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</w:rPr>
        <w:drawing>
          <wp:inline distB="0" distT="0" distL="0" distR="0">
            <wp:extent cx="2724150" cy="6667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Sigla asignatura: 004D</w:t>
        <w:br w:type="textWrapping"/>
        <w:t xml:space="preserve">Nombre de la asignatura: CAPSTONE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VISIÓN DEL PROYECTO Y 4 PILARES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Proyecto: INDUCTA CHILE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Profesor: Marco Valenzuela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Integrantes: Mateo Martinez • Hans Elfert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8013526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74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Visión del proyecto y los 4 pilares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Pilares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Visión del proyecto y los 4 pilares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2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Arquitectura actual del repositorio: React, Clerk, Supabase y Transbank.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456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Modelo de datos del repositorio. La tabla certificado guarda el archivo. HU-17 acota la evidencia: sin folio y sin firma.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Inducta Chile es una plataforma SaaS multi-tenant para digitalizar el onboarding y la capacitación del personal en empresas de Chile.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Centraliza programas de inducción, registra el avance de cada colaborador, emite una evidencia de la etapa aprobada y ofrece planes comerciales con pago vía Transbank, en UF. El acceso se separa entre empresa (administrador) y colaborador.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Pilares</w:t>
      </w:r>
    </w:p>
    <w:tbl>
      <w:tblPr>
        <w:tblStyle w:val="Table1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Pilar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Qué resuelve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Estado al 1 de octubre de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Ordenar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Inducciones por cargo, área o normativa, con acceso aislado por empresa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Cerrado en el Sprint 1 (21 ago–3 sep). Entra en el release 1.0.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Trazar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Quién completó cada etapa, con qué nota y en qué fecha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Cerrado en el Sprint 2 (4–17 sep). Entra en el release 1.0.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Evidenciar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Acreditación de la etapa aprobada, la misma para el colaborador y para el administrador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Cerrado en el Sprint 3 (18 sep–1 oct). Es el cierre del release 1.0.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Monetizar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Catálogo en UF, pago con Webpay y, al confirmar el pago, empresa habilitada con el tablero y el tope de su plan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Catálogo y pago cerrados en el Sprint 1, release 0.9. Habilitar la empresa, el tablero y el tope siguen en el Sprint 4, release 1.1, sin publicar.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Ordenar, Trazar y Evidenciar cierran el caso de inducción. Ese caso es el release 1.0 Caso completo, publicado el 1 de octubre de 2026. Del pilar Monetizar, el catálogo en UF y la salida a Webpay ya salieron en el Sprint 1, release 0.9. Habilitar la empresa al pagar, el tablero del plan y el tope son el release 1.1 Venta cerrada, del 2 al 15 de octubre, y todavía no está publicado.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pNjAVnaa1xD9j8YOOW5qTQUzA==">CgMxLjA4AHIhMUw3WjJlbk1qODAwa0VBQlczZ0w5eGgtVHZKRHR6NzRT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