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2">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4">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5">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6">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7">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8">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Cambria" w:cs="Cambria" w:eastAsia="Cambria" w:hAnsi="Cambria"/>
          <w:i w:val="1"/>
          <w:iCs w:val="1"/>
          <w:color w:val="000000"/>
          <w:sz w:val="20"/>
          <w:szCs w:val="20"/>
        </w:rPr>
        <w:drawing>
          <wp:inline distB="0" distT="0" distL="0" distR="0">
            <wp:extent cx="2724150" cy="6667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241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18"/>
          <w:szCs w:val="18"/>
          <w:rtl w:val="0"/>
        </w:rPr>
        <w:t xml:space="preserve">Sigla asignatura: 004D</w:t>
        <w:br w:type="textWrapping"/>
        <w:t xml:space="preserve">Nombre de la asignatura: CAPSTONE</w:t>
      </w:r>
      <w:r w:rsidDel="00000000" w:rsidR="00000000" w:rsidRPr="00000000">
        <w:rPr>
          <w:rFonts w:ascii="Cambria" w:cs="Cambria" w:eastAsia="Cambria" w:hAnsi="Cambria"/>
          <w:b w:val="1"/>
          <w:bCs w:val="1"/>
          <w:color w:val="000000"/>
          <w:sz w:val="28"/>
          <w:szCs w:val="28"/>
          <w:rtl w:val="0"/>
        </w:rPr>
        <w:br w:type="textWrapping"/>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52"/>
          <w:szCs w:val="52"/>
          <w:rtl w:val="0"/>
        </w:rPr>
        <w:t xml:space="preserve">ANÁLISIS DEL CASO</w:t>
      </w:r>
      <w:r w:rsidDel="00000000" w:rsidR="00000000" w:rsidRPr="00000000">
        <w:rPr>
          <w:rtl w:val="0"/>
        </w:rPr>
      </w:r>
    </w:p>
    <w:p w:rsidR="00000000" w:rsidDel="00000000" w:rsidP="00000000" w:rsidRDefault="00000000" w:rsidRPr="00000000" w14:paraId="0000000E">
      <w:pPr>
        <w:spacing w:line="240" w:lineRule="auto"/>
        <w:jc w:val="center"/>
        <w:rPr>
          <w:rFonts w:ascii="Arial" w:cs="Arial" w:eastAsia="Arial" w:hAnsi="Arial"/>
          <w:color w:val="666666"/>
        </w:rPr>
      </w:pPr>
      <w:r w:rsidDel="00000000" w:rsidR="00000000" w:rsidRPr="00000000">
        <w:rPr>
          <w:rFonts w:ascii="Arial" w:cs="Arial" w:eastAsia="Arial" w:hAnsi="Arial"/>
          <w:color w:val="666666"/>
          <w:rtl w:val="0"/>
        </w:rPr>
        <w:t xml:space="preserve">Proyecto: INDUCTA CHILE</w:t>
        <w:br w:type="textWrapping"/>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666666"/>
          <w:rtl w:val="0"/>
        </w:rPr>
        <w:br w:type="textWrapping"/>
      </w:r>
      <w:r w:rsidDel="00000000" w:rsidR="00000000" w:rsidRPr="00000000">
        <w:rPr>
          <w:rFonts w:ascii="Arial" w:cs="Arial" w:eastAsia="Arial" w:hAnsi="Arial"/>
          <w:color w:val="000000"/>
          <w:rtl w:val="0"/>
        </w:rPr>
        <w:t xml:space="preserve">Profesor: Marco Valenzuela C.</w:t>
      </w:r>
      <w:r w:rsidDel="00000000" w:rsidR="00000000" w:rsidRPr="00000000">
        <w:rPr>
          <w:rtl w:val="0"/>
        </w:rPr>
      </w:r>
    </w:p>
    <w:p w:rsidR="00000000" w:rsidDel="00000000" w:rsidP="00000000" w:rsidRDefault="00000000" w:rsidRPr="00000000" w14:paraId="00000010">
      <w:pPr>
        <w:spacing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Integrantes: Mateo Martinez • Hans Elfert</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br w:type="textWrapping"/>
        <w:br w:type="textWrapping"/>
        <w:br w:type="textWrapping"/>
      </w: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sdt>
      <w:sdtPr>
        <w:id w:val="130548714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Análisis del caso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El problema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Quién lo vive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Qué tiene que lograr la solución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Límite del caso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color w:val="366091"/>
          <w:sz w:val="28"/>
          <w:szCs w:val="28"/>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Análisis del caso</w:t>
      </w:r>
    </w:p>
    <w:p w:rsidR="00000000" w:rsidDel="00000000" w:rsidP="00000000" w:rsidRDefault="00000000" w:rsidRPr="00000000" w14:paraId="0000001C">
      <w:pPr>
        <w:rPr/>
      </w:pPr>
      <w:r w:rsidDel="00000000" w:rsidR="00000000" w:rsidRPr="00000000">
        <w:rPr>
          <w:rtl w:val="0"/>
        </w:rPr>
        <w:t xml:space="preserve">Inducta Chile es una plataforma SaaS para empresas de Chile que necesitan dejar por escrito la inducción de su personal.</w:t>
      </w:r>
    </w:p>
    <w:p w:rsidR="00000000" w:rsidDel="00000000" w:rsidP="00000000" w:rsidRDefault="00000000" w:rsidRPr="00000000" w14:paraId="0000001D">
      <w:pPr>
        <w:pStyle w:val="Heading2"/>
        <w:rPr/>
      </w:pPr>
      <w:r w:rsidDel="00000000" w:rsidR="00000000" w:rsidRPr="00000000">
        <w:rPr>
          <w:rtl w:val="0"/>
        </w:rPr>
        <w:t xml:space="preserve">El problema</w:t>
      </w:r>
    </w:p>
    <w:p w:rsidR="00000000" w:rsidDel="00000000" w:rsidP="00000000" w:rsidRDefault="00000000" w:rsidRPr="00000000" w14:paraId="0000001E">
      <w:pPr>
        <w:rPr/>
      </w:pPr>
      <w:r w:rsidDel="00000000" w:rsidR="00000000" w:rsidRPr="00000000">
        <w:rPr>
          <w:rtl w:val="0"/>
        </w:rPr>
        <w:t xml:space="preserve">La inducción suele quedar en carpetas, correos o planillas. La empresa no puede mostrar, de forma ordenada, qué programa correspondía a cada cargo, quién lo completó, en qué fecha y con qué resultado. Cuando hay que acreditar esa inducción, no hay un documento unido a la persona y a la etapa.</w:t>
      </w:r>
    </w:p>
    <w:p w:rsidR="00000000" w:rsidDel="00000000" w:rsidP="00000000" w:rsidRDefault="00000000" w:rsidRPr="00000000" w14:paraId="0000001F">
      <w:pPr>
        <w:rPr/>
      </w:pPr>
      <w:r w:rsidDel="00000000" w:rsidR="00000000" w:rsidRPr="00000000">
        <w:rPr>
          <w:rtl w:val="0"/>
        </w:rPr>
        <w:t xml:space="preserve">El acceso no puede ser abierto. Una persona no se registra sola: la empresa la agrega. Los datos de una empresa no pueden leerse desde otra.</w:t>
      </w:r>
    </w:p>
    <w:p w:rsidR="00000000" w:rsidDel="00000000" w:rsidP="00000000" w:rsidRDefault="00000000" w:rsidRPr="00000000" w14:paraId="00000020">
      <w:pPr>
        <w:pStyle w:val="Heading2"/>
        <w:rPr/>
      </w:pPr>
      <w:r w:rsidDel="00000000" w:rsidR="00000000" w:rsidRPr="00000000">
        <w:rPr>
          <w:rtl w:val="0"/>
        </w:rPr>
        <w:t xml:space="preserve">Quién lo vive</w:t>
      </w:r>
    </w:p>
    <w:tbl>
      <w:tblPr>
        <w:tblStyle w:val="Table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Actor</w:t>
            </w:r>
          </w:p>
        </w:tc>
        <w:tc>
          <w:tcPr/>
          <w:p w:rsidR="00000000" w:rsidDel="00000000" w:rsidP="00000000" w:rsidRDefault="00000000" w:rsidRPr="00000000" w14:paraId="00000022">
            <w:pPr>
              <w:rPr/>
            </w:pPr>
            <w:r w:rsidDel="00000000" w:rsidR="00000000" w:rsidRPr="00000000">
              <w:rPr>
                <w:rtl w:val="0"/>
              </w:rPr>
              <w:t xml:space="preserve">Situación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Visitante</w:t>
            </w:r>
          </w:p>
        </w:tc>
        <w:tc>
          <w:tcPr/>
          <w:p w:rsidR="00000000" w:rsidDel="00000000" w:rsidP="00000000" w:rsidRDefault="00000000" w:rsidRPr="00000000" w14:paraId="00000024">
            <w:pPr>
              <w:rPr/>
            </w:pPr>
            <w:r w:rsidDel="00000000" w:rsidR="00000000" w:rsidRPr="00000000">
              <w:rPr>
                <w:rtl w:val="0"/>
              </w:rPr>
              <w:t xml:space="preserve">Quiere ver los planes y, si contrata uno de pago, pagarlo en Chile. No puede crear una cuenta por su cuenta.</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Administrador</w:t>
            </w:r>
          </w:p>
        </w:tc>
        <w:tc>
          <w:tcPr/>
          <w:p w:rsidR="00000000" w:rsidDel="00000000" w:rsidP="00000000" w:rsidRDefault="00000000" w:rsidRPr="00000000" w14:paraId="00000026">
            <w:pPr>
              <w:rPr/>
            </w:pPr>
            <w:r w:rsidDel="00000000" w:rsidR="00000000" w:rsidRPr="00000000">
              <w:rPr>
                <w:rtl w:val="0"/>
              </w:rPr>
              <w:t xml:space="preserve">Tiene que armar la inducción de su empresa, dar de alta a los colaboradores y saber quién aprobó.</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Colaborador</w:t>
            </w:r>
          </w:p>
        </w:tc>
        <w:tc>
          <w:tcPr/>
          <w:p w:rsidR="00000000" w:rsidDel="00000000" w:rsidP="00000000" w:rsidRDefault="00000000" w:rsidRPr="00000000" w14:paraId="00000028">
            <w:pPr>
              <w:rPr/>
            </w:pPr>
            <w:r w:rsidDel="00000000" w:rsidR="00000000" w:rsidRPr="00000000">
              <w:rPr>
                <w:rtl w:val="0"/>
              </w:rPr>
              <w:t xml:space="preserve">Tiene que ver solo lo de su cargo, rendir la etapa y, si aprueba, llevarse la evidencia.</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Inducta registra a la empresa. El colaborador no se inscribe en el sitio.</w:t>
      </w:r>
    </w:p>
    <w:p w:rsidR="00000000" w:rsidDel="00000000" w:rsidP="00000000" w:rsidRDefault="00000000" w:rsidRPr="00000000" w14:paraId="0000002B">
      <w:pPr>
        <w:pStyle w:val="Heading2"/>
        <w:rPr/>
      </w:pPr>
      <w:r w:rsidDel="00000000" w:rsidR="00000000" w:rsidRPr="00000000">
        <w:rPr>
          <w:rtl w:val="0"/>
        </w:rPr>
        <w:t xml:space="preserve">Qué tiene que lograr la solución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Ordenar la inducción por cargo, área o normativa, con los datos aislados por empresa.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Trazar quién completó cada etapa, con la nota, los intentos y la fecha.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Evidenciar la etapa aprobada: el colaborador descarga la acreditación y el administrador ve la misma.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Monetizar con planes en UF y pago por Transbank. Al confirmar el pago, la empresa queda habilitada con el tablero y el tope de su plan.</w:t>
      </w:r>
    </w:p>
    <w:p w:rsidR="00000000" w:rsidDel="00000000" w:rsidP="00000000" w:rsidRDefault="00000000" w:rsidRPr="00000000" w14:paraId="00000030">
      <w:pPr>
        <w:rPr/>
      </w:pPr>
      <w:r w:rsidDel="00000000" w:rsidR="00000000" w:rsidRPr="00000000">
        <w:rPr>
          <w:rtl w:val="0"/>
        </w:rPr>
        <w:t xml:space="preserve">Los planes del catálogo son Demostración, Básico (1,5 UF), Plus (4,5 UF) y Plus+ (10 UF). El anual equivale a diez meses. El IVA es 19 %. Demostración no se paga en línea.</w:t>
      </w:r>
    </w:p>
    <w:p w:rsidR="00000000" w:rsidDel="00000000" w:rsidP="00000000" w:rsidRDefault="00000000" w:rsidRPr="00000000" w14:paraId="00000031">
      <w:pPr>
        <w:pStyle w:val="Heading2"/>
        <w:rPr/>
      </w:pPr>
      <w:r w:rsidDel="00000000" w:rsidR="00000000" w:rsidRPr="00000000">
        <w:rPr>
          <w:rtl w:val="0"/>
        </w:rPr>
        <w:t xml:space="preserve">Límite del caso</w:t>
      </w:r>
    </w:p>
    <w:p w:rsidR="00000000" w:rsidDel="00000000" w:rsidP="00000000" w:rsidRDefault="00000000" w:rsidRPr="00000000" w14:paraId="00000032">
      <w:pPr>
        <w:rPr/>
      </w:pPr>
      <w:r w:rsidDel="00000000" w:rsidR="00000000" w:rsidRPr="00000000">
        <w:rPr>
          <w:rtl w:val="0"/>
        </w:rPr>
        <w:t xml:space="preserve">La nota es el porcentaje de aciertos. No hay preguntas abiertas. La evidencia no lleva folio ni firma. El alta del colaborador se hace en Clerk, fuera del panel. Habilitar la empresa al pagar, el tablero según el plan y el tope de colaboradores son el cierre de la venta, no la inducción en sí.</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tm8Km4098zSILctwqYpSJB5Bw==">CgMxLjA4AHIhMVE2VHdPQWFtVU83Q21ZOVNBR1E2azJWWVVEbGNHWVBK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