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an SDM is a complex process, with key decisions to make on design and reporting</w:t>
      </w:r>
      <w:r>
        <w:t xml:space="preserve"> </w:t>
      </w:r>
      <w:r>
        <w:t xml:space="preserve">(Zurell et al. 2020)</w:t>
      </w:r>
      <w:r>
        <w:t xml:space="preserve">. The ability to use the correct data format of representation at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SDMs are a general-purpose methodology, a varied software offer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 dependencies 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where packages gain functionalities when loaded within the same project.</w:t>
      </w:r>
    </w:p>
    <w:p>
      <w:pPr>
        <w:pStyle w:val="BodyText"/>
      </w:pPr>
      <w:r>
        <w:t xml:space="preserve">In this manuscript, we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stable and long-term support (LTS) releases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few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SimpleSDMPolygons</w:t>
      </w:r>
      <w:r>
        <w:t xml:space="preserve"> </w:t>
      </w:r>
      <w:r>
        <w:t xml:space="preserve">can download data directly from several polygon providers),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conversions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 in</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 Danisch and Krumbiegel 2021)</w:t>
      </w:r>
      <w:r>
        <w:t xml:space="preserve"> </w:t>
      </w:r>
      <w:r>
        <w:t xml:space="preserve">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Data, script, and code availability</w:t>
      </w:r>
      <w:r>
        <w:t xml:space="preserve">: the package can be installed from the general</w:t>
      </w:r>
      <w:r>
        <w:t xml:space="preserve"> </w:t>
      </w:r>
      <w:r>
        <w:rPr>
          <w:i/>
          <w:iCs/>
        </w:rPr>
        <w:t xml:space="preserve">Julia</w:t>
      </w:r>
      <w:r>
        <w:t xml:space="preserve"> </w:t>
      </w:r>
      <w:r>
        <w:t xml:space="preserve">registry, and the version used for this manuscript is archived at</w:t>
      </w:r>
      <w:r>
        <w:t xml:space="preserve"> </w:t>
      </w:r>
      <w:r>
        <w:rPr>
          <w:rStyle w:val="VerbatimChar"/>
        </w:rPr>
        <w:t xml:space="preserve">10.5281/zenodo.15926733</w:t>
      </w:r>
      <w:r>
        <w:t xml:space="preserve">; occurrence data for</w:t>
      </w:r>
      <w:r>
        <w:t xml:space="preserve"> </w:t>
      </w:r>
      <w:r>
        <w:rPr>
          <w:i/>
          <w:iCs/>
        </w:rPr>
        <w:t xml:space="preserve">Akodon montensis</w:t>
      </w:r>
      <w:r>
        <w:t xml:space="preserve"> </w:t>
      </w:r>
      <w:r>
        <w:t xml:space="preserve">are published by GBIF.org and available from</w:t>
      </w:r>
      <w:r>
        <w:t xml:space="preserve"> </w:t>
      </w:r>
      <w:r>
        <w:rPr>
          <w:rStyle w:val="VerbatimChar"/>
        </w:rPr>
        <w:t xml:space="preserve">10.15468/dl.d3cxpr</w:t>
      </w:r>
      <w:r>
        <w:t xml:space="preserve">; the code for all supplementary material is available from</w:t>
      </w:r>
      <w:r>
        <w:t xml:space="preserve"> </w:t>
      </w:r>
      <w:r>
        <w:rPr>
          <w:rStyle w:val="VerbatimChar"/>
        </w:rPr>
        <w:t xml:space="preserve">10.5281/zenodo.15923830</w:t>
      </w:r>
      <w:r>
        <w:t xml:space="preserve">. All of these resources can be accessed for free and anonymously.</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2025-07-15T15:53:11Z</dcterms:created>
  <dcterms:modified xsi:type="dcterms:W3CDTF">2025-07-15T15:53:11Z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