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CONTINUITY &amp; DISASTER RECOVERY (BCDR) PLAN</w:t>
      </w:r>
    </w:p>
    <w:p>
      <w:r>
        <w:t>Document: BCDR-25</w:t>
        <w:br/>
        <w:t>Version: 1.0</w:t>
      </w:r>
    </w:p>
    <w:p>
      <w:pPr>
        <w:pStyle w:val="Heading2"/>
      </w:pPr>
      <w:r>
        <w:t>1. Purpose</w:t>
      </w:r>
    </w:p>
    <w:p>
      <w:r>
        <w:t>Defines the strategy, procedures and responsibilities for maintaining business operations and recovering the Exam Preparation Platform after disruptions.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Protect learner data and platform availability</w:t>
      </w:r>
    </w:p>
    <w:p>
      <w:pPr>
        <w:pStyle w:val="ListBullet"/>
      </w:pPr>
      <w:r>
        <w:t>Minimize downtime and data loss</w:t>
      </w:r>
    </w:p>
    <w:p>
      <w:pPr>
        <w:pStyle w:val="ListBullet"/>
      </w:pPr>
      <w:r>
        <w:t>Ensure timely communication during incidents</w:t>
      </w:r>
    </w:p>
    <w:p>
      <w:pPr>
        <w:pStyle w:val="ListBullet"/>
      </w:pPr>
      <w:r>
        <w:t>Maintain regulatory and contractual obligations</w:t>
      </w:r>
    </w:p>
    <w:p>
      <w:pPr>
        <w:pStyle w:val="Heading2"/>
      </w:pPr>
      <w:r>
        <w:t>3. Recovery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Target RTO</w:t>
            </w:r>
          </w:p>
        </w:tc>
        <w:tc>
          <w:tcPr>
            <w:tcW w:type="dxa" w:w="2880"/>
          </w:tcPr>
          <w:p>
            <w:r>
              <w:t>Target RPO</w:t>
            </w:r>
          </w:p>
        </w:tc>
      </w:tr>
      <w:tr>
        <w:tc>
          <w:tcPr>
            <w:tcW w:type="dxa" w:w="2880"/>
          </w:tcPr>
          <w:p>
            <w:r>
              <w:t>Core Application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</w:tr>
    </w:tbl>
    <w:p>
      <w:pPr>
        <w:pStyle w:val="Heading2"/>
      </w:pPr>
      <w:r>
        <w:t>4. Disaster Scenarios</w:t>
      </w:r>
    </w:p>
    <w:p>
      <w:pPr>
        <w:pStyle w:val="ListBullet"/>
      </w:pPr>
      <w:r>
        <w:t>Cloud infrastructure outage</w:t>
      </w:r>
    </w:p>
    <w:p>
      <w:pPr>
        <w:pStyle w:val="ListBullet"/>
      </w:pPr>
      <w:r>
        <w:t>Database corruption</w:t>
      </w:r>
    </w:p>
    <w:p>
      <w:pPr>
        <w:pStyle w:val="ListBullet"/>
      </w:pPr>
      <w:r>
        <w:t>Cybersecurity incident</w:t>
      </w:r>
    </w:p>
    <w:p>
      <w:pPr>
        <w:pStyle w:val="ListBullet"/>
      </w:pPr>
      <w:r>
        <w:t>Accidental data deletion</w:t>
      </w:r>
    </w:p>
    <w:p>
      <w:pPr>
        <w:pStyle w:val="ListBullet"/>
      </w:pPr>
      <w:r>
        <w:t>Regional network disruption</w:t>
      </w:r>
    </w:p>
    <w:p>
      <w:pPr>
        <w:pStyle w:val="ListBullet"/>
      </w:pPr>
      <w:r>
        <w:t>Third-party provider outage</w:t>
      </w:r>
    </w:p>
    <w:p>
      <w:pPr>
        <w:pStyle w:val="Heading2"/>
      </w:pPr>
      <w:r>
        <w:t>5. Recovery Strategy</w:t>
      </w:r>
    </w:p>
    <w:p>
      <w:pPr>
        <w:pStyle w:val="ListBullet"/>
      </w:pPr>
      <w:r>
        <w:t>Automated encrypted backups</w:t>
      </w:r>
    </w:p>
    <w:p>
      <w:pPr>
        <w:pStyle w:val="ListBullet"/>
      </w:pPr>
      <w:r>
        <w:t>Cross-region backup replication</w:t>
      </w:r>
    </w:p>
    <w:p>
      <w:pPr>
        <w:pStyle w:val="ListBullet"/>
      </w:pPr>
      <w:r>
        <w:t>Infrastructure as Code for rebuild</w:t>
      </w:r>
    </w:p>
    <w:p>
      <w:pPr>
        <w:pStyle w:val="ListBullet"/>
      </w:pPr>
      <w:r>
        <w:t>Validated restore procedures</w:t>
      </w:r>
    </w:p>
    <w:p>
      <w:pPr>
        <w:pStyle w:val="ListBullet"/>
      </w:pPr>
      <w:r>
        <w:t>Prioritized service restoration</w:t>
      </w:r>
    </w:p>
    <w:p>
      <w:pPr>
        <w:pStyle w:val="Heading2"/>
      </w:pPr>
      <w:r>
        <w:t>6. Failover &amp; Failback</w:t>
      </w:r>
    </w:p>
    <w:p>
      <w:pPr>
        <w:pStyle w:val="ListBullet"/>
      </w:pPr>
      <w:r>
        <w:t>Detect incident</w:t>
      </w:r>
    </w:p>
    <w:p>
      <w:pPr>
        <w:pStyle w:val="ListBullet"/>
      </w:pPr>
      <w:r>
        <w:t>Activate DR environment</w:t>
      </w:r>
    </w:p>
    <w:p>
      <w:pPr>
        <w:pStyle w:val="ListBullet"/>
      </w:pPr>
      <w:r>
        <w:t>Validate core services</w:t>
      </w:r>
    </w:p>
    <w:p>
      <w:pPr>
        <w:pStyle w:val="ListBullet"/>
      </w:pPr>
      <w:r>
        <w:t>Communicate status</w:t>
      </w:r>
    </w:p>
    <w:p>
      <w:pPr>
        <w:pStyle w:val="ListBullet"/>
      </w:pPr>
      <w:r>
        <w:t>Restore primary environment</w:t>
      </w:r>
    </w:p>
    <w:p>
      <w:pPr>
        <w:pStyle w:val="ListBullet"/>
      </w:pPr>
      <w:r>
        <w:t>Controlled failback after verification</w:t>
      </w:r>
    </w:p>
    <w:p>
      <w:pPr>
        <w:pStyle w:val="Heading2"/>
      </w:pPr>
      <w:r>
        <w:t>7. Roles &amp; Responsibilities</w:t>
      </w:r>
    </w:p>
    <w:p>
      <w:pPr>
        <w:pStyle w:val="ListBullet"/>
      </w:pPr>
      <w:r>
        <w:t>Incident Manager</w:t>
      </w:r>
    </w:p>
    <w:p>
      <w:pPr>
        <w:pStyle w:val="ListBullet"/>
      </w:pPr>
      <w:r>
        <w:t>DevOps Lead</w:t>
      </w:r>
    </w:p>
    <w:p>
      <w:pPr>
        <w:pStyle w:val="ListBullet"/>
      </w:pPr>
      <w:r>
        <w:t>Database Administrator</w:t>
      </w:r>
    </w:p>
    <w:p>
      <w:pPr>
        <w:pStyle w:val="ListBullet"/>
      </w:pPr>
      <w:r>
        <w:t>Application Owner</w:t>
      </w:r>
    </w:p>
    <w:p>
      <w:pPr>
        <w:pStyle w:val="ListBullet"/>
      </w:pPr>
      <w:r>
        <w:t>Support Lead</w:t>
      </w:r>
    </w:p>
    <w:p>
      <w:pPr>
        <w:pStyle w:val="ListBullet"/>
      </w:pPr>
      <w:r>
        <w:t>Business Stakeholders</w:t>
      </w:r>
    </w:p>
    <w:p>
      <w:pPr>
        <w:pStyle w:val="Heading2"/>
      </w:pPr>
      <w:r>
        <w:t>8. Communication Plan</w:t>
      </w:r>
    </w:p>
    <w:p>
      <w:pPr>
        <w:pStyle w:val="ListBullet"/>
      </w:pPr>
      <w:r>
        <w:t>Internal incident bridge</w:t>
      </w:r>
    </w:p>
    <w:p>
      <w:pPr>
        <w:pStyle w:val="ListBullet"/>
      </w:pPr>
      <w:r>
        <w:t>Executive updates</w:t>
      </w:r>
    </w:p>
    <w:p>
      <w:pPr>
        <w:pStyle w:val="ListBullet"/>
      </w:pPr>
      <w:r>
        <w:t>Customer notifications</w:t>
      </w:r>
    </w:p>
    <w:p>
      <w:pPr>
        <w:pStyle w:val="ListBullet"/>
      </w:pPr>
      <w:r>
        <w:t>Vendor coordination</w:t>
      </w:r>
    </w:p>
    <w:p>
      <w:pPr>
        <w:pStyle w:val="ListBullet"/>
      </w:pPr>
      <w:r>
        <w:t>Post-incident report</w:t>
      </w:r>
    </w:p>
    <w:p>
      <w:pPr>
        <w:pStyle w:val="Heading2"/>
      </w:pPr>
      <w:r>
        <w:t>9. Testing &amp; Maintenance</w:t>
      </w:r>
    </w:p>
    <w:p>
      <w:pPr>
        <w:pStyle w:val="ListBullet"/>
      </w:pPr>
      <w:r>
        <w:t>Quarterly backup restore tests</w:t>
      </w:r>
    </w:p>
    <w:p>
      <w:pPr>
        <w:pStyle w:val="ListBullet"/>
      </w:pPr>
      <w:r>
        <w:t>Annual disaster recovery drill</w:t>
      </w:r>
    </w:p>
    <w:p>
      <w:pPr>
        <w:pStyle w:val="ListBullet"/>
      </w:pPr>
      <w:r>
        <w:t>Runbook reviews</w:t>
      </w:r>
    </w:p>
    <w:p>
      <w:pPr>
        <w:pStyle w:val="ListBullet"/>
      </w:pPr>
      <w:r>
        <w:t>Contact list validation</w:t>
      </w:r>
    </w:p>
    <w:p>
      <w:pPr>
        <w:pStyle w:val="ListBullet"/>
      </w:pPr>
      <w:r>
        <w:t>Continuous improvement after exercises</w:t>
      </w:r>
    </w:p>
    <w:p>
      <w:pPr>
        <w:pStyle w:val="Heading2"/>
      </w:pPr>
      <w:r>
        <w:t>10. Success Criteria</w:t>
      </w:r>
    </w:p>
    <w:p>
      <w:pPr>
        <w:pStyle w:val="ListBullet"/>
      </w:pPr>
      <w:r>
        <w:t>RTO/RPO achieved</w:t>
      </w:r>
    </w:p>
    <w:p>
      <w:pPr>
        <w:pStyle w:val="ListBullet"/>
      </w:pPr>
      <w:r>
        <w:t>Recovery tests passed</w:t>
      </w:r>
    </w:p>
    <w:p>
      <w:pPr>
        <w:pStyle w:val="ListBullet"/>
      </w:pPr>
      <w:r>
        <w:t>Critical services restored</w:t>
      </w:r>
    </w:p>
    <w:p>
      <w:pPr>
        <w:pStyle w:val="ListBullet"/>
      </w:pPr>
      <w:r>
        <w:t>Lessons learned documented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