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LOW-LEVEL DESIGN (LLD) SPECIFICATION</w:t>
      </w:r>
    </w:p>
    <w:p>
      <w:r>
        <w:t>Document: LLD-33</w:t>
        <w:br/>
        <w:t>Version: 1.0</w:t>
      </w:r>
    </w:p>
    <w:p>
      <w:pPr>
        <w:pStyle w:val="Heading2"/>
      </w:pPr>
      <w:r>
        <w:t>1. Purpose</w:t>
      </w:r>
    </w:p>
    <w:p>
      <w:r>
        <w:t>Defines implementation-level design for backend modules, frontend integration points and internal component interactions.</w:t>
      </w:r>
    </w:p>
    <w:p>
      <w:pPr>
        <w:pStyle w:val="Heading2"/>
      </w:pPr>
      <w:r>
        <w:t>2. Module Breakdown</w:t>
      </w:r>
    </w:p>
    <w:p>
      <w:pPr>
        <w:pStyle w:val="Heading3"/>
      </w:pPr>
      <w:r>
        <w:t>Identity</w:t>
      </w:r>
    </w:p>
    <w:p>
      <w:pPr>
        <w:pStyle w:val="ListBullet"/>
      </w:pPr>
      <w:r>
        <w:t>AuthService</w:t>
      </w:r>
    </w:p>
    <w:p>
      <w:pPr>
        <w:pStyle w:val="ListBullet"/>
      </w:pPr>
      <w:r>
        <w:t>UserService</w:t>
      </w:r>
    </w:p>
    <w:p>
      <w:pPr>
        <w:pStyle w:val="ListBullet"/>
      </w:pPr>
      <w:r>
        <w:t>RoleService</w:t>
      </w:r>
    </w:p>
    <w:p>
      <w:pPr>
        <w:pStyle w:val="Heading3"/>
      </w:pPr>
      <w:r>
        <w:t>Learning</w:t>
      </w:r>
    </w:p>
    <w:p>
      <w:pPr>
        <w:pStyle w:val="ListBullet"/>
      </w:pPr>
      <w:r>
        <w:t>CourseService</w:t>
      </w:r>
    </w:p>
    <w:p>
      <w:pPr>
        <w:pStyle w:val="ListBullet"/>
      </w:pPr>
      <w:r>
        <w:t>ContentService</w:t>
      </w:r>
    </w:p>
    <w:p>
      <w:pPr>
        <w:pStyle w:val="ListBullet"/>
      </w:pPr>
      <w:r>
        <w:t>ProgressService</w:t>
      </w:r>
    </w:p>
    <w:p>
      <w:pPr>
        <w:pStyle w:val="Heading3"/>
      </w:pPr>
      <w:r>
        <w:t>Assessment</w:t>
      </w:r>
    </w:p>
    <w:p>
      <w:pPr>
        <w:pStyle w:val="ListBullet"/>
      </w:pPr>
      <w:r>
        <w:t>QuizService</w:t>
      </w:r>
    </w:p>
    <w:p>
      <w:pPr>
        <w:pStyle w:val="ListBullet"/>
      </w:pPr>
      <w:r>
        <w:t>ScoringService</w:t>
      </w:r>
    </w:p>
    <w:p>
      <w:pPr>
        <w:pStyle w:val="ListBullet"/>
      </w:pPr>
      <w:r>
        <w:t>ReportService</w:t>
      </w:r>
    </w:p>
    <w:p>
      <w:pPr>
        <w:pStyle w:val="Heading3"/>
      </w:pPr>
      <w:r>
        <w:t>Creative</w:t>
      </w:r>
    </w:p>
    <w:p>
      <w:pPr>
        <w:pStyle w:val="ListBullet"/>
      </w:pPr>
      <w:r>
        <w:t>AssignmentService</w:t>
      </w:r>
    </w:p>
    <w:p>
      <w:pPr>
        <w:pStyle w:val="ListBullet"/>
      </w:pPr>
      <w:r>
        <w:t>SubmissionService</w:t>
      </w:r>
    </w:p>
    <w:p>
      <w:pPr>
        <w:pStyle w:val="ListBullet"/>
      </w:pPr>
      <w:r>
        <w:t>ReviewService</w:t>
      </w:r>
    </w:p>
    <w:p>
      <w:pPr>
        <w:pStyle w:val="Heading3"/>
      </w:pPr>
      <w:r>
        <w:t>Mentoring</w:t>
      </w:r>
    </w:p>
    <w:p>
      <w:pPr>
        <w:pStyle w:val="ListBullet"/>
      </w:pPr>
      <w:r>
        <w:t>MentorService</w:t>
      </w:r>
    </w:p>
    <w:p>
      <w:pPr>
        <w:pStyle w:val="ListBullet"/>
      </w:pPr>
      <w:r>
        <w:t>TaskService</w:t>
      </w:r>
    </w:p>
    <w:p>
      <w:pPr>
        <w:pStyle w:val="ListBullet"/>
      </w:pPr>
      <w:r>
        <w:t>Student360Service</w:t>
      </w:r>
    </w:p>
    <w:p>
      <w:pPr>
        <w:pStyle w:val="Heading3"/>
      </w:pPr>
      <w:r>
        <w:t>Platform</w:t>
      </w:r>
    </w:p>
    <w:p>
      <w:pPr>
        <w:pStyle w:val="ListBullet"/>
      </w:pPr>
      <w:r>
        <w:t>NotificationService</w:t>
      </w:r>
    </w:p>
    <w:p>
      <w:pPr>
        <w:pStyle w:val="ListBullet"/>
      </w:pPr>
      <w:r>
        <w:t>PaymentService</w:t>
      </w:r>
    </w:p>
    <w:p>
      <w:pPr>
        <w:pStyle w:val="ListBullet"/>
      </w:pPr>
      <w:r>
        <w:t>AnalyticsService</w:t>
      </w:r>
    </w:p>
    <w:p>
      <w:pPr>
        <w:pStyle w:val="Heading2"/>
      </w:pPr>
      <w:r>
        <w:t>3. Layered Structure</w:t>
      </w:r>
    </w:p>
    <w:p>
      <w:pPr>
        <w:pStyle w:val="ListBullet"/>
      </w:pPr>
      <w:r>
        <w:t>Controller/API Layer</w:t>
      </w:r>
    </w:p>
    <w:p>
      <w:pPr>
        <w:pStyle w:val="ListBullet"/>
      </w:pPr>
      <w:r>
        <w:t>Application Service Layer</w:t>
      </w:r>
    </w:p>
    <w:p>
      <w:pPr>
        <w:pStyle w:val="ListBullet"/>
      </w:pPr>
      <w:r>
        <w:t>Domain Layer</w:t>
      </w:r>
    </w:p>
    <w:p>
      <w:pPr>
        <w:pStyle w:val="ListBullet"/>
      </w:pPr>
      <w:r>
        <w:t>Repository Layer</w:t>
      </w:r>
    </w:p>
    <w:p>
      <w:pPr>
        <w:pStyle w:val="ListBullet"/>
      </w:pPr>
      <w:r>
        <w:t>Persistence Layer</w:t>
      </w:r>
    </w:p>
    <w:p>
      <w:pPr>
        <w:pStyle w:val="ListBullet"/>
      </w:pPr>
      <w:r>
        <w:t>Infrastructure Layer</w:t>
      </w:r>
    </w:p>
    <w:p>
      <w:pPr>
        <w:pStyle w:val="Heading2"/>
      </w:pPr>
      <w:r>
        <w:t>4. Design Patterns</w:t>
      </w:r>
    </w:p>
    <w:p>
      <w:pPr>
        <w:pStyle w:val="ListBullet"/>
      </w:pPr>
      <w:r>
        <w:t>Repository Pattern</w:t>
      </w:r>
    </w:p>
    <w:p>
      <w:pPr>
        <w:pStyle w:val="ListBullet"/>
      </w:pPr>
      <w:r>
        <w:t>Dependency Injection</w:t>
      </w:r>
    </w:p>
    <w:p>
      <w:pPr>
        <w:pStyle w:val="ListBullet"/>
      </w:pPr>
      <w:r>
        <w:t>Factory Pattern</w:t>
      </w:r>
    </w:p>
    <w:p>
      <w:pPr>
        <w:pStyle w:val="ListBullet"/>
      </w:pPr>
      <w:r>
        <w:t>Strategy Pattern</w:t>
      </w:r>
    </w:p>
    <w:p>
      <w:pPr>
        <w:pStyle w:val="ListBullet"/>
      </w:pPr>
      <w:r>
        <w:t>Adapter Pattern for external integrations</w:t>
      </w:r>
    </w:p>
    <w:p>
      <w:pPr>
        <w:pStyle w:val="ListBullet"/>
      </w:pPr>
      <w:r>
        <w:t>CQRS where beneficial</w:t>
      </w:r>
    </w:p>
    <w:p>
      <w:pPr>
        <w:pStyle w:val="Heading2"/>
      </w:pPr>
      <w:r>
        <w:t>5. DTOs &amp; Validation</w:t>
      </w:r>
    </w:p>
    <w:p>
      <w:pPr>
        <w:pStyle w:val="ListBullet"/>
      </w:pPr>
      <w:r>
        <w:t>Request DTOs</w:t>
      </w:r>
    </w:p>
    <w:p>
      <w:pPr>
        <w:pStyle w:val="ListBullet"/>
      </w:pPr>
      <w:r>
        <w:t>Response DTOs</w:t>
      </w:r>
    </w:p>
    <w:p>
      <w:pPr>
        <w:pStyle w:val="ListBullet"/>
      </w:pPr>
      <w:r>
        <w:t>Input validation</w:t>
      </w:r>
    </w:p>
    <w:p>
      <w:pPr>
        <w:pStyle w:val="ListBullet"/>
      </w:pPr>
      <w:r>
        <w:t>Business rule validation</w:t>
      </w:r>
    </w:p>
    <w:p>
      <w:pPr>
        <w:pStyle w:val="ListBullet"/>
      </w:pPr>
      <w:r>
        <w:t>Centralized error model</w:t>
      </w:r>
    </w:p>
    <w:p>
      <w:pPr>
        <w:pStyle w:val="Heading2"/>
      </w:pPr>
      <w:r>
        <w:t>6. Transactions</w:t>
      </w:r>
    </w:p>
    <w:p>
      <w:pPr>
        <w:pStyle w:val="ListBullet"/>
      </w:pPr>
      <w:r>
        <w:t>Atomic payment processing</w:t>
      </w:r>
    </w:p>
    <w:p>
      <w:pPr>
        <w:pStyle w:val="ListBullet"/>
      </w:pPr>
      <w:r>
        <w:t>Assessment submission transaction</w:t>
      </w:r>
    </w:p>
    <w:p>
      <w:pPr>
        <w:pStyle w:val="ListBullet"/>
      </w:pPr>
      <w:r>
        <w:t>Assignment review transaction</w:t>
      </w:r>
    </w:p>
    <w:p>
      <w:pPr>
        <w:pStyle w:val="ListBullet"/>
      </w:pPr>
      <w:r>
        <w:t>Idempotent write operations</w:t>
      </w:r>
    </w:p>
    <w:p>
      <w:pPr>
        <w:pStyle w:val="Heading2"/>
      </w:pPr>
      <w:r>
        <w:t>7. Caching</w:t>
      </w:r>
    </w:p>
    <w:p>
      <w:pPr>
        <w:pStyle w:val="ListBullet"/>
      </w:pPr>
      <w:r>
        <w:t>Course metadata cache</w:t>
      </w:r>
    </w:p>
    <w:p>
      <w:pPr>
        <w:pStyle w:val="ListBullet"/>
      </w:pPr>
      <w:r>
        <w:t>User session cache</w:t>
      </w:r>
    </w:p>
    <w:p>
      <w:pPr>
        <w:pStyle w:val="ListBullet"/>
      </w:pPr>
      <w:r>
        <w:t>Configuration cache</w:t>
      </w:r>
    </w:p>
    <w:p>
      <w:pPr>
        <w:pStyle w:val="ListBullet"/>
      </w:pPr>
      <w:r>
        <w:t>Recommendation cache</w:t>
      </w:r>
    </w:p>
    <w:p>
      <w:pPr>
        <w:pStyle w:val="Heading2"/>
      </w:pPr>
      <w:r>
        <w:t>8. Logging &amp; Errors</w:t>
      </w:r>
    </w:p>
    <w:p>
      <w:pPr>
        <w:pStyle w:val="ListBullet"/>
      </w:pPr>
      <w:r>
        <w:t>Structured logs</w:t>
      </w:r>
    </w:p>
    <w:p>
      <w:pPr>
        <w:pStyle w:val="ListBullet"/>
      </w:pPr>
      <w:r>
        <w:t>Correlation IDs</w:t>
      </w:r>
    </w:p>
    <w:p>
      <w:pPr>
        <w:pStyle w:val="ListBullet"/>
      </w:pPr>
      <w:r>
        <w:t>Central exception handler</w:t>
      </w:r>
    </w:p>
    <w:p>
      <w:pPr>
        <w:pStyle w:val="ListBullet"/>
      </w:pPr>
      <w:r>
        <w:t>Audit events</w:t>
      </w:r>
    </w:p>
    <w:p>
      <w:pPr>
        <w:pStyle w:val="ListBullet"/>
      </w:pPr>
      <w:r>
        <w:t>Retryable vs non-retryable errors</w:t>
      </w:r>
    </w:p>
    <w:p>
      <w:pPr>
        <w:pStyle w:val="Heading2"/>
      </w:pPr>
      <w:r>
        <w:t>9. Sequence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Controller</w:t>
            </w:r>
          </w:p>
        </w:tc>
        <w:tc>
          <w:tcPr>
            <w:tcW w:type="dxa" w:w="4320"/>
          </w:tcPr>
          <w:p>
            <w:r>
              <w:t>Validate and route requests</w:t>
            </w:r>
          </w:p>
        </w:tc>
      </w:tr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Business logic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Database access</w:t>
            </w:r>
          </w:p>
        </w:tc>
      </w:tr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t>Business rules</w:t>
            </w:r>
          </w:p>
        </w:tc>
      </w:tr>
      <w:tr>
        <w:tc>
          <w:tcPr>
            <w:tcW w:type="dxa" w:w="4320"/>
          </w:tcPr>
          <w:p>
            <w:r>
              <w:t>Infrastructure</w:t>
            </w:r>
          </w:p>
        </w:tc>
        <w:tc>
          <w:tcPr>
            <w:tcW w:type="dxa" w:w="4320"/>
          </w:tcPr>
          <w:p>
            <w:r>
              <w:t>External integrations</w:t>
            </w:r>
          </w:p>
        </w:tc>
      </w:tr>
    </w:tbl>
    <w:p>
      <w:pPr>
        <w:pStyle w:val="Heading2"/>
      </w:pPr>
      <w:r>
        <w:t>10. Coding Guidelines</w:t>
      </w:r>
    </w:p>
    <w:p>
      <w:pPr>
        <w:pStyle w:val="ListBullet"/>
      </w:pPr>
      <w:r>
        <w:t>Small cohesive classes</w:t>
      </w:r>
    </w:p>
    <w:p>
      <w:pPr>
        <w:pStyle w:val="ListBullet"/>
      </w:pPr>
      <w:r>
        <w:t>Constructor dependency injection</w:t>
      </w:r>
    </w:p>
    <w:p>
      <w:pPr>
        <w:pStyle w:val="ListBullet"/>
      </w:pPr>
      <w:r>
        <w:t>Single responsibility</w:t>
      </w:r>
    </w:p>
    <w:p>
      <w:pPr>
        <w:pStyle w:val="ListBullet"/>
      </w:pPr>
      <w:r>
        <w:t>High unit test coverage</w:t>
      </w:r>
    </w:p>
    <w:p>
      <w:pPr>
        <w:pStyle w:val="ListBullet"/>
      </w:pPr>
      <w:r>
        <w:t>Configuration via environment variables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