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DATABASE PHYSICAL DESIGN &amp; SQL DDL SPECIFICATION</w:t>
      </w:r>
    </w:p>
    <w:p>
      <w:r>
        <w:t>Document: DB-34</w:t>
        <w:br/>
        <w:t>Version: 1.0</w:t>
      </w:r>
    </w:p>
    <w:p>
      <w:pPr>
        <w:pStyle w:val="Heading2"/>
      </w:pPr>
      <w:r>
        <w:t>1. Purpose</w:t>
      </w:r>
    </w:p>
    <w:p>
      <w:r>
        <w:t>Defines the physical database implementation strategy, SQL DDL conventions, indexing, constraints and migration approach for the Exam Preparation Platform.</w:t>
      </w:r>
    </w:p>
    <w:p>
      <w:pPr>
        <w:pStyle w:val="Heading2"/>
      </w:pPr>
      <w:r>
        <w:t>2. Physical Design Standards</w:t>
      </w:r>
    </w:p>
    <w:p>
      <w:pPr>
        <w:pStyle w:val="ListBullet"/>
      </w:pPr>
      <w:r>
        <w:t>Use UUID or BIGINT surrogate primary keys.</w:t>
      </w:r>
    </w:p>
    <w:p>
      <w:pPr>
        <w:pStyle w:val="ListBullet"/>
      </w:pPr>
      <w:r>
        <w:t>UTF-8 character encoding.</w:t>
      </w:r>
    </w:p>
    <w:p>
      <w:pPr>
        <w:pStyle w:val="ListBullet"/>
      </w:pPr>
      <w:r>
        <w:t>UTC timestamps for audit fields.</w:t>
      </w:r>
    </w:p>
    <w:p>
      <w:pPr>
        <w:pStyle w:val="ListBullet"/>
      </w:pPr>
      <w:r>
        <w:t>snake_case naming convention.</w:t>
      </w:r>
    </w:p>
    <w:p>
      <w:pPr>
        <w:pStyle w:val="ListBullet"/>
      </w:pPr>
      <w:r>
        <w:t>Soft delete via deleted_at where applicable.</w:t>
      </w:r>
    </w:p>
    <w:p>
      <w:pPr>
        <w:pStyle w:val="Heading2"/>
      </w:pPr>
      <w:r>
        <w:t>3. SQL DDL Conventions</w:t>
      </w:r>
    </w:p>
    <w:p>
      <w:pPr>
        <w:pStyle w:val="ListBullet"/>
      </w:pPr>
      <w:r>
        <w:t>CREATE TABLE for all entities</w:t>
      </w:r>
    </w:p>
    <w:p>
      <w:pPr>
        <w:pStyle w:val="ListBullet"/>
      </w:pPr>
      <w:r>
        <w:t>PRIMARY KEY and FOREIGN KEY constraints</w:t>
      </w:r>
    </w:p>
    <w:p>
      <w:pPr>
        <w:pStyle w:val="ListBullet"/>
      </w:pPr>
      <w:r>
        <w:t>UNIQUE constraints on business identifiers</w:t>
      </w:r>
    </w:p>
    <w:p>
      <w:pPr>
        <w:pStyle w:val="ListBullet"/>
      </w:pPr>
      <w:r>
        <w:t>CHECK constraints where appropriate</w:t>
      </w:r>
    </w:p>
    <w:p>
      <w:pPr>
        <w:pStyle w:val="ListBullet"/>
      </w:pPr>
      <w:r>
        <w:t>NOT NULL for mandatory fields</w:t>
      </w:r>
    </w:p>
    <w:p>
      <w:pPr>
        <w:pStyle w:val="Heading2"/>
      </w:pPr>
      <w:r>
        <w:t>4. Core Physical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Major Foreign Keys</w:t>
            </w:r>
          </w:p>
        </w:tc>
        <w:tc>
          <w:tcPr>
            <w:tcW w:type="dxa" w:w="2160"/>
          </w:tcPr>
          <w:p>
            <w:r>
              <w:t>Indexes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role_id</w:t>
            </w:r>
          </w:p>
        </w:tc>
        <w:tc>
          <w:tcPr>
            <w:tcW w:type="dxa" w:w="2160"/>
          </w:tcPr>
          <w:p>
            <w:r>
              <w:t>email,status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exam_type,status</w:t>
            </w:r>
          </w:p>
        </w:tc>
      </w:tr>
      <w:tr>
        <w:tc>
          <w:tcPr>
            <w:tcW w:type="dxa" w:w="2160"/>
          </w:tcPr>
          <w:p>
            <w:r>
              <w:t>subjects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course_id</w:t>
            </w:r>
          </w:p>
        </w:tc>
      </w:tr>
      <w:tr>
        <w:tc>
          <w:tcPr>
            <w:tcW w:type="dxa" w:w="2160"/>
          </w:tcPr>
          <w:p>
            <w:r>
              <w:t>topics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subject_id</w:t>
            </w:r>
          </w:p>
        </w:tc>
        <w:tc>
          <w:tcPr>
            <w:tcW w:type="dxa" w:w="2160"/>
          </w:tcPr>
          <w:p>
            <w:r>
              <w:t>subject_id</w:t>
            </w:r>
          </w:p>
        </w:tc>
      </w:tr>
      <w:tr>
        <w:tc>
          <w:tcPr>
            <w:tcW w:type="dxa" w:w="2160"/>
          </w:tcPr>
          <w:p>
            <w:r>
              <w:t>modules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topic_id</w:t>
            </w:r>
          </w:p>
        </w:tc>
        <w:tc>
          <w:tcPr>
            <w:tcW w:type="dxa" w:w="2160"/>
          </w:tcPr>
          <w:p>
            <w:r>
              <w:t>topic_id</w:t>
            </w:r>
          </w:p>
        </w:tc>
      </w:tr>
      <w:tr>
        <w:tc>
          <w:tcPr>
            <w:tcW w:type="dxa" w:w="2160"/>
          </w:tcPr>
          <w:p>
            <w:r>
              <w:t>quizzes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module_id</w:t>
            </w:r>
          </w:p>
        </w:tc>
        <w:tc>
          <w:tcPr>
            <w:tcW w:type="dxa" w:w="2160"/>
          </w:tcPr>
          <w:p>
            <w:r>
              <w:t>module_id</w:t>
            </w:r>
          </w:p>
        </w:tc>
      </w:tr>
      <w:tr>
        <w:tc>
          <w:tcPr>
            <w:tcW w:type="dxa" w:w="2160"/>
          </w:tcPr>
          <w:p>
            <w:r>
              <w:t>questions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quiz_id</w:t>
            </w:r>
          </w:p>
        </w:tc>
        <w:tc>
          <w:tcPr>
            <w:tcW w:type="dxa" w:w="2160"/>
          </w:tcPr>
          <w:p>
            <w:r>
              <w:t>quiz_id,difficulty</w:t>
            </w:r>
          </w:p>
        </w:tc>
      </w:tr>
      <w:tr>
        <w:tc>
          <w:tcPr>
            <w:tcW w:type="dxa" w:w="2160"/>
          </w:tcPr>
          <w:p>
            <w:r>
              <w:t>attempts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user_id,quiz_id</w:t>
            </w:r>
          </w:p>
        </w:tc>
        <w:tc>
          <w:tcPr>
            <w:tcW w:type="dxa" w:w="2160"/>
          </w:tcPr>
          <w:p>
            <w:r>
              <w:t>user_id,quiz_id</w:t>
            </w:r>
          </w:p>
        </w:tc>
      </w:tr>
      <w:tr>
        <w:tc>
          <w:tcPr>
            <w:tcW w:type="dxa" w:w="2160"/>
          </w:tcPr>
          <w:p>
            <w:r>
              <w:t>assignments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course_id</w:t>
            </w:r>
          </w:p>
        </w:tc>
      </w:tr>
      <w:tr>
        <w:tc>
          <w:tcPr>
            <w:tcW w:type="dxa" w:w="2160"/>
          </w:tcPr>
          <w:p>
            <w:r>
              <w:t>submissions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assignment_id,user_id</w:t>
            </w:r>
          </w:p>
        </w:tc>
        <w:tc>
          <w:tcPr>
            <w:tcW w:type="dxa" w:w="2160"/>
          </w:tcPr>
          <w:p>
            <w:r>
              <w:t>assignment_id,user_id</w:t>
            </w:r>
          </w:p>
        </w:tc>
      </w:tr>
      <w:tr>
        <w:tc>
          <w:tcPr>
            <w:tcW w:type="dxa" w:w="2160"/>
          </w:tcPr>
          <w:p>
            <w:r>
              <w:t>reviews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submission_id</w:t>
            </w:r>
          </w:p>
        </w:tc>
        <w:tc>
          <w:tcPr>
            <w:tcW w:type="dxa" w:w="2160"/>
          </w:tcPr>
          <w:p>
            <w:r>
              <w:t>submission_id</w:t>
            </w:r>
          </w:p>
        </w:tc>
      </w:tr>
    </w:tbl>
    <w:p>
      <w:pPr>
        <w:pStyle w:val="Heading2"/>
      </w:pPr>
      <w:r>
        <w:t>5. Indexing Strategy</w:t>
      </w:r>
    </w:p>
    <w:p>
      <w:pPr>
        <w:pStyle w:val="ListBullet"/>
      </w:pPr>
      <w:r>
        <w:t>Indexes on all foreign keys</w:t>
      </w:r>
    </w:p>
    <w:p>
      <w:pPr>
        <w:pStyle w:val="ListBullet"/>
      </w:pPr>
      <w:r>
        <w:t>Composite indexes for reporting queries</w:t>
      </w:r>
    </w:p>
    <w:p>
      <w:pPr>
        <w:pStyle w:val="ListBullet"/>
      </w:pPr>
      <w:r>
        <w:t>Unique indexes on email and payment references</w:t>
      </w:r>
    </w:p>
    <w:p>
      <w:pPr>
        <w:pStyle w:val="ListBullet"/>
      </w:pPr>
      <w:r>
        <w:t>Full-text indexes for searchable content</w:t>
      </w:r>
    </w:p>
    <w:p>
      <w:pPr>
        <w:pStyle w:val="Heading2"/>
      </w:pPr>
      <w:r>
        <w:t>6. Views &amp; Stored Logic</w:t>
      </w:r>
    </w:p>
    <w:p>
      <w:pPr>
        <w:pStyle w:val="ListBullet"/>
      </w:pPr>
      <w:r>
        <w:t>Reporting views for analytics</w:t>
      </w:r>
    </w:p>
    <w:p>
      <w:pPr>
        <w:pStyle w:val="ListBullet"/>
      </w:pPr>
      <w:r>
        <w:t>Materialized summaries where supported</w:t>
      </w:r>
    </w:p>
    <w:p>
      <w:pPr>
        <w:pStyle w:val="ListBullet"/>
      </w:pPr>
      <w:r>
        <w:t>Stored procedures only for justified transactional logic</w:t>
      </w:r>
    </w:p>
    <w:p>
      <w:pPr>
        <w:pStyle w:val="ListBullet"/>
      </w:pPr>
      <w:r>
        <w:t>Database functions for reusable calculations</w:t>
      </w:r>
    </w:p>
    <w:p>
      <w:pPr>
        <w:pStyle w:val="Heading2"/>
      </w:pPr>
      <w:r>
        <w:t>7. Migration Strategy</w:t>
      </w:r>
    </w:p>
    <w:p>
      <w:pPr>
        <w:pStyle w:val="ListBullet"/>
      </w:pPr>
      <w:r>
        <w:t>Version-controlled migrations</w:t>
      </w:r>
    </w:p>
    <w:p>
      <w:pPr>
        <w:pStyle w:val="ListBullet"/>
      </w:pPr>
      <w:r>
        <w:t>Forward-only migration policy</w:t>
      </w:r>
    </w:p>
    <w:p>
      <w:pPr>
        <w:pStyle w:val="ListBullet"/>
      </w:pPr>
      <w:r>
        <w:t>Rollback scripts where feasible</w:t>
      </w:r>
    </w:p>
    <w:p>
      <w:pPr>
        <w:pStyle w:val="ListBullet"/>
      </w:pPr>
      <w:r>
        <w:t>Seed data managed separately</w:t>
      </w:r>
    </w:p>
    <w:p>
      <w:pPr>
        <w:pStyle w:val="Heading2"/>
      </w:pPr>
      <w:r>
        <w:t>8. Backup &amp; Performance</w:t>
      </w:r>
    </w:p>
    <w:p>
      <w:pPr>
        <w:pStyle w:val="ListBullet"/>
      </w:pPr>
      <w:r>
        <w:t>Regular index maintenance</w:t>
      </w:r>
    </w:p>
    <w:p>
      <w:pPr>
        <w:pStyle w:val="ListBullet"/>
      </w:pPr>
      <w:r>
        <w:t>Query plan review</w:t>
      </w:r>
    </w:p>
    <w:p>
      <w:pPr>
        <w:pStyle w:val="ListBullet"/>
      </w:pPr>
      <w:r>
        <w:t>Partition large historical tables if needed</w:t>
      </w:r>
    </w:p>
    <w:p>
      <w:pPr>
        <w:pStyle w:val="ListBullet"/>
      </w:pPr>
      <w:r>
        <w:t>Encrypted backups with restore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