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795" w:tblpY="8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9" w:type="dxa"/>
          <w:left w:w="80" w:type="dxa"/>
          <w:bottom w:w="79" w:type="dxa"/>
          <w:right w:w="79" w:type="dxa"/>
        </w:tblCellMar>
        <w:tblLook w:val="04A0" w:firstRow="1" w:lastRow="0" w:firstColumn="1" w:lastColumn="0" w:noHBand="0" w:noVBand="1"/>
      </w:tblPr>
      <w:tblGrid>
        <w:gridCol w:w="440"/>
        <w:gridCol w:w="663"/>
        <w:gridCol w:w="4330"/>
        <w:gridCol w:w="4977"/>
      </w:tblGrid>
      <w:tr w:rsidR="0044555D">
        <w:trPr>
          <w:trHeight w:val="263"/>
        </w:trPr>
        <w:tc>
          <w:tcPr>
            <w:tcW w:w="44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关键词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原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理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方 法 论</w:t>
            </w:r>
          </w:p>
        </w:tc>
      </w:tr>
      <w:tr w:rsidR="0044555D">
        <w:trPr>
          <w:trHeight w:val="90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000000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唯 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物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论</w:t>
            </w: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物质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物质决定意识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  ②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物质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具有客观实在性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一切从实际出发，实事求是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44555D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意识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意识对物质具有能动作用，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能动认识、改造世界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②意识是客观形态的主观映像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③意识具有目的性、选择性、创造性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重视意识，发挥正确意识的促进作用</w:t>
            </w:r>
          </w:p>
        </w:tc>
      </w:tr>
      <w:tr w:rsidR="0044555D">
        <w:trPr>
          <w:trHeight w:val="242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44555D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规律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规律具有普遍性和客观性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①尊重规律，按客观规律办事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②人发挥主观能动性，认识和利用规律，造福人类</w:t>
            </w:r>
          </w:p>
        </w:tc>
      </w:tr>
      <w:tr w:rsidR="0044555D">
        <w:trPr>
          <w:trHeight w:val="90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000000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认 识 论</w:t>
            </w: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实践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实践是认识的基础（来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源、发展动力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、检验标准、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目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的）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②实践具有直接现实性、客观物质性、能动性、社会历史性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坚持实践第一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44555D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真理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真理是客观的、具体的、有条件的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真理是主观与客观、理论与实践的具体的历史的统一（坚持真理）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44555D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66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认识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认识具有反复性、无限性、上升性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实践中认识和发现、检验和发展真理（与时俱进，开拓创新）</w:t>
            </w:r>
          </w:p>
        </w:tc>
      </w:tr>
      <w:tr w:rsidR="0044555D">
        <w:trPr>
          <w:trHeight w:val="90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LrV"/>
            <w:vAlign w:val="center"/>
          </w:tcPr>
          <w:p w:rsidR="0044555D" w:rsidRDefault="00000000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唯 物 辩 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证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 xml:space="preserve"> 法</w:t>
            </w: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联系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联系具有普遍性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用联系的观点看问题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联系具有客观性（自在事物和人为事物）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从固有联系中把握事物，切忌主观随意性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联系具有多样性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一切从时间、地点和条件为转移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整体居于主导地位（统率着部分，具有部分所不具备的功能）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（树立全局观念，立足整体）实现整体的最优目标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整体是由部分构成的，关鍵部分的功能及其变化甚至对整体的功能起决定作用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重视部分的作用，搞好局部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发展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发展有普遍性，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实质是事物前进与上升，新事物代替旧事物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坚持用发展的观点看问题，反对用静止的观点看问题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途径：事物发展的前途是光明的，道路是曲折的。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①充满信心  ②勇敢地接受挫折与考验</w:t>
            </w:r>
          </w:p>
        </w:tc>
      </w:tr>
      <w:tr w:rsidR="0044555D">
        <w:trPr>
          <w:trHeight w:val="37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状态：任何事物发展都是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量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变和质变的统一。事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物的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发展总是从量变开始，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</w:rPr>
              <w:t>量变是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质变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</w:rPr>
              <w:t>的必要准备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；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质变是量变的必然结果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；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</w:rPr>
              <w:t>质变为新的量变开辟道路，使事物在新质的基础上开始新的量变。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①做好量的积累，为实现事物的质变创造条件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②果断抓住时机，促成质变</w:t>
            </w:r>
          </w:p>
        </w:tc>
      </w:tr>
      <w:tr w:rsidR="0044555D">
        <w:trPr>
          <w:trHeight w:val="209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量变达到一定程度必然引起质变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适度原则</w:t>
            </w:r>
          </w:p>
        </w:tc>
      </w:tr>
      <w:tr w:rsidR="0044555D">
        <w:trPr>
          <w:trHeight w:val="385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矛盾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①矛盾就是对立统一；基本属性：同一性、斗争性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②矛盾双方相互依赖，相互贯通，一定条件下可以相互转化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③矛盾双方对立统一，由此推动事物运动、变化、发展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一分为二，全面看待问题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矛盾具有普遍性，事事有矛盾、时时有矛盾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承认、分析、揭露、解决矛盾</w:t>
            </w:r>
          </w:p>
        </w:tc>
      </w:tr>
      <w:tr w:rsidR="0044555D">
        <w:trPr>
          <w:trHeight w:val="14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矛盾具有特殊性，矛盾着的事物及其每一个侧面各有其特点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具体问题具体分析</w:t>
            </w:r>
          </w:p>
        </w:tc>
      </w:tr>
      <w:tr w:rsidR="0044555D">
        <w:trPr>
          <w:trHeight w:val="467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矛盾的普遍性和特殊性辩证关系，就是其共性和个性的关系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①矛盾普遍性、特殊性相互联结。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普遍性寓于特殊性中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，并通过特殊性表现出来  ②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特殊性也离不开普遍性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坚持矛盾的普遍性与特殊性具体的历史的统一</w:t>
            </w:r>
          </w:p>
        </w:tc>
      </w:tr>
      <w:tr w:rsidR="0044555D">
        <w:trPr>
          <w:trHeight w:val="924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在复杂事物发展过程中，①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主要矛盾处于支配地位，对事物发展起决定作用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；次要矛盾处于从属地位，对事物发展不起决定作用。②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主要矛盾和次要矛盾相互依赖、相互影响；并在一定条件下互相转化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。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①既要办事情抓主要矛盾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②又要统筹兼顾，恰当处理次要矛盾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（坚持两点论与重点论的统一）</w:t>
            </w:r>
          </w:p>
        </w:tc>
      </w:tr>
      <w:tr w:rsidR="0044555D">
        <w:trPr>
          <w:trHeight w:val="937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每一个矛盾的两个方面力量是不平衡的。①其中，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矛盾的主要方面处于支配地位、起主导作用（决定性质）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；矛盾的次要方面处于被支配地位。②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u w:val="single"/>
                <w:lang w:val="en-US"/>
              </w:rPr>
              <w:t>矛盾的主要方面和次要方面对立统一，既相互依赖又相互排斥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，并在一定条件下相互转化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①看问题既要抓主流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②又要不忽视支流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（坚持两点论与重点论的统一）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（办事情，一对多；看问题，一对一）</w:t>
            </w:r>
          </w:p>
        </w:tc>
      </w:tr>
      <w:tr w:rsidR="0044555D">
        <w:trPr>
          <w:trHeight w:val="236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辩证</w:t>
            </w:r>
          </w:p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否定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辩证否定是事物自身的否定，实质是</w:t>
            </w:r>
            <w:r w:rsidR="00AB4E9B"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“</w:t>
            </w: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扬弃</w:t>
            </w:r>
            <w:r w:rsidR="00AB4E9B"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”</w:t>
            </w:r>
          </w:p>
        </w:tc>
        <w:tc>
          <w:tcPr>
            <w:tcW w:w="497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树立创新意识，关注变化发展的实际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（破除成规陈说，破除落后思想；新情况、新问题、新概念、新境界）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辩证法的本质是革命的、批判的、创新的</w:t>
            </w:r>
          </w:p>
        </w:tc>
        <w:tc>
          <w:tcPr>
            <w:tcW w:w="497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</w:tr>
      <w:tr w:rsidR="0044555D">
        <w:trPr>
          <w:trHeight w:val="597"/>
        </w:trPr>
        <w:tc>
          <w:tcPr>
            <w:tcW w:w="440" w:type="dxa"/>
            <w:vMerge w:val="restart"/>
            <w:tcBorders>
              <w:tl2br w:val="nil"/>
              <w:tr2bl w:val="nil"/>
            </w:tcBorders>
            <w:shd w:val="clear" w:color="auto" w:fill="FFFFFF"/>
            <w:textDirection w:val="tbRlV"/>
            <w:vAlign w:val="center"/>
          </w:tcPr>
          <w:p w:rsidR="0044555D" w:rsidRDefault="00000000">
            <w:pPr>
              <w:pStyle w:val="20"/>
              <w:shd w:val="clear" w:color="auto" w:fill="auto"/>
              <w:ind w:left="113" w:right="113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lastRenderedPageBreak/>
              <w:t>历 史 唯 物 主 义</w:t>
            </w: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社会</w:t>
            </w:r>
          </w:p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历史观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社会存在与社会意识的辩证关系</w:t>
            </w:r>
          </w:p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①社会存在决定社会意识</w:t>
            </w:r>
          </w:p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②社会意识具有相对独立性（大于反作用）（先进意识促进社会发展）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①从社会存在出发，坚持历史唯物主义</w:t>
            </w:r>
          </w:p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②树立先进社会意识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生产关系适应生产力，上层建筑适应经济基础的规律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改革是社会主义自我完善与发展，是中国特色社会主义的强大动力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人民群众是历史的创造者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坚持群众观点、群众路线，坚持人民主体地位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人生</w:t>
            </w:r>
          </w:p>
          <w:p w:rsidR="0044555D" w:rsidRDefault="00000000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价值观</w:t>
            </w: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价值观的导向作用：①认识和改造世界；②人生向导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树立正确的价值观（正确的价值观的促进作用）</w:t>
            </w:r>
          </w:p>
        </w:tc>
      </w:tr>
      <w:tr w:rsidR="0044555D">
        <w:trPr>
          <w:trHeight w:val="90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价值判断和价值选择（特征：社会历史性、主体差异性）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标准：遵循社会发展客观规律、人民利益是最高标准</w:t>
            </w:r>
          </w:p>
        </w:tc>
      </w:tr>
      <w:tr w:rsidR="0044555D">
        <w:trPr>
          <w:trHeight w:val="253"/>
        </w:trPr>
        <w:tc>
          <w:tcPr>
            <w:tcW w:w="44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44555D">
            <w:pPr>
              <w:pStyle w:val="20"/>
              <w:shd w:val="clear" w:color="auto" w:fill="auto"/>
              <w:jc w:val="center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433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tabs>
                <w:tab w:val="center" w:pos="2800"/>
              </w:tabs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创造和实现人生价值（人生价值在于奉献）</w:t>
            </w:r>
          </w:p>
        </w:tc>
        <w:tc>
          <w:tcPr>
            <w:tcW w:w="4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44555D" w:rsidRDefault="00000000">
            <w:pPr>
              <w:pStyle w:val="20"/>
              <w:shd w:val="clear" w:color="auto" w:fill="auto"/>
              <w:jc w:val="both"/>
              <w:rPr>
                <w:rStyle w:val="2MicrosoftYaHei6"/>
                <w:rFonts w:ascii="微软雅黑 Light" w:eastAsia="微软雅黑 Light" w:hAnsi="微软雅黑 Light" w:cs="微软雅黑 Ligh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Style w:val="2MicrosoftYaHei6"/>
                <w:rFonts w:ascii="微软雅黑 Light" w:eastAsia="微软雅黑 Light" w:hAnsi="微软雅黑 Light" w:cs="微软雅黑 Light" w:hint="eastAsia"/>
                <w:b w:val="0"/>
                <w:bCs w:val="0"/>
                <w:sz w:val="16"/>
                <w:szCs w:val="16"/>
                <w:lang w:val="en-US"/>
              </w:rPr>
              <w:t>劳动中奉献创造，在个人与社会统一中实现，在砥砺自我中走向成功</w:t>
            </w:r>
          </w:p>
        </w:tc>
      </w:tr>
    </w:tbl>
    <w:p w:rsidR="0044555D" w:rsidRDefault="0044555D"/>
    <w:sectPr w:rsidR="0044555D">
      <w:pgSz w:w="11909" w:h="16834"/>
      <w:pgMar w:top="720" w:right="720" w:bottom="720" w:left="720" w:header="0" w:footer="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4C80" w:rsidRDefault="00204C80"/>
  </w:endnote>
  <w:endnote w:type="continuationSeparator" w:id="0">
    <w:p w:rsidR="00204C80" w:rsidRDefault="0020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4C80" w:rsidRDefault="00204C80"/>
  </w:footnote>
  <w:footnote w:type="continuationSeparator" w:id="0">
    <w:p w:rsidR="00204C80" w:rsidRDefault="00204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55D"/>
    <w:rsid w:val="00204C80"/>
    <w:rsid w:val="0044555D"/>
    <w:rsid w:val="00AB4E9B"/>
    <w:rsid w:val="06B01AA3"/>
    <w:rsid w:val="17077B48"/>
    <w:rsid w:val="1ECD5221"/>
    <w:rsid w:val="34392B80"/>
    <w:rsid w:val="346F67E1"/>
    <w:rsid w:val="35F11014"/>
    <w:rsid w:val="3AFE52A3"/>
    <w:rsid w:val="3CEE5790"/>
    <w:rsid w:val="47D31CBA"/>
    <w:rsid w:val="4DAB00BD"/>
    <w:rsid w:val="4E660530"/>
    <w:rsid w:val="52643FB6"/>
    <w:rsid w:val="55A47562"/>
    <w:rsid w:val="56F32DAE"/>
    <w:rsid w:val="5E174EDE"/>
    <w:rsid w:val="6C512C2A"/>
    <w:rsid w:val="6FE01D7E"/>
    <w:rsid w:val="70085A20"/>
    <w:rsid w:val="74820B80"/>
    <w:rsid w:val="77172EFA"/>
    <w:rsid w:val="784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C9FC3"/>
  <w15:docId w15:val="{9ABFC424-40BB-4062-9F6E-8954D24C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5">
    <w:name w:val="Hyperlink"/>
    <w:basedOn w:val="a0"/>
    <w:qFormat/>
    <w:rPr>
      <w:color w:val="0066CC"/>
      <w:u w:val="single"/>
    </w:rPr>
  </w:style>
  <w:style w:type="character" w:customStyle="1" w:styleId="2">
    <w:name w:val="正文文本 (2)_"/>
    <w:basedOn w:val="a0"/>
    <w:link w:val="20"/>
    <w:rPr>
      <w:rFonts w:ascii="Times New Roman" w:eastAsia="Times New Roman" w:hAnsi="Times New Roman" w:cs="Times New Roman"/>
      <w:sz w:val="20"/>
      <w:szCs w:val="20"/>
      <w:u w:val="none"/>
    </w:rPr>
  </w:style>
  <w:style w:type="paragraph" w:customStyle="1" w:styleId="20">
    <w:name w:val="正文文本 (2)"/>
    <w:basedOn w:val="a"/>
    <w:link w:val="2"/>
    <w:qFormat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MicrosoftYaHei">
    <w:name w:val="正文文本 (2) + Microsoft YaHei"/>
    <w:basedOn w:val="2"/>
    <w:qFormat/>
    <w:rPr>
      <w:rFonts w:ascii="微软雅黑" w:eastAsia="微软雅黑" w:hAnsi="微软雅黑" w:cs="微软雅黑"/>
      <w:b/>
      <w:bCs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MicrosoftYaHei1">
    <w:name w:val="正文文本 (2) + Microsoft YaHei1"/>
    <w:basedOn w:val="2"/>
    <w:qFormat/>
    <w:rPr>
      <w:rFonts w:ascii="微软雅黑" w:eastAsia="微软雅黑" w:hAnsi="微软雅黑" w:cs="微软雅黑"/>
      <w:color w:val="000000"/>
      <w:spacing w:val="2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MicrosoftYaHei2">
    <w:name w:val="正文文本 (2) + Microsoft YaHei2"/>
    <w:basedOn w:val="2"/>
    <w:qFormat/>
    <w:rPr>
      <w:rFonts w:ascii="微软雅黑" w:eastAsia="微软雅黑" w:hAnsi="微软雅黑" w:cs="微软雅黑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MicrosoftYaHei3">
    <w:name w:val="正文文本 (2) + Microsoft YaHei3"/>
    <w:basedOn w:val="2"/>
    <w:qFormat/>
    <w:rPr>
      <w:rFonts w:ascii="微软雅黑" w:eastAsia="微软雅黑" w:hAnsi="微软雅黑" w:cs="微软雅黑"/>
      <w:color w:val="000000"/>
      <w:spacing w:val="2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ArialNarrow">
    <w:name w:val="正文文本 (2) + Arial Narrow"/>
    <w:basedOn w:val="2"/>
    <w:qFormat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MicrosoftYaHei4">
    <w:name w:val="正文文本 (2) + Microsoft YaHei4"/>
    <w:basedOn w:val="2"/>
    <w:qFormat/>
    <w:rPr>
      <w:rFonts w:ascii="微软雅黑" w:eastAsia="微软雅黑" w:hAnsi="微软雅黑" w:cs="微软雅黑"/>
      <w:i/>
      <w:iCs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MicrosoftYaHei5">
    <w:name w:val="正文文本 (2) + Microsoft YaHei5"/>
    <w:basedOn w:val="2"/>
    <w:qFormat/>
    <w:rPr>
      <w:rFonts w:ascii="微软雅黑" w:eastAsia="微软雅黑" w:hAnsi="微软雅黑" w:cs="微软雅黑"/>
      <w:color w:val="000000"/>
      <w:spacing w:val="-1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MicrosoftYaHei6">
    <w:name w:val="正文文本 (2) + Microsoft YaHei6"/>
    <w:basedOn w:val="2"/>
    <w:qFormat/>
    <w:rPr>
      <w:rFonts w:ascii="微软雅黑" w:eastAsia="微软雅黑" w:hAnsi="微软雅黑" w:cs="微软雅黑"/>
      <w:b/>
      <w:bCs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ArialNarrow1">
    <w:name w:val="正文文本 (2) + Arial Narrow1"/>
    <w:basedOn w:val="2"/>
    <w:qFormat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Poker</dc:creator>
  <cp:lastModifiedBy>扑 克</cp:lastModifiedBy>
  <cp:revision>2</cp:revision>
  <cp:lastPrinted>2019-12-05T14:57:00Z</cp:lastPrinted>
  <dcterms:created xsi:type="dcterms:W3CDTF">2019-11-25T14:32:00Z</dcterms:created>
  <dcterms:modified xsi:type="dcterms:W3CDTF">2022-11-20T06:24:00Z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