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生意参谋（中后期数据分析，如直通车）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客单价：销售额÷成交顾客数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条形码：0000000000000（13个零）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耐久度、吊牌、合格证等图片（可增加宝贝权重）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宝贝标题：（组合、查找，重要项目-&gt;优化）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一口价：可定高一点（后期活动），SKU中价格最低价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宝贝图片：700*700,5个主图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标题、主图、详情页等素材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店铺装修侧重手机端（350模板 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店铺子账号管理（如运营、客服，可设置对应权限）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优化、推广、无线端、运营思维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关于评价：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好评+1分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中评不计分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差评-1分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动态评分只累计最近六个月（平均分，非常重要的数据）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 xml:space="preserve">问大家：可从此栏目分析用户的需求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关于销量：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只计算近一个月的付款人数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交易成功：已经确认收货（包括交易评价）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查词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直通车：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设置相应的竞价词、广告标题、简介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按点击收费，每次点击最低0.1元。如果广告只是展示，没人点击，则不计费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被直通车推广了的宝贝，只有想买这种宝贝的人才能看到你得广告，即都是有购买意向的点击；给店铺带来人气，往往卖家都会进入店铺里看看，久而久之店铺人气就会高起来，即带来流量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可以参加更多的淘宝促销活动，参加后会有不定期的直通车用户专享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举个例子：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均价：假设某商品直通车1.04，即100次点击，需要付费104元；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转化率：假设为10%，即100次点击，成交了10单；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则每单的利润应该要大于104÷10=10.4元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假设快递费为5元，则理论成本为104+10×5=154元，那么从利润角度出发，成交了10单，单利润应该要大于16元（即10×16=160），才能支撑得起本次直通车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价格区间：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找货源：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</w:r>
      <w:r>
        <w:rPr>
          <w:rFonts w:hint="default" w:ascii="Times New Roman" w:hAnsi="Times New Roman" w:cs="Times New Roman"/>
          <w:lang w:val="en"/>
        </w:rPr>
        <w:tab/>
      </w:r>
      <w:r>
        <w:rPr>
          <w:rFonts w:hint="default"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</w:r>
      <w:r>
        <w:rPr>
          <w:rFonts w:hint="default" w:ascii="Times New Roman" w:hAnsi="Times New Roman" w:cs="Times New Roman"/>
          <w:lang w:val="en"/>
        </w:rPr>
        <w:tab/>
      </w:r>
      <w:r>
        <w:rPr>
          <w:rFonts w:hint="default" w:ascii="Times New Roman" w:hAnsi="Times New Roman" w:cs="Times New Roman"/>
          <w:lang w:val="en"/>
        </w:rPr>
        <w:t>联系阿里巴巴商家，需要特别注意的四个问题：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能否一件代发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图片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品牌授权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有没有价格控制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</w:r>
      <w:r>
        <w:rPr>
          <w:rFonts w:hint="default" w:ascii="Times New Roman" w:hAnsi="Times New Roman" w:cs="Times New Roman"/>
          <w:lang w:val="en"/>
        </w:rPr>
        <w:tab/>
      </w:r>
      <w:r>
        <w:rPr>
          <w:rFonts w:hint="default" w:ascii="Times New Roman" w:hAnsi="Times New Roman" w:cs="Times New Roman"/>
          <w:lang w:val="en"/>
        </w:rPr>
        <w:t>同时要注意阿里巴巴商家的动态信息：货描、响应、发货、回头率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测款，需要搞懂产品是否需要测款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大类目的三种测款：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 w:eastAsiaTheme="minorEastAsia"/>
          <w:color w:val="FF0000"/>
          <w:lang w:val="en"/>
        </w:rPr>
      </w:pPr>
      <w:r>
        <w:rPr>
          <w:rFonts w:hint="default" w:ascii="Times New Roman" w:hAnsi="Times New Roman" w:cs="Times New Roman" w:eastAsiaTheme="minorEastAsia"/>
          <w:color w:val="FF0000"/>
          <w:lang w:val="en"/>
        </w:rPr>
        <w:t>直通车精准词测款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直通车广扫网计划测款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店铺分流测款方法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权重金字塔：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第一层：类目权重，即同一商品放在不同类目下，搜索人气是有排名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第二层：宝贝基础权重，即产品内功，以下几个因素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主图视频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村淘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详情页视频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其中淘宝子平台：如家居类，则可以入住极有家；运动类则入住酷动城。可以带来流量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公益宝贝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运费险、订单险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是否支持花呗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是否支持信用卡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集分宝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无忧退货、破损补寄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15天退货、新品标、品质承诺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在卖家中心&gt;淘宝服务&gt;加入服务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drawing>
          <wp:inline distT="0" distB="0" distL="114300" distR="114300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第三层：店铺权重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动销率（标准为百分之八十）：有销售的商品数占比全店铺的商品数量。看30天的销量，没有售出一件的链接要去删除（包括图片空间），后续再重新上架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滞销率：滞销商品的数量占比店铺全部商品数量。所谓滞销商品是指近三个月没有访客浏览、无成交商品。此类商品一般是不会进入搜索库即搜不到。需要删除。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上新率：经常上新宝贝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DSR动态评分（即描述、服务、物流）：尽可量稳定在4.8分；店铺低于4.4分时，所有宝贝都搜索降权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店铺层级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售后指标：包括退款率、品质退款率、投诉率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金牌店铺、企业店铺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店铺人气：提高收藏、加购、转化率，权重也将上升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无线详情页要单独做，现在无线流量占总流量的90%，几乎淘宝所有流量都集中在无线。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第四层：关键词权重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点击率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转化率：产生购买行为的人数和所有到达你店铺的人数的比率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产出比：投资回报率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收藏加购率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核心词权重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第五层：人气权重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店铺访客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haje</cp:lastModifiedBy>
  <dcterms:modified xsi:type="dcterms:W3CDTF">2020-05-19T16:51:43Z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