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Contractor Freelance Development Agreement</w:t>
      </w:r>
    </w:p>
    <w:p>
      <w:r>
        <w:t>INDEPENDENT CONTRACTOR FREELANCE DEVELOPMENT AGREEMENT</w:t>
      </w:r>
    </w:p>
    <w:p>
      <w:r>
        <w:t>This Agreement is made on October 5, 2024, by BlueWave Marketing Agency LLC ("Client") and David Vance ("Contractor").</w:t>
      </w:r>
    </w:p>
    <w:p>
      <w:r>
        <w:t>1. SCOPE OF SERVICES</w:t>
      </w:r>
    </w:p>
    <w:p>
      <w:r>
        <w:t>Contractor shall build a custom Next.js and PostgreSQL e-commerce checkout flow as detailed in Exhibit A ("Deliverables").</w:t>
      </w:r>
    </w:p>
    <w:p>
      <w:r>
        <w:t>2. COMPENSATION &amp; NET-60 PAYMENT</w:t>
      </w:r>
    </w:p>
    <w:p>
      <w:r>
        <w:t>Total contract fee is $22,000 USD, divided into three milestones. Invoices shall be payable by Client within sixty (60) days of receipt ("Net-60"). Client may withhold payment if deliverables fail to satisfy Client's subjective artistic standards.</w:t>
      </w:r>
    </w:p>
    <w:p>
      <w:r>
        <w:t>3. INTELLECTUAL PROPERTY TRANSFER</w:t>
      </w:r>
    </w:p>
    <w:p>
      <w:r>
        <w:t>Upon receipt of full and final compensation, Contractor assigns to Client all right, title, and copyright in and to the custom software code created specifically for this project.</w:t>
      </w:r>
    </w:p>
    <w:p>
      <w:r>
        <w:t>4. INDEMNITY &amp; UNLIMITED LIABILITY</w:t>
      </w:r>
    </w:p>
    <w:p>
      <w:r>
        <w:t>Contractor agrees to indemnify, defend, and hold harmless Client, its officers, and affiliates from all losses, damages, legal fees, or patent disputes arising from Contractor's software deliverables or integrated open-source libraries, without monetary limitation.</w:t>
      </w:r>
    </w:p>
    <w:p>
      <w:r>
        <w:t>5. INDEPENDENT STATUS</w:t>
      </w:r>
    </w:p>
    <w:p>
      <w:r>
        <w:t>Contractor is an independent contractor, solely responsible for self-employment taxes, equipment, and insurance.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