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Industrial Equipment Supply &amp; Procurement Master Contract</w:t>
      </w:r>
    </w:p>
    <w:p>
      <w:r>
        <w:t>INDUSTRIAL EQUIPMENT SUPPLY &amp; PROCUREMENT MASTER CONTRACT</w:t>
      </w:r>
    </w:p>
    <w:p>
      <w:r>
        <w:t>This Procurement Master Contract is entered into on October 6, 2024, by Precision Dynamics GmbH ("Supplier") and NorthStar Renewable Power Inc. ("Buyer").</w:t>
      </w:r>
    </w:p>
    <w:p>
      <w:r>
        <w:t>1. SCOPE OF PROCUREMENT</w:t>
      </w:r>
    </w:p>
    <w:p>
      <w:r>
        <w:t>Supplier shall manufacture and deliver eight (8) industrial planetary wind turbine gearboxes ("Equipment") according to Buyer's technical specifications.</w:t>
      </w:r>
    </w:p>
    <w:p>
      <w:r>
        <w:t>2. PRICE &amp; INCOTERMS</w:t>
      </w:r>
    </w:p>
    <w:p>
      <w:r>
        <w:t>Total contract price is $580,000 USD. Delivery shall be executed DDP Port of Houston by January 15, 2025.</w:t>
      </w:r>
    </w:p>
    <w:p>
      <w:r>
        <w:t>3. LIQUIDATED DELAY DAMAGES</w:t>
      </w:r>
    </w:p>
    <w:p>
      <w:r>
        <w:t>If Supplier fails to deliver Equipment by the Shipment Deadline, Supplier shall pay Buyer liquidated damages equal to one percent (1%) of the total contract value ($5,800 USD) for each calendar day of delay, without limitation.</w:t>
      </w:r>
    </w:p>
    <w:p>
      <w:r>
        <w:t>4. BUYER CANCELLATION RIGHTS</w:t>
      </w:r>
    </w:p>
    <w:p>
      <w:r>
        <w:t>Buyer reserves the right to terminate this contract in whole or in part at any time for its convenience without liability for work-in-progress or customized raw steel materials acquired.</w:t>
      </w:r>
    </w:p>
    <w:p>
      <w:r>
        <w:t>5. PRODUCT WARRANTY</w:t>
      </w:r>
    </w:p>
    <w:p>
      <w:r>
        <w:t>Supplier warrants Equipment against defects in material and workmanship for twenty-four (24) months from commissioning.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