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DrinksHarbour Nigerian Software Licence Agreement</w:t>
      </w:r>
    </w:p>
    <w:p>
      <w:r>
        <w:rPr>
          <w:b w:val="0"/>
        </w:rPr>
        <w:t>DRAFT FOR NEGOTIATION AND LEGAL REVIEW</w:t>
      </w:r>
    </w:p>
    <w:p>
      <w:r>
        <w:rPr>
          <w:b w:val="0"/>
        </w:rPr>
        <w:t>This agreement proposes an NGN 60,000,000 non-exclusive commercial source-code licence for a Nigerian buyer's branded beverage platform in Nigeria. DrinksHarbour retains its original software, domain and business. No Company shares or loan are created. Complete the parties, software schedule and acceptance criteria before signing.</w:t>
      </w:r>
    </w:p>
    <w:p>
      <w:pPr>
        <w:pStyle w:val="Heading1"/>
      </w:pPr>
      <w:r>
        <w:t>1 Parties and commercial terms</w:t>
      </w:r>
    </w:p>
    <w:p>
      <w:r>
        <w:rPr>
          <w:b w:val="0"/>
        </w:rPr>
        <w:t>Licensor: [REGISTERED COMPANY NAME], incorporated in Nigeria, RC [NUMBER], registered office [ADDRESS], operating DrinksHarbour (Licensor).</w:t>
      </w:r>
    </w:p>
    <w:p>
      <w:r>
        <w:rPr>
          <w:b w:val="0"/>
        </w:rPr>
        <w:t>Licensee: [BUYER REGISTERED NAME], incorporated in Nigeria, RC [NUMBER], registered office [ADDRESS] (Licensee).</w:t>
      </w:r>
    </w:p>
    <w:p>
      <w:r>
        <w:rPr>
          <w:b w:val="0"/>
        </w:rPr>
        <w:t>Effective Date: [DATE OF LAST SIGNATURE]. Business Day means Monday to Friday excluding public holidays in Abuja, Nigeria. Notice contacts and bank details shall be verified in Schedule 2.</w:t>
      </w:r>
    </w:p>
    <w:tbl>
      <w:tblPr>
        <w:tblW w:type="auto" w:w="0"/>
        <w:jc w:val="center"/>
        <w:tblLayout w:type="fixed"/>
        <w:tblLook w:firstColumn="1" w:firstRow="1" w:lastColumn="0" w:lastRow="0" w:noHBand="0" w:noVBand="1" w:val="04A0"/>
      </w:tblPr>
      <w:tblGrid>
        <w:gridCol w:w="3240"/>
        <w:gridCol w:w="6365"/>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Term</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Proposed agreement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Licence fee</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60,000,000 for the agreed software snapshot and rights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Licence type</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Non-exclusive commercial source-code licence; no IP assignment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Duration</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Perpetual after full payment, subject to express termination provisions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Territory</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Federal Republic of Nigeria; expansion outside Nigeria requires a signed amendment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Allowed operation</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Licensee's own branded hosted beverage platform and customer tenant storefronts within the territory</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Royalty</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No continuing licence royalty for the accepted snapshot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Payment stages</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18 million commencement; NGN 24 million delivery; NGN 18 million acceptance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Included handover support</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Up to 20 hours during 30 calendar days after acceptance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Defect correction period</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90 calendar days after acceptance for material departures from the signed specification</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Excluded assets</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DrinksHarbour brand and domain, company equity, tenant contracts, production accounts, secrets and customer data</w:t>
            </w:r>
          </w:p>
        </w:tc>
      </w:tr>
    </w:tbl>
    <w:p>
      <w:pPr>
        <w:spacing w:after="40" w:line="60" w:lineRule="exact"/>
      </w:pPr>
    </w:p>
    <w:p>
      <w:r>
        <w:rPr>
          <w:b w:val="0"/>
        </w:rPr>
        <w:t>The fee is the proposed NGN 60 million asking price, not a certified company valuation. Deployment dates, functionality and third-party licensing must be agreed in Schedule 1; no unspecified scope is included. No exclusivity or restraint on DrinksHarbour's lawful business is granted.</w:t>
      </w:r>
    </w:p>
    <w:p>
      <w:pPr>
        <w:pStyle w:val="Heading1"/>
      </w:pPr>
      <w:r>
        <w:t>2 Conditions before commencement</w:t>
      </w:r>
    </w:p>
    <w:p>
      <w:r>
        <w:rPr>
          <w:b w:val="0"/>
        </w:rPr>
        <w:t>Before commencement payment, the parties shall sign the schedules, verify corporate authority, identities and the Company bank account, and review essential third-party rights. The Licensor shall document ownership or adequate permission for the agreed code, dependencies, templates and assets. Any component lacking permission must be replaced, separately licensed by the buyer, or removed by signed scope amendment before payment. Mandatory legal requirements remain binding; repository material is not presumed wholly original or freely transferable.</w:t>
      </w:r>
    </w:p>
    <w:p>
      <w:pPr>
        <w:pStyle w:val="Heading1"/>
        <w:pageBreakBefore/>
      </w:pPr>
      <w:r>
        <w:t>3 Licence rights and retained ownership</w:t>
      </w:r>
    </w:p>
    <w:p>
      <w:r>
        <w:rPr>
          <w:b w:val="0"/>
        </w:rPr>
        <w:t>3.1 After acceptance and full payment, the Licensor grants the Licensee a non-exclusive right to copy, self-host, operate and modify the original software identified in Schedule 1 solely for the allowed commercial operation and territory. Backups, development and staging copies for that operation are allowed. Before then, a restricted evaluation right applies only to testing and acceptance; no production commercial use or onward distribution is permitted.</w:t>
      </w:r>
    </w:p>
    <w:p>
      <w:r>
        <w:rPr>
          <w:b w:val="0"/>
        </w:rPr>
        <w:t>3.2 Customer businesses may use the Licensee's hosted platform under the Licensee's customer agreements. That access does not permit them to receive, redistribute or sublicense the source code. The Licensee may give necessary access to its staff and contractors bound by confidentiality and use restrictions; it remains responsible for their compliance. Hosting unrelated third-party platforms, selling standalone source-code copies, public repository publication and sublicensing the software to another operator require a separate written licence.</w:t>
      </w:r>
    </w:p>
    <w:p>
      <w:r>
        <w:rPr>
          <w:b w:val="0"/>
        </w:rPr>
        <w:t>3.3 The Licensor retains ownership of pre-existing original code, platform design and its licensed improvements, and may continue development, operate DrinksHarbour and license other customers. No DrinksHarbour trademark or ownership of drinksharbour.com or its subdomains is transferred. The Licensee must use its own approved branding and cannot imply partnership, endorsement or acquisition of DrinksHarbour.</w:t>
      </w:r>
    </w:p>
    <w:p>
      <w:r>
        <w:rPr>
          <w:b w:val="0"/>
        </w:rPr>
        <w:t>3.4 The Licensee owns its independently created original additions and content to the extent legally owned by it; that does not transfer ownership of underlying Licensor code. Its combined modifications remain subject to this licence for underlying material. The Licensor receives no automatic right to the Licensee's additions. Ownership and licensing of any paid work by the Licensor after this agreement shall be expressly set out in the relevant statement of work.</w:t>
      </w:r>
    </w:p>
    <w:p>
      <w:r>
        <w:rPr>
          <w:b w:val="0"/>
        </w:rPr>
        <w:t>3.5 Third-party and open-source materials remain governed by their applicable terms, which prevail for those materials. Preserve required notices and fulfil applicable obligations. This agreement cannot restrict rights independently granted under an open-source licence or promise rights beyond those held by the Licensor. Buyer-paid third-party subscriptions and licences must be stated in Schedule 1.</w:t>
      </w:r>
    </w:p>
    <w:p>
      <w:pPr>
        <w:pStyle w:val="Heading1"/>
      </w:pPr>
      <w:r>
        <w:t>4 Delivery and acceptance</w:t>
      </w:r>
    </w:p>
    <w:p>
      <w:r>
        <w:rPr>
          <w:b w:val="0"/>
        </w:rPr>
        <w:t>4.1 Delivery consists of the identified repository snapshot, dependency and third-party inventory, configuration instructions without secrets, synthetic demonstration data, build/deployment guide and agreed feature documentation. Delivery shall use [SECURE DELIVERY METHOD] by [AGREED DATE]. The Licensor supplies an isolated acceptance candidate after the commencement payment. No live production database or existing customer account is delivered.</w:t>
      </w:r>
    </w:p>
    <w:p>
      <w:r>
        <w:rPr>
          <w:b w:val="0"/>
        </w:rPr>
        <w:t>4.2 Within 20 Business Days after complete delivery and the agreed test environment are available, the Licensee shall test the signed acceptance criteria. It shall accept in writing or provide a detailed rejection identifying reproducible material failures against those criteria. Minor defects that do not materially prevent an agreed function shall be listed for correction without alone withholding acceptance. Feature requests or changed requirements are not acceptance failures.</w:t>
      </w:r>
    </w:p>
    <w:p>
      <w:r>
        <w:rPr>
          <w:b w:val="0"/>
        </w:rPr>
        <w:t>4.3 The Licensor shall correct material specification failures and resubmit within an agreed reasonable period, normally 15 Business Days; the Licensee has 10 Business Days for retesting the reported failures. If a material failure persists for 30 Business Days after a valid rejection without an agreed extension, either party may terminate the undelivered licence. The Licensor shall refund payments for the rejected deliverable within 10 Business Days, and the Licensee shall cease use and delete the evaluation copies subject to lawful record retention.</w:t>
      </w:r>
    </w:p>
    <w:p>
      <w:r>
        <w:rPr>
          <w:b w:val="0"/>
        </w:rPr>
        <w:t>4.4 Silence does not automatically constitute acceptance. After an overdue response, the Licensor may issue a 10 Business Day reminder and suspend further work; continuing non-response is addressed under clause 9 rather than deemed acceptance. The final release handover and full commercial licence commence after written acceptance and full cleared payment.</w:t>
      </w:r>
    </w:p>
    <w:p>
      <w:pPr>
        <w:pStyle w:val="Heading1"/>
        <w:pageBreakBefore/>
      </w:pPr>
      <w:r>
        <w:t>5 Payment tax and additional services</w:t>
      </w:r>
    </w:p>
    <w:p>
      <w:r>
        <w:rPr>
          <w:b w:val="0"/>
        </w:rPr>
        <w:t>5.1 The NGN 60,000,000 fee is payable in three stages: NGN 18,000,000 after signed schedules and commencement conditions; NGN 24,000,000 after complete delivery of the acceptance candidate; NGN 18,000,000 after written acceptance. Each stage is payable within 10 Business Days after a valid invoice and achievement of its condition. No payment is due merely because the estimated delivery date arrives. Payment or escrow instructions must identify only a verified Company account.</w:t>
      </w:r>
    </w:p>
    <w:p>
      <w:r>
        <w:rPr>
          <w:b w:val="0"/>
        </w:rPr>
        <w:t>5.2 All invoices and payments shall be in Nigerian naira to the verified Nigerian Company bank account or agreed escrow. The fee excludes VAT and other taxes lawfully chargeable separately, which must be identified on the invoice. Each party bears its own income tax and bank costs. Any legally required withholding must be remitted to the appropriate authority with evidence supplied to the Licensor; no automatic gross-up applies. Counsel shall confirm applicable tax treatment before payment.</w:t>
      </w:r>
    </w:p>
    <w:p>
      <w:r>
        <w:rPr>
          <w:b w:val="0"/>
        </w:rPr>
        <w:t>5.3 Hosting, payment-provider configuration or changes, data migration, additional integrations, new features and continuing support require separately signed scope and pricing. Schedule 1 shall state any deployment assistance included in the 20-hour allowance. No unlimited customisation, availability guarantee or perpetually free maintenance is included.</w:t>
      </w:r>
    </w:p>
    <w:p>
      <w:r>
        <w:rPr>
          <w:b w:val="0"/>
        </w:rPr>
        <w:t>5.4 Early licence completion carries no extra fee. The parties may use a mutually approved escrow with written release conditions aligned to acceptance. Escrow charges require agreement; neither party may impose a new third-party service or fee unilaterally.</w:t>
      </w:r>
    </w:p>
    <w:p>
      <w:pPr>
        <w:pStyle w:val="Heading1"/>
      </w:pPr>
      <w:r>
        <w:t>6 Handover support and performance</w:t>
      </w:r>
    </w:p>
    <w:p>
      <w:r>
        <w:rPr>
          <w:b w:val="0"/>
        </w:rPr>
        <w:t>6.1 Up to 20 hours of remote handover support are included during the 30 calendar days after acceptance. Calls, investigation and implementation consume that allowance and shall be logged. Unused hours expire unless extended in writing. A support time zone and contacts shall be agreed; there is no guaranteed 24-hour service or service-level commitment.</w:t>
      </w:r>
    </w:p>
    <w:p>
      <w:r>
        <w:rPr>
          <w:b w:val="0"/>
        </w:rPr>
        <w:t>6.2 For 90 calendar days after acceptance, the Licensor shall correct reproducible material departures from the signed specification existing at acceptance, at no additional charge and without using the handover allowance. The Licensee shall supply necessary non-sensitive diagnostic information. Faults caused by buyer modifications, unsupported environments or changed external providers are separately scoped, except where an original defect remains the cause.</w:t>
      </w:r>
    </w:p>
    <w:p>
      <w:r>
        <w:rPr>
          <w:b w:val="0"/>
        </w:rPr>
        <w:t>6.3 The software is delivered against its agreed specification. No promise is made of sales, profit, regulatory approval, uninterrupted operation, error-free code or future features. The Licensee is responsible for its infrastructure and actual use; the Licensor remains responsible for its express obligations. Failure of a buyer's advertising campaign is not a software warranty claim.</w:t>
      </w:r>
    </w:p>
    <w:p>
      <w:pPr>
        <w:pStyle w:val="Heading1"/>
      </w:pPr>
      <w:r>
        <w:t>7 Security privacy and confidential information</w:t>
      </w:r>
    </w:p>
    <w:p>
      <w:r>
        <w:rPr>
          <w:b w:val="0"/>
        </w:rPr>
        <w:t>7.1 The Licensee shall provision its own domains, hosting, payment accounts, secrets and access controls. It is responsible for lawful Nigerian operation, customer terms, applicable beverage restrictions, tax and data practices, including obligations under the Nigeria Data Protection Act 2023. Territory permission is not certification of compliance. Any processing by the Licensor requires a separate data arrangement and lawful basis; overseas hosting or transfers must meet applicable Nigerian requirements.</w:t>
      </w:r>
    </w:p>
    <w:p>
      <w:r>
        <w:rPr>
          <w:b w:val="0"/>
        </w:rPr>
        <w:t>7.2 Existing DrinksHarbour tenant/customer records, production credentials and payment-provider identities are excluded. The parties shall use synthetic or suitably anonymised data for demonstrations. Access to personal data or production systems is not implied by source delivery or support.</w:t>
      </w:r>
    </w:p>
    <w:p>
      <w:r>
        <w:rPr>
          <w:b w:val="0"/>
        </w:rPr>
        <w:t>7.3 Each party shall protect the other's non-public information, use it only for this agreement, and disclose it only to bound personnel/advisers or where legally required. Confidentiality continues for three years after termination; source-code trade secrets remain protected while qualifying. Mandatory open-source disclosure obligations prevail for affected third-party material. Public announcements naming the other party require consent unless legally required.</w:t>
      </w:r>
    </w:p>
    <w:p>
      <w:pPr>
        <w:pStyle w:val="Heading1"/>
        <w:pageBreakBefore/>
      </w:pPr>
      <w:r>
        <w:t>8 Warranties claims and liability</w:t>
      </w:r>
    </w:p>
    <w:p>
      <w:r>
        <w:rPr>
          <w:b w:val="0"/>
        </w:rPr>
        <w:t>8.1 Each party warrants its authority to contract and that its supplied identifying information is not knowingly misleading. The Licensor warrants it owns or has sufficient rights to grant the licence for the original software identified in the signed schedule, subject to disclosed dependencies. The Licensee warrants lawful funds and compliance with allowed use. Factual title disclosures and licence restrictions must be completed before funding, not inferred from this draft.</w:t>
      </w:r>
    </w:p>
    <w:p>
      <w:r>
        <w:rPr>
          <w:b w:val="0"/>
        </w:rPr>
        <w:t>8.2 A third-party claim concerning a delivered component shall be notified promptly, with reasonable opportunity for the responsible party to investigate. The Licensor shall address a substantiated claim that its authorised original-code licence infringes a third party's rights by obtaining rights, providing an equivalent compliant replacement, or agreeing termination and an appropriate refund for the affected licence. Buyer additions, unauthorised combinations and uses outside this agreement are outside that responsibility. Neither party may settle a claim imposing an admission, payment or obligation on the other without consent. Counsel shall confirm any required indemnity in the signed schedule.</w:t>
      </w:r>
    </w:p>
    <w:p>
      <w:r>
        <w:rPr>
          <w:b w:val="0"/>
        </w:rPr>
        <w:t>8.3 Except for fraud, wilful misconduct or liability that cannot lawfully be limited, each party's aggregate contractual liability is limited to NGN 60,000,000. Neither party is liable for indirect or consequential loss or speculative lost sales, to the extent legally permissible. These terms do not remove express payment/refund obligations or excuse unlawful disclosure or infringement; counsel shall confirm the agreed treatment of those claims and mandatory law before execution. No founder personally guarantees commercial performance.</w:t>
      </w:r>
    </w:p>
    <w:p>
      <w:pPr>
        <w:pStyle w:val="Heading1"/>
      </w:pPr>
      <w:r>
        <w:t>9 Termination and transfer</w:t>
      </w:r>
    </w:p>
    <w:p>
      <w:r>
        <w:rPr>
          <w:b w:val="0"/>
        </w:rPr>
        <w:t>9.1 A material breach requires written notice and 30 calendar days to cure where remediable. If uncured, the non-defaulting party may terminate the affected obligations and seek lawful remedies. An unpaid fee may suspend work after notice; disputed acceptance follows clause 4. A funded, accepted and fully paid perpetual licence cannot be revoked for convenience. Termination for material misuse or breach must follow this clause and applicable law.</w:t>
      </w:r>
    </w:p>
    <w:p>
      <w:r>
        <w:rPr>
          <w:b w:val="0"/>
        </w:rPr>
        <w:t>9.2 Where the licence lawfully terminates, use of the original software shall cease and copies be deleted, except lawful archival records and third-party material independently licensed. The parties shall agree an orderly wind-down of hosted customer access where lawful; customer rights and statutory obligations prevail. Accrued payments, refunds, confidentiality, title restrictions and disputes survive as applicable. No termination transfers the DrinksHarbour domain or ownership of the Licensee's independently owned additions.</w:t>
      </w:r>
    </w:p>
    <w:p>
      <w:r>
        <w:rPr>
          <w:b w:val="0"/>
        </w:rPr>
        <w:t>9.3 Assignment of the licence to another operator requires Licensor consent, not unreasonably withheld or delayed where the transferee assumes the obligations and licensed use remains unchanged. The Licensor may assign its rights with the software business only if existing licence obligations are assumed. No assignment enlarges territory or grants source resale rights.</w:t>
      </w:r>
    </w:p>
    <w:p>
      <w:pPr>
        <w:pStyle w:val="Heading1"/>
      </w:pPr>
      <w:r>
        <w:t>10 Notices governing law and execution</w:t>
      </w:r>
    </w:p>
    <w:p>
      <w:r>
        <w:rPr>
          <w:b w:val="0"/>
        </w:rPr>
        <w:t>10.1 Notice addresses are in Schedule 2. Formal notices shall be sent by email and recorded courier; ordinary operational notices may use email. Email is received on acknowledgement or the next Business Day without a delivery-failure message. Updated contacts must be notified in writing.</w:t>
      </w:r>
    </w:p>
    <w:p>
      <w:r>
        <w:rPr>
          <w:b w:val="0"/>
        </w:rPr>
        <w:t>10.2 This agreement is governed by the laws of the Federal Republic of Nigeria. The parties shall first attempt resolution through authorised representatives for 15 Business Days. Unresolved arbitrable disputes shall be determined by one arbitrator under the Arbitration and Mediation Act 2023, seated in Abuja, in English; appointment by agreement within 15 Business Days of request, otherwise through the competent court. Urgent interim relief, non-arbitrable claims and mandatory statutory remedies remain available. Nigerian counsel shall confirm the dispute clause and required execution formalities before signing.</w:t>
      </w:r>
    </w:p>
    <w:p>
      <w:r>
        <w:rPr>
          <w:b w:val="0"/>
        </w:rPr>
        <w:t>10.3 This agreement and completed signed schedules form the entire agreement. Amendments require both parties' authorised signatures. Invalid provisions are severed only as lawful without defeating the agreed purpose. Counterparts and electronic signatures may be used where legally effective. No unsigned pricing alternative, prior fundraising discussion or advertising loan proposal changes these licence rights.</w:t>
      </w:r>
    </w:p>
    <w:p>
      <w:pPr>
        <w:pStyle w:val="Heading1"/>
        <w:pageBreakBefore/>
      </w:pPr>
      <w:r>
        <w:t>Schedule 1 Software rights and acceptance</w:t>
      </w:r>
    </w:p>
    <w:p>
      <w:r>
        <w:rPr>
          <w:b w:val="0"/>
        </w:rPr>
        <w:t>Repository snapshot and version or commit identifier: [DETAILS]. Original code modules included: [DETAILS]. Third-party dependencies, commercial template permissions, media/data restrictions and buyer-acquired licences: [ATTACHED INVENTORY]. Territory: Federal Republic of Nigeria. Allowed hosted offering and any excluded uses: [DETAILS]. Expansion outside Nigeria requires a signed amendment.</w:t>
      </w:r>
    </w:p>
    <w:p>
      <w:r>
        <w:rPr>
          <w:b w:val="0"/>
        </w:rPr>
        <w:t>Agreed acceptance environment, build instructions and test accounts: [DETAILS]. The following are proposed test areas, included only where selected and completed in the signed specification:</w:t>
      </w:r>
    </w:p>
    <w:tbl>
      <w:tblPr>
        <w:tblW w:type="auto" w:w="0"/>
        <w:jc w:val="center"/>
        <w:tblLayout w:type="fixed"/>
        <w:tblLook w:firstColumn="1" w:firstRow="1" w:lastColumn="0" w:lastRow="0" w:noHBand="0" w:noVBand="1" w:val="04A0"/>
      </w:tblPr>
      <w:tblGrid>
        <w:gridCol w:w="3240"/>
        <w:gridCol w:w="6365"/>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Acceptance area</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Required criterion and evidence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Build and startup</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[AGREED BACKEND AND FRONTEND BUILD AND START CHECKS]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Tenant isolation</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[TWO SYNTHETIC TENANTS AND AGREED ACCESS CHECKS]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Catalog and stock</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[AGREED PRODUCT AND TENANT STOCK WORKFLOW]</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POS and accounting</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[AGREED TRANSACTION AND RECONCILIATION CHECKS]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Billing and checkout</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[SELECTED SANDBOX PROVIDER AND TEST OUTCOMES]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Venue functions</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[AGREED SCOPE OR NOT INCLUDED]</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Handover</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[REQUIRED DOCUMENTATION AND CONFIGURATION INVENTORY]</w:t>
            </w:r>
          </w:p>
        </w:tc>
      </w:tr>
    </w:tbl>
    <w:p>
      <w:pPr>
        <w:spacing w:after="40" w:line="60" w:lineRule="exact"/>
      </w:pPr>
    </w:p>
    <w:p>
      <w:r>
        <w:rPr>
          <w:b w:val="0"/>
        </w:rPr>
        <w:t>Localisation and provider changes included in fee: [DETAILS OR NONE]. Separate paid work: [DETAILS OR NONE]. Delivery date, secure method and responsible contacts: [DETAILS]. Support hours/time zone: [DETAILS]. Claims/indemnity variations approved by counsel: [DETAILS OR NONE]. All material blanks must be completed and initialled before payment.</w:t>
      </w:r>
    </w:p>
    <w:p>
      <w:pPr>
        <w:pStyle w:val="Heading1"/>
      </w:pPr>
      <w:r>
        <w:t>Schedule 2 Parties notices and signatures</w:t>
      </w:r>
    </w:p>
    <w:p>
      <w:r>
        <w:rPr>
          <w:b w:val="0"/>
        </w:rPr>
        <w:t>Licensor legal identity, authorised representative and notice email/address: [DETAILS]. Verified Company bank or agreed escrow details: [DETAILS]. Licensee Nigerian legal identity and RC number, authorised representative and notice email/address: [DETAILS]. Applicable tax treatment and withholding evidence requirements: [DETAILS]. Counsel review and required corporate approvals: [DETAILS].</w:t>
      </w:r>
    </w:p>
    <w:p>
      <w:r>
        <w:rPr>
          <w:b w:val="0"/>
        </w:rPr>
        <w:t>For the Licensor: [REGISTERED COMPANY NAME]</w:t>
      </w:r>
    </w:p>
    <w:p>
      <w:r>
        <w:rPr>
          <w:b w:val="0"/>
        </w:rPr>
        <w:t>Signature: ____________________ Name: [NAME] Title: [TITLE] Date: [DATE]</w:t>
      </w:r>
    </w:p>
    <w:p>
      <w:r>
        <w:rPr>
          <w:b w:val="0"/>
        </w:rPr>
        <w:t>Additional authorised signatory if required: ____________________</w:t>
      </w:r>
    </w:p>
    <w:p>
      <w:r>
        <w:rPr>
          <w:b w:val="0"/>
        </w:rPr>
        <w:t>For the Licensee: [REGISTERED COMPANY NAME]</w:t>
      </w:r>
    </w:p>
    <w:p>
      <w:r>
        <w:rPr>
          <w:b w:val="0"/>
        </w:rPr>
        <w:t>Signature: ____________________ Name: [NAME] Title: [TITLE] Date: [DATE]</w:t>
      </w:r>
    </w:p>
    <w:p>
      <w:r>
        <w:rPr>
          <w:b w:val="0"/>
        </w:rPr>
        <w:t>Additional authorised signatory if required: ____________________</w:t>
      </w:r>
    </w:p>
    <w:p>
      <w:r>
        <w:rPr>
          <w:b w:val="0"/>
        </w:rPr>
        <w:t>Each party shall initial both completed schedules. Witness details and any execution formalities required for the actual parties: [DETAILS]. This draft is not effective without authorised execution and satisfaction of its stated conditions.</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DrinksHarbour  |  Review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DrinksHarbour Nigerian Software Licence Agreement</dc:title>
  <dc:subject>Proposed terms for review, not executed</dc:subject>
  <dc:creator>DrinksHarbour</dc:creator>
  <cp:keywords/>
  <dc:description>generated by python-docx</dc:description>
  <cp:lastModifiedBy/>
  <cp:revision>1</cp:revision>
  <dcterms:created xsi:type="dcterms:W3CDTF">2013-12-23T23:15:00Z</dcterms:created>
  <dcterms:modified xsi:type="dcterms:W3CDTF">2013-12-23T23:15:00Z</dcterms:modified>
  <cp:category/>
</cp:coreProperties>
</file>