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767676"/>
          <w:sz w:val="20"/>
        </w:rPr>
        <w:t>Pokročilé programování (PPRO), zimní semestr 2026/2027</w:t>
      </w:r>
    </w:p>
    <w:p>
      <w:r>
        <w:rPr>
          <w:color w:val="767676"/>
          <w:sz w:val="20"/>
        </w:rPr>
        <w:t>Fakulta informatiky a managementu, Univerzita Hradec Králové</w:t>
      </w:r>
    </w:p>
    <w:p>
      <w:pPr>
        <w:pStyle w:val="Title"/>
      </w:pPr>
      <w:r>
        <w:t>Dokumentace semestrálního projektu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Název projektu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Rezervace v ordinaci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Zvolené zadání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Zadání A: Rezervace v ordinaci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Jméno a příjmení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/>
                <w:color w:val="767676"/>
                <w:sz w:val="20"/>
              </w:rPr>
              <w:t>[Doplňte jméno a příjmení]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Repozitář na GitHubu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https://github.com/Poky4/PPRO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Datum poslední úpravy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20"/>
              </w:rPr>
              <w:t>19. 10. 2026</w:t>
            </w:r>
          </w:p>
        </w:tc>
      </w:tr>
    </w:tbl>
    <w:p>
      <w:pPr>
        <w:spacing w:before="160"/>
      </w:pPr>
      <w:r>
        <w:rPr>
          <w:i/>
          <w:color w:val="767676"/>
          <w:sz w:val="20"/>
        </w:rPr>
        <w:t>Šedý text kurzivou je nápověda a příklad. Před odevzdáním ho přepište vlastním textem nebo smažte. Řádky do tabulek přidávejte podle potřeby.</w:t>
      </w:r>
    </w:p>
    <w:p>
      <w:pPr>
        <w:pStyle w:val="Heading1"/>
      </w:pPr>
      <w:r>
        <w:t>1. Popis řešení</w:t>
      </w:r>
    </w:p>
    <w:p>
      <w:pPr>
        <w:spacing w:after="120"/>
      </w:pPr>
      <w:r/>
      <w:r>
        <w:rPr>
          <w:i w:val="0"/>
          <w:color w:val="000000"/>
          <w:sz w:val="22"/>
        </w:rPr>
        <w:t>Aplikace slouží jako informační a rezervační systém pro soukromou lékařskou praxi „Ordinace Na Vyhlídce“ (vedoucí lékařka MUDr. Jana Hrubá, celkem 3 lékaři na částečný úvazek a personál recepce). Hlavním cílem systému je plnohodnotná náhrada dosavadního papírového diáře na recepci a odstranění kritických provozních chyb: zamezení vzniku dvojích rezervací na tentýž termín u jednoho lékaře, automatické respektování specifických ordinačních hodin lékařů (včetně dnů, kdy lékař ordinuje na externí adrese), rychlé vyhledávání pacientů podle příjmení a telefonního čísla při telefonickém hovoru a automatizace měsíčního vykazování provedených zdravotních výkonů a bodů pro pojišťovny.</w:t>
      </w:r>
    </w:p>
    <w:p>
      <w:pPr>
        <w:spacing w:after="120"/>
      </w:pPr>
      <w:r/>
      <w:r>
        <w:rPr>
          <w:i w:val="0"/>
          <w:color w:val="000000"/>
          <w:sz w:val="22"/>
        </w:rPr>
        <w:t>Systém je navržen v souladu se zásadami čisté třívrstvé architektury se striktně jednosměrným tokem závislostí:</w:t>
        <w:br/>
      </w:r>
      <w:r>
        <w:rPr>
          <w:i w:val="0"/>
          <w:color w:val="000000"/>
          <w:sz w:val="22"/>
        </w:rPr>
        <w:t>• Prezentační vrstva: Poskytuje REST API rozhraní postavené na asynchronním frameworku FastAPI s automatickou interaktivní dokumentací Swagger UI (/docs) a odlehčeným webovým uživatelským rozhraním (SPA) optimalizovaným pro ergonomickou práci personálu recepce.</w:t>
        <w:br/>
        <w:t>• Aplikační a byznys vrstva (Services): Zapouzdřuje doménové služby a veškerá byznys pravidla. Garantuje klíčové invarianty ordinace – detekci a zákaz kolizí v rezervacích, validaci ordinačních hodin, správu stavů termínů (plánováno, dokončeno, zrušeno) a kalkulaci bodového ohodnocení návštěv podle číselníku výkonů.</w:t>
        <w:br/>
        <w:t>• Datová a infrastrukturní vrstva: Odpovídá za perzistenci dat v relační databázi PostgreSQL 16. Mapování doménových entit zajišťuje SQLAlchemy 2.0 ORM a veškeré změny databázového schématu jsou řízeny verzovanými migracemi přes nástroj Alembic.</w:t>
      </w:r>
    </w:p>
    <w:p>
      <w:pPr>
        <w:spacing w:after="240"/>
      </w:pPr>
      <w:r/>
      <w:r>
        <w:rPr>
          <w:i w:val="0"/>
          <w:color w:val="000000"/>
          <w:sz w:val="22"/>
        </w:rPr>
        <w:t>Klientská část komunikuje se serverem prostřednictvím standardizovaných HTTP/JSON požadavků zabezpečených pomocí bezstavových JWT Bearer tokenů (OAuth2). Celý systém včetně databáze je kompletně zkontejnerizován v Dockeru a spustitelný jediným příkazem „docker compose up“ bez nutnosti jakékoliv manuální konfigurace prostředí.</w:t>
      </w:r>
    </w:p>
    <w:p>
      <w:r/>
    </w:p>
    <w:p>
      <w:r/>
    </w:p>
    <w:p>
      <w:r/>
    </w:p>
    <w:p>
      <w:r/>
    </w:p>
    <w:p>
      <w:pPr>
        <w:pStyle w:val="Heading1"/>
      </w:pPr>
      <w:r>
        <w:t>2. Rozhodnutí</w:t>
      </w:r>
    </w:p>
    <w:p>
      <w:r>
        <w:rPr>
          <w:i/>
          <w:color w:val="767676"/>
          <w:sz w:val="20"/>
        </w:rPr>
        <w:t>Každé návrhové rozhodnutí je jeden řádek: jazyk a framework, databáze, rozdělení do vrstev, knihovny, způsob testování, podoba rozhraní. Ke každému napište důvod, tedy proč tohle a ne jiná možnost. Zrušené rozhodnutí nemažte: připište k němu „nahrazeno R…“ a nové zapište jako další řádek.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28"/>
        <w:gridCol w:w="3855"/>
        <w:gridCol w:w="141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362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Rozhodnutí</w:t>
            </w:r>
          </w:p>
        </w:tc>
        <w:tc>
          <w:tcPr>
            <w:tcW w:type="dxa" w:w="3855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Důvod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Třívrstvá architektura se striktně jednosměrným tokem závislostí (Prezentace → Aplikační vrstva → Databáze)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Důsledné oddělení zodpovědností, nezávislost byznys pravidel na způsobu prezentace a databázi, vysoká testovatelnost doménové logiky a splnění povinného minima PPRO.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Backend postavený na jazyce Python 3.12 a frameworku FastAPI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Moderní asynchronní webový framework s nativní deklarativní validací vstupů (Pydantic), automaticky generovanou dokumentací OpenAPI/Swagger a vysokou rychlostí vývoje.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Relační databáze PostgreSQL 16 provozovaná v Docker kontejneru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Robustní databázový systém s precizní podporou časových razítek a transakčních zámků; běh v Dockeru zajišťuje identické běhové prostředí pro vývoj i hodnocení.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Verzovaná správa databázového schématu nástrojem Alembic (SQLAlchemy 2.0)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Požadavek na verzované migrace; umožňuje deterministické a opakovatelné povyšování schématu bez ad-hoc ručních zásahů do databáze.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12. 10. 2026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Autentizace pomocí OAuth2 Password Flow s JWT Bearer tokeny a hešováním bcrypt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Bezstavové zabezpečení REST API, bezpečné ukládání přístupových hesel a připravenost pro budoucí rozlišení rolí (Admin, Lékař, Recepce).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14. 10. 2026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Striktní zákaz kolidujících rezervací a validace ordinačních hodin v byznys vrstvě i DB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Klíčový invariant zadání – zamezení vzniku dvou překrývajících se rezervací u téhož lékaře a vyloučení rezervací mimo ordinační dobu či na jiné adrese.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14. 10. 2026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Stavový životní cyklus rezervací a zachování historie (soft delete / status model)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Zrušená rezervace uvolní termín v kalendáři pro nového pacienta, ale v databázi zůstává zachována pro evidenci nespolehlivých pacientů a auditní dohledatelnost.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15. 10. 2026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Automatizované testování pomocí pytest s oddělenou in-memory testovací databází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Izolované, rychlé a deterministické ověřování byznys logiky, kolizních stavů i API endpointů bez závislosti na běžícím externím serveru.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16. 10. 2026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R9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Kompletní kontejnerizace aplikace a databáze s jednopříkazovým startem (docker compose up)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Splnění povinného minima č. 4 – nulové ruční kroky při spouštění novým uživatelem, automatická inicializace spojení, migrací a seed dat při startu.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16. 10. 2026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Redesign UI na střídmý lékařský styl a odebrání Swagger odkazu z klientské lišty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Reakce na požadavek klientky (Z1, Z2); odstranění generického AI/SaaS stylu (fialové záře, kulatý avatar) a posílení důvěryhodnosti pro zdravotnický personál.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19. 10. 2026</w:t>
            </w:r>
          </w:p>
        </w:tc>
      </w:tr>
    </w:tbl>
    <w:p>
      <w:pPr>
        <w:pStyle w:val="Heading1"/>
      </w:pPr>
      <w:r>
        <w:t>3. Změny požadované klientem</w:t>
      </w:r>
    </w:p>
    <w:p>
      <w:r>
        <w:rPr>
          <w:i/>
          <w:color w:val="767676"/>
          <w:sz w:val="20"/>
        </w:rPr>
        <w:t>Každý požadavek, se kterým klient během semestru přišel, je jeden řádek. Požadavek zapište tak, jak ho klient řekl, ne technicky. Do řešení napište, co se kvůli němu změnilo v návrhu a v kódu; pokud změna vedla k novému rozhodnutí, odkažte na jeho číslo z oddílu 2. Stav: hotovo, rozpracováno, nebo odmítnuto s důvodem.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2948"/>
        <w:gridCol w:w="3288"/>
        <w:gridCol w:w="124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94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Požadavek klienta</w:t>
            </w:r>
          </w:p>
        </w:tc>
        <w:tc>
          <w:tcPr>
            <w:tcW w:type="dxa" w:w="328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Řešení a dopad na návrh</w:t>
            </w:r>
          </w:p>
        </w:tc>
        <w:tc>
          <w:tcPr>
            <w:tcW w:type="dxa" w:w="124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Stav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Z1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19. 10. 2026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„Nelíbí se mi, že aplikace působí jako vygenerovaná umělou inteligencí. Chci pryč tu generickou ikonku, upravit název na naši ordinaci a zbavit se toho kulatého uživatelského profilu.“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Přepracován vizuální styl klientského rozhraní – fialové záře nahrazeny střídmou lékařskou modří a šedými tóny, generická ikonka nahrazena symbolem lékařského kříže, doplněna identifikace praxe MUDr. Jany Hrubé a kulatý avatar nahrazen hranatým stavovým štítkem personálu. Viz R10.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Z2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19. 10. 2026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„V horní liště je tlačítko 'Swagger API'. Sestřička ani lékaři nevědí, co to je, v hotovém systému pro ordinaci to nemá co dělat.“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Vývojářský odkaz na Swagger dokumentaci byl odstraněn z uživatelského rozhraní; technická dokumentace zůstává dostupná pouze vývojářům a hodnotiteli na přímé adrese /docs. Viz R10.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semestrálního projektu PPRO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