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8DFDD">
      <w:pPr>
        <w:pStyle w:val="6"/>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38A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552B9F6">
            <w:pPr>
              <w:spacing w:after="0" w:line="240" w:lineRule="auto"/>
              <w:rPr>
                <w:rFonts w:hint="default" w:ascii="Arial" w:hAnsi="Arial" w:cs="Arial"/>
                <w:sz w:val="24"/>
                <w:lang w:val="en-US"/>
              </w:rPr>
            </w:pPr>
            <w:r>
              <w:rPr>
                <w:rFonts w:ascii="Arial" w:hAnsi="Arial" w:cs="Arial"/>
                <w:b/>
                <w:sz w:val="24"/>
              </w:rPr>
              <w:t>Título de la ponencia:</w:t>
            </w:r>
            <w:r>
              <w:rPr>
                <w:rFonts w:hint="default" w:ascii="Arial" w:hAnsi="Arial" w:cs="Arial"/>
                <w:b/>
                <w:sz w:val="24"/>
                <w:lang w:val="en-US"/>
              </w:rPr>
              <w:t xml:space="preserve"> D</w:t>
            </w:r>
            <w:r>
              <w:rPr>
                <w:rFonts w:hint="default" w:ascii="Arial" w:hAnsi="Arial"/>
                <w:b/>
                <w:sz w:val="24"/>
                <w:lang w:val="en-US"/>
              </w:rPr>
              <w:t>esarrollo y validación de modelos de aprendizaje automático para la predicción de mortalidad intrahospitalaria en pacientes con infarto agudo de miocardio: análisis de biomarcadores y variables clínicas.</w:t>
            </w:r>
          </w:p>
        </w:tc>
      </w:tr>
      <w:tr w14:paraId="5D7B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64B7BE2">
            <w:pPr>
              <w:spacing w:after="0" w:line="240" w:lineRule="auto"/>
              <w:rPr>
                <w:rFonts w:ascii="Arial" w:hAnsi="Arial" w:cs="Arial"/>
                <w:b/>
                <w:sz w:val="24"/>
                <w:lang w:val="es-MX"/>
              </w:rPr>
            </w:pPr>
            <w:r>
              <w:rPr>
                <w:rFonts w:ascii="Arial" w:hAnsi="Arial" w:cs="Arial"/>
                <w:b/>
                <w:sz w:val="24"/>
                <w:lang w:val="es-MX"/>
              </w:rPr>
              <w:t>Resumen:</w:t>
            </w:r>
          </w:p>
          <w:p w14:paraId="644C6BD6">
            <w:pPr>
              <w:spacing w:after="0" w:line="240" w:lineRule="auto"/>
              <w:jc w:val="both"/>
              <w:rPr>
                <w:rFonts w:ascii="Arial" w:hAnsi="Arial" w:cs="Arial"/>
                <w:b/>
                <w:sz w:val="24"/>
                <w:lang w:val="es-MX"/>
              </w:rPr>
            </w:pPr>
            <w:r>
              <w:rPr>
                <w:rFonts w:hint="default" w:ascii="Arial" w:hAnsi="Arial"/>
                <w:sz w:val="24"/>
                <w:lang w:val="es-MX"/>
              </w:rPr>
              <w:t>El infarto agudo de miocardio (IAM) representa una de las principales causas de mortalidad cardiovascular a nivel mundial, con una tasa de letalidad intrahospitalaria que oscila entre 5 % y 15 % según diversos estudios epidemiológicos. La identificación temprana de pacientes de alto riesgo mediante biomarcadores bioquímicos y variables clínicas constituye un desafío crítico en la práctica médica contemporánea. El presente estudio tuvo como objetivo desarrollar y validar modelos predictivos de mortalidad intrahospitalaria mediante técnicas de aprendizaje automático, utilizando datos clínicos y de laboratorio de 4 500 pacientes con diagnóstico confirmado de IAM. Se recopilaron variables demográficas, parámetros bioquímicos séricos (troponinas, creatinina, glucosa, perfil lipídico), electrocardiográficos y hemodinámicos durante las primeras 24 h del ingreso hospitalario. Los datos fueron sometidos a un proceso riguroso de preprocesamiento que incluyó tratamiento de valores ausentes mediante imputación, normalización mediante escalado estandarizado, y selección de características relevantes mediante análisis de importancia y eliminación recursiva. Se implementaron cinco algoritmos de aprendizaje supervisado: regresión logística, árboles de decisión, bosques aleatorios, XGBoost y redes neuronales artificiales, evaluados mediante validación cruzada estratificada de 5 pliegues. Los modelos fueron comparados con scores clínicos tradicionales (GRACE, TIMI) utilizando métricas de discriminación (área bajo la curva ROC), calibración (gráficos de Hosmer-Lemeshow) y utilidad clínica (análisis de curva de decisión). El modelo XGBoost demostró el mejor desempeño con un AUC superior a 0,85 unidades, superando significativamente a los scores convencionales. El análisis de interpretabilidad mediante valores SHAP identificó como principales predictores: concentración sérica de troponina I (ng·L⁻¹), fracción de eyección ventricular izquierda (%), edad (años), creatinina sérica (µmol·L⁻¹) y presión arterial sistólica (mmHg). Los modelos desarrollados exhibieron alta sensibilidad (&gt;80 %) y especificidad (&gt;75 %) en la identificación de pacientes de alto riesgo, con adecuada calibración en todo el rango de probabilidades predichas. La integración de múltiples biomarcadores bioquímicos mediante algoritmos de aprendizaje automático permite una estratificación de riesgo más precisa y objetiva comparada con métodos tradicionales, facilitando la toma de decisiones clínicas personalizadas y la optimización de recursos terapéuticos en unidades de cuidados intensivos cardiovasculares.</w:t>
            </w:r>
            <w:bookmarkStart w:id="0" w:name="_GoBack"/>
            <w:bookmarkEnd w:id="0"/>
            <w:r>
              <w:rPr>
                <w:rFonts w:ascii="Arial" w:hAnsi="Arial" w:cs="Arial"/>
                <w:b/>
                <w:color w:val="FF0000"/>
                <w:sz w:val="24"/>
                <w:lang w:val="es-MX"/>
              </w:rPr>
              <w:t xml:space="preserve"> </w:t>
            </w:r>
          </w:p>
        </w:tc>
      </w:tr>
    </w:tbl>
    <w:p w14:paraId="3666D4E8">
      <w:pPr>
        <w:rPr>
          <w:lang w:val="es-MX"/>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B0A6B">
    <w:pPr>
      <w:pStyle w:val="5"/>
    </w:pPr>
    <w:r>
      <w:drawing>
        <wp:anchor distT="0" distB="0" distL="114300" distR="114300" simplePos="0" relativeHeight="251659264" behindDoc="0" locked="0" layoutInCell="1" allowOverlap="1">
          <wp:simplePos x="0" y="0"/>
          <wp:positionH relativeFrom="margin">
            <wp:align>center</wp:align>
          </wp:positionH>
          <wp:positionV relativeFrom="paragraph">
            <wp:posOffset>-375920</wp:posOffset>
          </wp:positionV>
          <wp:extent cx="2943225" cy="838835"/>
          <wp:effectExtent l="0" t="0" r="9525" b="0"/>
          <wp:wrapSquare wrapText="bothSides"/>
          <wp:docPr id="1" name="Picture 1" descr="C:\Users\HP\AppData\Local\Packages\Microsoft.Windows.Photos_8wekyb3d8bbwe\TempState\ShareServiceTempFolder\Recurso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Packages\Microsoft.Windows.Photos_8wekyb3d8bbwe\TempState\ShareServiceTempFolder\Recurso 10.jpeg"/>
                  <pic:cNvPicPr>
                    <a:picLocks noChangeAspect="1" noChangeArrowheads="1"/>
                  </pic:cNvPicPr>
                </pic:nvPicPr>
                <pic:blipFill>
                  <a:blip r:embed="rId1" cstate="print">
                    <a:extLst>
                      <a:ext uri="{28A0092B-C50C-407E-A947-70E740481C1C}">
                        <a14:useLocalDpi xmlns:a14="http://schemas.microsoft.com/office/drawing/2010/main" val="0"/>
                      </a:ext>
                    </a:extLst>
                  </a:blip>
                  <a:srcRect l="13493"/>
                  <a:stretch>
                    <a:fillRect/>
                  </a:stretch>
                </pic:blipFill>
                <pic:spPr>
                  <a:xfrm>
                    <a:off x="0" y="0"/>
                    <a:ext cx="2943225" cy="8388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EF6"/>
    <w:rsid w:val="0034609F"/>
    <w:rsid w:val="00512EF6"/>
    <w:rsid w:val="006561BC"/>
    <w:rsid w:val="069D7ED0"/>
    <w:rsid w:val="37E50881"/>
    <w:rsid w:val="5EF37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uiPriority w:val="99"/>
    <w:pPr>
      <w:tabs>
        <w:tab w:val="center" w:pos="4680"/>
        <w:tab w:val="right" w:pos="9360"/>
      </w:tabs>
      <w:spacing w:after="0" w:line="240" w:lineRule="auto"/>
    </w:p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uiPriority w:val="99"/>
  </w:style>
  <w:style w:type="character" w:customStyle="1" w:styleId="9">
    <w:name w:val="Footer Char"/>
    <w:basedOn w:val="2"/>
    <w:link w:val="4"/>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129</Words>
  <Characters>740</Characters>
  <Lines>6</Lines>
  <Paragraphs>1</Paragraphs>
  <TotalTime>26</TotalTime>
  <ScaleCrop>false</ScaleCrop>
  <LinksUpToDate>false</LinksUpToDate>
  <CharactersWithSpaces>868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2025-07-02T20:48:00Z</dcterms:created>
  <dc:creator>HP</dc:creator>
  <cp:lastModifiedBy>Richard Matos</cp:lastModifiedBy>
  <dcterms:modified xsi:type="dcterms:W3CDTF">2025-11-07T16:42:28Z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6FD0BCECDD224C13BFEA406A43466732_13</vt:lpwstr>
  </property>
</Properties>
</file>