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9311E">
      <w:pPr>
        <w:pStyle w:val="6"/>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73D0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5FEE0930">
            <w:pPr>
              <w:spacing w:after="0" w:line="240" w:lineRule="auto"/>
              <w:rPr>
                <w:rFonts w:ascii="Arial" w:hAnsi="Arial" w:cs="Arial"/>
                <w:b/>
                <w:sz w:val="24"/>
                <w:lang w:val="es-ES"/>
              </w:rPr>
            </w:pPr>
          </w:p>
          <w:p w14:paraId="51834309">
            <w:pPr>
              <w:spacing w:after="0" w:line="240" w:lineRule="auto"/>
              <w:rPr>
                <w:rFonts w:ascii="Arial" w:hAnsi="Arial" w:cs="Arial"/>
                <w:sz w:val="24"/>
                <w:lang w:val="es-ES"/>
              </w:rPr>
            </w:pPr>
            <w:bookmarkStart w:id="0" w:name="_GoBack"/>
            <w:r>
              <w:rPr>
                <w:rFonts w:ascii="Arial" w:hAnsi="Arial" w:cs="Arial"/>
                <w:b/>
                <w:bCs/>
                <w:sz w:val="24"/>
                <w:lang w:val="es-ES"/>
              </w:rPr>
              <w:t>APLICACIÓN WEB INTERACTIVA PARA PREDICCIÓN DE MORTALIDAD INTRAHOSPITALARIA POR INFARTO AGUDO DE MIOCARDIO</w:t>
            </w:r>
            <w:bookmarkEnd w:id="0"/>
            <w:r>
              <w:rPr>
                <w:rFonts w:ascii="Arial" w:hAnsi="Arial" w:cs="Arial"/>
                <w:b/>
                <w:bCs/>
                <w:sz w:val="24"/>
                <w:lang w:val="es-ES"/>
              </w:rPr>
              <w:t xml:space="preserve"> CON OPTIMIZACIÓN INVERSA DE VARIABLES CLÍNICAS</w:t>
            </w:r>
          </w:p>
          <w:p w14:paraId="33AFA16A">
            <w:pPr>
              <w:spacing w:after="0" w:line="240" w:lineRule="auto"/>
              <w:rPr>
                <w:rFonts w:ascii="Arial" w:hAnsi="Arial" w:cs="Arial"/>
                <w:sz w:val="24"/>
                <w:lang w:val="es-ES"/>
              </w:rPr>
            </w:pPr>
          </w:p>
        </w:tc>
      </w:tr>
      <w:tr w14:paraId="1DFF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E1B725F">
            <w:pPr>
              <w:spacing w:after="0" w:line="360" w:lineRule="auto"/>
              <w:rPr>
                <w:rFonts w:ascii="Arial" w:hAnsi="Arial" w:cs="Arial"/>
                <w:b/>
                <w:sz w:val="24"/>
                <w:lang w:val="es-ES"/>
              </w:rPr>
            </w:pPr>
            <w:r>
              <w:rPr>
                <w:rFonts w:ascii="Arial" w:hAnsi="Arial" w:cs="Arial"/>
                <w:bCs/>
                <w:sz w:val="24"/>
                <w:lang w:val="es-ES"/>
              </w:rPr>
              <w:t>El infarto agudo de miocardio (IAM) representa una de las principales causas de mortalidad cardiovascular, requiriendo herramientas predictivas precisas para estratificación de riesgo y planificación terapéutica. Se desarrolló un sistema integral de machine learning que implementa optimización inversa de variables clínicas para identificar intervenciones óptimas que modifiquen el pronóstico predicho. El sistema procesa datos clínicos  mediante un pipeline modular que integra: preprocesamiento automatizado con estrategias de imputación múltiple (KNN, MICE), detección de outliers por Isolation Forest, selección de características mediante Recursive Feature Elimination y mutual information, y entrenamiento de modelos ensemble (Dtree, XGBoost, KNN, LogReg) con validación cruzada estratificada. El sistema permite </w:t>
            </w:r>
            <w:r>
              <w:rPr>
                <w:rFonts w:ascii="Arial" w:hAnsi="Arial" w:cs="Arial"/>
                <w:sz w:val="24"/>
                <w:lang w:val="es-ES"/>
              </w:rPr>
              <w:t>crear, validar e integrar modelos personalizados compatibles con scikit-learn</w:t>
            </w:r>
            <w:r>
              <w:rPr>
                <w:rFonts w:ascii="Arial" w:hAnsi="Arial" w:cs="Arial"/>
                <w:bCs/>
                <w:sz w:val="24"/>
                <w:lang w:val="es-ES"/>
              </w:rPr>
              <w:t xml:space="preserve"> directamente desde la interfaz web mediante un editor de código integrado, facilitando la experimentación con arquitecturas custom sin necesidad de modificar el código base. Los modelos personalizados se integran automáticamente con el pipeline de entrenamiento, evaluación y explicabilidad. La calibración probabilística garantiza predicciones confiables mediante curvas de calibración isotónicas. La explicabilidad se cuantifica mediante SHAP values, partial dependence plots y permutación de importancia, permitiendo interpretación individualizada de cada predicción. La innovación principal radica en el módulo de optimización inversa, que resuelve el problema de encontrar valores óptimos de variables modificables para alcanzar un umbral de riesgo objetivo. Utilizando métodos de optimización restringida (SLSQP, COBYLA, Differential Evolution) con múltiples inicializaciones aleatorias, el algoritmo identifica contraejemplos clínicamente viables que minimizan la distancia euclidiana ponderada respecto al paciente original. La incertidumbre se cuantifica mediante intervalos de confianza bootstrap, y el análisis de sensibilidad evalúa la robustez de las soluciones óptimas. Esta funcionalidad permite simulaciones "what-if" para planificación de intervenciones personalizadas. Los modelos entrenados alcanzaron resultados satisfactorios teniendo como referencia scores clínicos tradicionales (GRACE, TIMI) así como en las métricas AUC-ROC, especificidad, calibración óptima (Brier score). La interfaz Streamlit facilita adopción clínica mediante visualizaciones interactivas de waterfall plots, dependencia parcial y recomendaciones de tratamiento basadas en optimización. El sistema representa una contribución metodológica en machine learning explicable aplicado a </w:t>
            </w:r>
            <w:r>
              <w:rPr>
                <w:rFonts w:hint="default" w:ascii="Arial" w:hAnsi="Arial" w:cs="Arial"/>
                <w:bCs/>
                <w:sz w:val="24"/>
                <w:lang w:val="en-US"/>
              </w:rPr>
              <w:t xml:space="preserve"> diversas áreas de la </w:t>
            </w:r>
            <w:r>
              <w:rPr>
                <w:rFonts w:ascii="Arial" w:hAnsi="Arial" w:cs="Arial"/>
                <w:bCs/>
                <w:sz w:val="24"/>
                <w:lang w:val="es-ES"/>
              </w:rPr>
              <w:t>cardiología, integrando predicción de alta precisión con capacidad de optimización de variables para medicina de precisión cardiovascular.</w:t>
            </w:r>
          </w:p>
        </w:tc>
      </w:tr>
    </w:tbl>
    <w:p w14:paraId="0ED53B85">
      <w:pPr>
        <w:rPr>
          <w:lang w:val="es-MX"/>
        </w:rPr>
      </w:pPr>
      <w:r>
        <w:rPr>
          <w:lang w:val="es-MX"/>
        </w:rPr>
        <w:br w:type="textWrapping"/>
      </w:r>
      <w:r>
        <w:rPr>
          <w:lang w:val="es-MX"/>
        </w:rPr>
        <w:br w:type="textWrapping"/>
      </w:r>
    </w:p>
    <w:p w14:paraId="684BAF28">
      <w:pPr>
        <w:rPr>
          <w:lang w:val="es-MX"/>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00A69">
    <w:pPr>
      <w:pStyle w:val="5"/>
    </w:pPr>
    <w:r>
      <w:drawing>
        <wp:anchor distT="0" distB="0" distL="114300" distR="114300" simplePos="0" relativeHeight="251659264" behindDoc="0" locked="0" layoutInCell="1" allowOverlap="1">
          <wp:simplePos x="0" y="0"/>
          <wp:positionH relativeFrom="margin">
            <wp:align>center</wp:align>
          </wp:positionH>
          <wp:positionV relativeFrom="paragraph">
            <wp:posOffset>-375920</wp:posOffset>
          </wp:positionV>
          <wp:extent cx="2943225" cy="838835"/>
          <wp:effectExtent l="0" t="0" r="9525" b="0"/>
          <wp:wrapSquare wrapText="bothSides"/>
          <wp:docPr id="1" name="Picture 1" descr="C:\Users\HP\AppData\Local\Packages\Microsoft.Windows.Photos_8wekyb3d8bbwe\TempState\ShareServiceTempFolder\Recurso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Packages\Microsoft.Windows.Photos_8wekyb3d8bbwe\TempState\ShareServiceTempFolder\Recurso 10.jpeg"/>
                  <pic:cNvPicPr>
                    <a:picLocks noChangeAspect="1" noChangeArrowheads="1"/>
                  </pic:cNvPicPr>
                </pic:nvPicPr>
                <pic:blipFill>
                  <a:blip r:embed="rId1" cstate="print">
                    <a:extLst>
                      <a:ext uri="{28A0092B-C50C-407E-A947-70E740481C1C}">
                        <a14:useLocalDpi xmlns:a14="http://schemas.microsoft.com/office/drawing/2010/main" val="0"/>
                      </a:ext>
                    </a:extLst>
                  </a:blip>
                  <a:srcRect l="13493"/>
                  <a:stretch>
                    <a:fillRect/>
                  </a:stretch>
                </pic:blipFill>
                <pic:spPr>
                  <a:xfrm>
                    <a:off x="0" y="0"/>
                    <a:ext cx="2943225" cy="8388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EF6"/>
    <w:rsid w:val="000B741E"/>
    <w:rsid w:val="002E6C3C"/>
    <w:rsid w:val="0034609F"/>
    <w:rsid w:val="00512EF6"/>
    <w:rsid w:val="0058446A"/>
    <w:rsid w:val="00613669"/>
    <w:rsid w:val="006561BC"/>
    <w:rsid w:val="007353C6"/>
    <w:rsid w:val="00925734"/>
    <w:rsid w:val="00CA7D1F"/>
    <w:rsid w:val="00CD6060"/>
    <w:rsid w:val="00E51C91"/>
    <w:rsid w:val="00F151B1"/>
    <w:rsid w:val="22420C43"/>
    <w:rsid w:val="6A956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uiPriority w:val="99"/>
    <w:pPr>
      <w:tabs>
        <w:tab w:val="center" w:pos="4680"/>
        <w:tab w:val="right" w:pos="9360"/>
      </w:tabs>
      <w:spacing w:after="0" w:line="240" w:lineRule="auto"/>
    </w:p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uiPriority w:val="99"/>
  </w:style>
  <w:style w:type="character" w:customStyle="1" w:styleId="9">
    <w:name w:val="Footer Char"/>
    <w:basedOn w:val="2"/>
    <w:link w:val="4"/>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457</Words>
  <Characters>2608</Characters>
  <Lines>21</Lines>
  <Paragraphs>6</Paragraphs>
  <TotalTime>274</TotalTime>
  <ScaleCrop>false</ScaleCrop>
  <LinksUpToDate>false</LinksUpToDate>
  <CharactersWithSpaces>3059</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2025-07-02T20:48:00Z</dcterms:created>
  <dc:creator>HP</dc:creator>
  <cp:lastModifiedBy>Richard Matos</cp:lastModifiedBy>
  <dcterms:modified xsi:type="dcterms:W3CDTF">2025-11-15T19:48:00Z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33C5887A2CFB41AA9CF64B1D36EBF6C6_13</vt:lpwstr>
  </property>
</Properties>
</file>