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E2B" w:rsidRPr="00B84E2B" w:rsidRDefault="00B84E2B" w:rsidP="00B84E2B">
      <w:pPr>
        <w:shd w:val="clear" w:color="auto" w:fill="FFFFFF"/>
        <w:spacing w:after="100" w:afterAutospacing="1" w:line="390" w:lineRule="atLeast"/>
        <w:outlineLvl w:val="0"/>
        <w:rPr>
          <w:rFonts w:ascii="Arial" w:eastAsia="Times New Roman" w:hAnsi="Arial" w:cs="Arial"/>
          <w:color w:val="6B7277"/>
          <w:kern w:val="36"/>
          <w:sz w:val="36"/>
          <w:szCs w:val="36"/>
          <w:lang w:eastAsia="ru-RU"/>
        </w:rPr>
      </w:pPr>
      <w:proofErr w:type="spellStart"/>
      <w:r w:rsidRPr="00B84E2B">
        <w:rPr>
          <w:rFonts w:ascii="Arial" w:eastAsia="Times New Roman" w:hAnsi="Arial" w:cs="Arial"/>
          <w:color w:val="6B7277"/>
          <w:kern w:val="36"/>
          <w:sz w:val="36"/>
          <w:szCs w:val="36"/>
          <w:lang w:eastAsia="ru-RU"/>
        </w:rPr>
        <w:t>Ed</w:t>
      </w:r>
      <w:proofErr w:type="spellEnd"/>
      <w:r w:rsidRPr="00B84E2B">
        <w:rPr>
          <w:rFonts w:ascii="Arial" w:eastAsia="Times New Roman" w:hAnsi="Arial" w:cs="Arial"/>
          <w:color w:val="6B7277"/>
          <w:kern w:val="36"/>
          <w:sz w:val="36"/>
          <w:szCs w:val="36"/>
          <w:lang w:eastAsia="ru-RU"/>
        </w:rPr>
        <w:t xml:space="preserve"> - </w:t>
      </w:r>
      <w:proofErr w:type="spellStart"/>
      <w:r w:rsidRPr="00B84E2B">
        <w:rPr>
          <w:rFonts w:ascii="Arial" w:eastAsia="Times New Roman" w:hAnsi="Arial" w:cs="Arial"/>
          <w:color w:val="6B7277"/>
          <w:kern w:val="36"/>
          <w:sz w:val="36"/>
          <w:szCs w:val="36"/>
          <w:lang w:eastAsia="ru-RU"/>
        </w:rPr>
        <w:t>гидротолкатель</w:t>
      </w:r>
      <w:proofErr w:type="spellEnd"/>
      <w:r w:rsidRPr="00B84E2B">
        <w:rPr>
          <w:rFonts w:ascii="Arial" w:eastAsia="Times New Roman" w:hAnsi="Arial" w:cs="Arial"/>
          <w:color w:val="6B7277"/>
          <w:kern w:val="36"/>
          <w:sz w:val="36"/>
          <w:szCs w:val="36"/>
          <w:lang w:eastAsia="ru-RU"/>
        </w:rPr>
        <w:t xml:space="preserve"> (ТЭ)</w:t>
      </w:r>
    </w:p>
    <w:p w:rsidR="00B84E2B" w:rsidRDefault="00B84E2B" w:rsidP="00B84E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716E2303" wp14:editId="0D971E3E">
            <wp:extent cx="2089150" cy="2089150"/>
            <wp:effectExtent l="0" t="0" r="0" b="6350"/>
            <wp:docPr id="1" name="Рисунок 1" descr="Ed - гидротолкатель (ТЭ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 - гидротолкатель (ТЭ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2B" w:rsidRPr="00B84E2B" w:rsidRDefault="00B84E2B" w:rsidP="00B84E2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84E2B" w:rsidRPr="00B84E2B" w:rsidRDefault="00B84E2B" w:rsidP="00B84E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Электрогидротолкатель</w:t>
      </w:r>
      <w:proofErr w:type="spellEnd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изготовлен с использованием заимствованных передовых технологий Немецкой компании EMG, соответствует требованиям немецкого стандарта DIN15430. Защитное покрытие поршня и вала мотора снижает износ и коррозию, двойная герметизация корпуса максимально не допускает попадание влаги и пыли в </w:t>
      </w:r>
      <w:proofErr w:type="spellStart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гидрокамеру</w:t>
      </w:r>
      <w:proofErr w:type="spellEnd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увеличивает ресурс </w:t>
      </w:r>
      <w:proofErr w:type="spellStart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гидротолкателя</w:t>
      </w:r>
      <w:proofErr w:type="spellEnd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Корпус </w:t>
      </w:r>
      <w:proofErr w:type="spellStart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гидротолкателя</w:t>
      </w:r>
      <w:proofErr w:type="spellEnd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одной стороны имеет воздушную камеру, которая позволяет монтаж с углом наклона от 0 до 180о. Класс </w:t>
      </w:r>
      <w:proofErr w:type="spellStart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электроизоляции</w:t>
      </w:r>
      <w:proofErr w:type="spellEnd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двигателя F, степень </w:t>
      </w:r>
      <w:proofErr w:type="spellStart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пылевлагозащищенности</w:t>
      </w:r>
      <w:proofErr w:type="spellEnd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IP65. Возможна комплектация обогревателем для эксплуатации при температуре ниже -20оС.</w:t>
      </w:r>
    </w:p>
    <w:p w:rsidR="00B84E2B" w:rsidRPr="00B84E2B" w:rsidRDefault="00B84E2B" w:rsidP="00B84E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Электрогидравлический толкатель является компактным комплексом, объединяющим электродвигатель, центробежный насос, цилиндр и действующим как устройство привода. Применяется для управления гидравлическими тормозами подъемных механизмов, насосами, храповыми колёсами, клапанами, задвижками, а также других механизмов автоматики, служащих для механизации различных производственных процессов.</w:t>
      </w:r>
    </w:p>
    <w:p w:rsidR="00B84E2B" w:rsidRPr="00B84E2B" w:rsidRDefault="00B84E2B" w:rsidP="00B84E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Электрогидротолкатель</w:t>
      </w:r>
      <w:proofErr w:type="spellEnd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серии </w:t>
      </w:r>
      <w:proofErr w:type="spellStart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Ed</w:t>
      </w:r>
      <w:proofErr w:type="spellEnd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изготовлен с использованием заимствованных передовых технологий Немецкой компании EMG, соответствует требованиям немецкого стандарта DIN15430.Детали </w:t>
      </w:r>
      <w:proofErr w:type="spellStart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гидротолкателя</w:t>
      </w:r>
      <w:proofErr w:type="spellEnd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производятся на станках цифрового управления. Современные технологии, строгий контроль качества на всех этапах производства, проведение испытания работоспособности на отказ на предельных режимах эксплуатации обеспечивают изготовление высококачественного </w:t>
      </w:r>
      <w:proofErr w:type="spellStart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гидротолкателя</w:t>
      </w:r>
      <w:proofErr w:type="spellEnd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B84E2B" w:rsidRPr="00B84E2B" w:rsidRDefault="00B84E2B" w:rsidP="00B84E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Защитное покрытие поршня и вала двигателя снижает износ и коррозию, двойная герметизация корпуса надежно предотвращает попадание влаги и пыли в </w:t>
      </w:r>
      <w:proofErr w:type="spellStart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гидрокамеру</w:t>
      </w:r>
      <w:proofErr w:type="spellEnd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увеличивает ресурс </w:t>
      </w:r>
      <w:proofErr w:type="spellStart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гидротолкателя</w:t>
      </w:r>
      <w:proofErr w:type="spellEnd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Корпус </w:t>
      </w:r>
      <w:proofErr w:type="spellStart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гидротолкателя</w:t>
      </w:r>
      <w:proofErr w:type="spellEnd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одной стороны имеет </w:t>
      </w:r>
      <w:proofErr w:type="gramStart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воздушную камеру</w:t>
      </w:r>
      <w:proofErr w:type="gramEnd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которая позволяет монтаж с углом наклона от 0</w:t>
      </w:r>
      <w:r w:rsidRPr="00B84E2B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ru-RU"/>
        </w:rPr>
        <w:t>о</w:t>
      </w:r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до 180</w:t>
      </w:r>
      <w:r w:rsidRPr="00B84E2B">
        <w:rPr>
          <w:rFonts w:ascii="Arial" w:eastAsia="Times New Roman" w:hAnsi="Arial" w:cs="Arial"/>
          <w:color w:val="000000"/>
          <w:sz w:val="18"/>
          <w:szCs w:val="18"/>
          <w:vertAlign w:val="superscript"/>
          <w:lang w:eastAsia="ru-RU"/>
        </w:rPr>
        <w:t>о</w:t>
      </w:r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Электродвигатель трехфазный асинхронного типа, класс изоляции - F, степень </w:t>
      </w:r>
      <w:proofErr w:type="spellStart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пылевлагозащищенности</w:t>
      </w:r>
      <w:proofErr w:type="spellEnd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IP65.</w:t>
      </w:r>
    </w:p>
    <w:p w:rsidR="00B84E2B" w:rsidRPr="00B84E2B" w:rsidRDefault="00B84E2B" w:rsidP="00B84E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Дополнительное оборудование:</w:t>
      </w:r>
    </w:p>
    <w:p w:rsidR="00B84E2B" w:rsidRPr="00B84E2B" w:rsidRDefault="00B84E2B" w:rsidP="00B84E2B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5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Концевой выключатель, который фиксирует и верхнее и нижнее предельное положение.</w:t>
      </w:r>
    </w:p>
    <w:p w:rsidR="00B84E2B" w:rsidRPr="00B84E2B" w:rsidRDefault="00B84E2B" w:rsidP="00B84E2B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5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Концевой выключатель подъема: показывает, нормально ли поднимает толкатель и доходит ли он до определенного положения.</w:t>
      </w:r>
    </w:p>
    <w:p w:rsidR="00B84E2B" w:rsidRPr="00B84E2B" w:rsidRDefault="00B84E2B" w:rsidP="00B84E2B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5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Концевой выключатель спуска: показывает, нормально ли возвращается толкатель, и до конца ли возвращается.</w:t>
      </w:r>
    </w:p>
    <w:p w:rsidR="00B84E2B" w:rsidRPr="00B84E2B" w:rsidRDefault="00B84E2B" w:rsidP="00B84E2B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5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Клапаны спуска и подъема: дополнительный клапан подъема «H», клапан спуска «S», либо клапан подъема и спуска «H, S» позволяют плавно увеличить время подъема и спуска, максимальное увеличение составляет до 10-20 крат. Клапаны регулируются извне. Толкатель, оснащенный клапанами (при использовании их функций), может увеличить время спуска и подъема: в коротком ходе на 0.1-0.2 с, в длинном ходе – на 0.2-0.4 с.</w:t>
      </w:r>
    </w:p>
    <w:p w:rsidR="00B84E2B" w:rsidRPr="00B84E2B" w:rsidRDefault="00B84E2B" w:rsidP="00B84E2B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5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</w:t>
      </w:r>
      <w:proofErr w:type="spellStart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короткоходовых</w:t>
      </w:r>
      <w:proofErr w:type="spellEnd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гидротолкателях</w:t>
      </w:r>
      <w:proofErr w:type="spellEnd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могут быть встроены:                                                                                                                             - пружина торможения (пружина - С);                                                                                                                                                                 - пружина сброса (пружина - W)                                                                                                                                                                             - буферная пружина (пружина - d).</w:t>
      </w:r>
    </w:p>
    <w:p w:rsidR="00B84E2B" w:rsidRPr="00B84E2B" w:rsidRDefault="00B84E2B" w:rsidP="00B84E2B">
      <w:pPr>
        <w:numPr>
          <w:ilvl w:val="0"/>
          <w:numId w:val="2"/>
        </w:numPr>
        <w:shd w:val="clear" w:color="auto" w:fill="FFFFFF"/>
        <w:spacing w:after="0" w:line="240" w:lineRule="auto"/>
        <w:ind w:left="-150" w:right="-15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Обогреватель при температуре эксплуатации ниже -20°С (гидравлическое масло DB-25). Обогреватели выпускаются двух типов AC110 В и AC220 В и различаются напряжением питания. При заказе необходимо выбрать способ контроля и регулирования температуры. </w:t>
      </w:r>
    </w:p>
    <w:p w:rsidR="00B84E2B" w:rsidRPr="00B84E2B" w:rsidRDefault="00B84E2B" w:rsidP="00B84E2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Потребляемая мощность обогревателя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4"/>
        <w:gridCol w:w="1078"/>
        <w:gridCol w:w="1079"/>
        <w:gridCol w:w="1068"/>
        <w:gridCol w:w="1068"/>
        <w:gridCol w:w="1074"/>
        <w:gridCol w:w="1074"/>
        <w:gridCol w:w="1074"/>
      </w:tblGrid>
      <w:tr w:rsidR="00B84E2B" w:rsidRPr="00B84E2B" w:rsidTr="00B84E2B"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E2B" w:rsidRPr="00B84E2B" w:rsidRDefault="00B84E2B" w:rsidP="00B84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Тип </w:t>
            </w:r>
            <w:proofErr w:type="spellStart"/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гидротолкателя</w:t>
            </w:r>
            <w:proofErr w:type="spellEnd"/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br/>
              <w:t>обогревателя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E2B" w:rsidRPr="00B84E2B" w:rsidRDefault="00B84E2B" w:rsidP="00B84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Ed23</w:t>
            </w: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E2B" w:rsidRPr="00B84E2B" w:rsidRDefault="00B84E2B" w:rsidP="00B84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Ed30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E2B" w:rsidRPr="00B84E2B" w:rsidRDefault="00B84E2B" w:rsidP="00B84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Ed50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E2B" w:rsidRPr="00B84E2B" w:rsidRDefault="00B84E2B" w:rsidP="00B84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Ed80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E2B" w:rsidRPr="00B84E2B" w:rsidRDefault="00B84E2B" w:rsidP="00B84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Ed121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E2B" w:rsidRPr="00B84E2B" w:rsidRDefault="00B84E2B" w:rsidP="00B84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Ed201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E2B" w:rsidRPr="00B84E2B" w:rsidRDefault="00B84E2B" w:rsidP="00B84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Ed301</w:t>
            </w:r>
          </w:p>
        </w:tc>
      </w:tr>
      <w:tr w:rsidR="00B84E2B" w:rsidRPr="00B84E2B" w:rsidTr="00B84E2B"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E2B" w:rsidRPr="00B84E2B" w:rsidRDefault="00B84E2B" w:rsidP="00B84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AC110 В</w:t>
            </w:r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E2B" w:rsidRPr="00B84E2B" w:rsidRDefault="00B84E2B" w:rsidP="00B84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220Вт</w:t>
            </w:r>
          </w:p>
        </w:tc>
        <w:tc>
          <w:tcPr>
            <w:tcW w:w="12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E2B" w:rsidRPr="00B84E2B" w:rsidRDefault="00B84E2B" w:rsidP="00B84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220Вт</w:t>
            </w:r>
          </w:p>
        </w:tc>
        <w:tc>
          <w:tcPr>
            <w:tcW w:w="11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E2B" w:rsidRPr="00B84E2B" w:rsidRDefault="00B84E2B" w:rsidP="00B84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350Вт</w:t>
            </w:r>
          </w:p>
        </w:tc>
        <w:tc>
          <w:tcPr>
            <w:tcW w:w="11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E2B" w:rsidRPr="00B84E2B" w:rsidRDefault="00B84E2B" w:rsidP="00B84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350Вт</w:t>
            </w:r>
          </w:p>
        </w:tc>
        <w:tc>
          <w:tcPr>
            <w:tcW w:w="11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E2B" w:rsidRPr="00B84E2B" w:rsidRDefault="00B84E2B" w:rsidP="00B84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350Вт</w:t>
            </w:r>
          </w:p>
        </w:tc>
        <w:tc>
          <w:tcPr>
            <w:tcW w:w="11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E2B" w:rsidRPr="00B84E2B" w:rsidRDefault="00B84E2B" w:rsidP="00B84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350Вт</w:t>
            </w:r>
          </w:p>
        </w:tc>
        <w:tc>
          <w:tcPr>
            <w:tcW w:w="118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E2B" w:rsidRPr="00B84E2B" w:rsidRDefault="00B84E2B" w:rsidP="00B84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350Вт</w:t>
            </w:r>
          </w:p>
        </w:tc>
      </w:tr>
      <w:tr w:rsidR="00B84E2B" w:rsidRPr="00B84E2B" w:rsidTr="00B84E2B">
        <w:tc>
          <w:tcPr>
            <w:tcW w:w="12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E2B" w:rsidRPr="00B84E2B" w:rsidRDefault="00B84E2B" w:rsidP="00B84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АС220 В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E2B" w:rsidRPr="00B84E2B" w:rsidRDefault="00B84E2B" w:rsidP="00B84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E2B" w:rsidRPr="00B84E2B" w:rsidRDefault="00B84E2B" w:rsidP="00B84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E2B" w:rsidRPr="00B84E2B" w:rsidRDefault="00B84E2B" w:rsidP="00B84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E2B" w:rsidRPr="00B84E2B" w:rsidRDefault="00B84E2B" w:rsidP="00B84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E2B" w:rsidRPr="00B84E2B" w:rsidRDefault="00B84E2B" w:rsidP="00B84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E2B" w:rsidRPr="00B84E2B" w:rsidRDefault="00B84E2B" w:rsidP="00B84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84E2B" w:rsidRPr="00B84E2B" w:rsidRDefault="00B84E2B" w:rsidP="00B84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B84E2B" w:rsidRPr="00B84E2B" w:rsidRDefault="00B84E2B" w:rsidP="00B84E2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</w:p>
    <w:p w:rsidR="00B84E2B" w:rsidRPr="00B84E2B" w:rsidRDefault="00B84E2B" w:rsidP="00B84E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Условия эксплуатации:</w:t>
      </w:r>
    </w:p>
    <w:p w:rsidR="00B84E2B" w:rsidRPr="00B84E2B" w:rsidRDefault="00B84E2B" w:rsidP="00B84E2B">
      <w:pPr>
        <w:numPr>
          <w:ilvl w:val="0"/>
          <w:numId w:val="3"/>
        </w:numPr>
        <w:shd w:val="clear" w:color="auto" w:fill="FFFFFF"/>
        <w:spacing w:after="0" w:line="240" w:lineRule="auto"/>
        <w:ind w:left="-150" w:right="-15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температуре окружающей среды от -20°С до +50°С используются гидравлическое масло DB-25</w:t>
      </w:r>
    </w:p>
    <w:p w:rsidR="00B84E2B" w:rsidRPr="00B84E2B" w:rsidRDefault="00B84E2B" w:rsidP="00B84E2B">
      <w:pPr>
        <w:numPr>
          <w:ilvl w:val="0"/>
          <w:numId w:val="3"/>
        </w:numPr>
        <w:shd w:val="clear" w:color="auto" w:fill="FFFFFF"/>
        <w:spacing w:after="0" w:line="240" w:lineRule="auto"/>
        <w:ind w:left="-150" w:right="-15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температуре окружающей среды ниже -20°С используется авиационная гидравлическая жидкости YH-10 (заливается на заводе по запросу заказчика).</w:t>
      </w:r>
    </w:p>
    <w:p w:rsidR="00B84E2B" w:rsidRPr="00B84E2B" w:rsidRDefault="00B84E2B" w:rsidP="00B84E2B">
      <w:pPr>
        <w:numPr>
          <w:ilvl w:val="0"/>
          <w:numId w:val="3"/>
        </w:numPr>
        <w:shd w:val="clear" w:color="auto" w:fill="FFFFFF"/>
        <w:spacing w:after="0" w:line="240" w:lineRule="auto"/>
        <w:ind w:left="-150" w:right="-15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Непрерывная работа в режиме S1, прерывная работа в режиме S3-60% (</w:t>
      </w:r>
      <w:proofErr w:type="spellStart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on-time</w:t>
      </w:r>
      <w:proofErr w:type="spellEnd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rate</w:t>
      </w:r>
      <w:proofErr w:type="spellEnd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FC = 60%)</w:t>
      </w:r>
    </w:p>
    <w:p w:rsidR="00B84E2B" w:rsidRPr="00B84E2B" w:rsidRDefault="00B84E2B" w:rsidP="00B84E2B">
      <w:pPr>
        <w:numPr>
          <w:ilvl w:val="0"/>
          <w:numId w:val="3"/>
        </w:numPr>
        <w:shd w:val="clear" w:color="auto" w:fill="FFFFFF"/>
        <w:spacing w:after="0" w:line="240" w:lineRule="auto"/>
        <w:ind w:left="-150" w:right="-15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Электропитание трехфазный переменный ток 380В/50Гц. По требованию могут быть установлены двигатели с другими напряжением и частотой.</w:t>
      </w:r>
    </w:p>
    <w:p w:rsidR="00B84E2B" w:rsidRPr="00B84E2B" w:rsidRDefault="00B84E2B" w:rsidP="00B84E2B">
      <w:pPr>
        <w:numPr>
          <w:ilvl w:val="0"/>
          <w:numId w:val="3"/>
        </w:numPr>
        <w:shd w:val="clear" w:color="auto" w:fill="FFFFFF"/>
        <w:spacing w:after="0" w:line="240" w:lineRule="auto"/>
        <w:ind w:left="-150" w:right="-15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 требованию заказчика </w:t>
      </w:r>
      <w:proofErr w:type="spellStart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электрогидротолкатель</w:t>
      </w:r>
      <w:proofErr w:type="spellEnd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может быть изготовлен с улучшенной антикоррозийной защитой для эксплуатации во влажных в химически агрессивных средах.</w:t>
      </w:r>
    </w:p>
    <w:p w:rsidR="00B84E2B" w:rsidRPr="00B84E2B" w:rsidRDefault="00B84E2B" w:rsidP="00B84E2B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Поперечный разрез толкателя серии </w:t>
      </w:r>
      <w:proofErr w:type="spellStart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Ed</w:t>
      </w:r>
      <w:proofErr w:type="spellEnd"/>
    </w:p>
    <w:p w:rsidR="00B84E2B" w:rsidRPr="00B84E2B" w:rsidRDefault="00B84E2B" w:rsidP="00B84E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29421D55" wp14:editId="5D6635B2">
            <wp:extent cx="5173700" cy="3759016"/>
            <wp:effectExtent l="0" t="0" r="8255" b="0"/>
            <wp:docPr id="2" name="Рисунок 2" descr="http://gidrotolkatel.ru/assets/images/14/ed-s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idrotolkatel.ru/assets/images/14/ed-she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35" cy="377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2B" w:rsidRPr="00B84E2B" w:rsidRDefault="00B84E2B" w:rsidP="00B84E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86C0770" wp14:editId="224FDC40">
            <wp:extent cx="5284524" cy="3168650"/>
            <wp:effectExtent l="0" t="0" r="0" b="0"/>
            <wp:docPr id="3" name="Рисунок 3" descr="http://gidrotolkatel.ru/assets/images/14/ed-sposob-krep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idrotolkatel.ru/assets/images/14/ed-sposob-krep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080" cy="317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2B" w:rsidRPr="00B84E2B" w:rsidRDefault="00B84E2B" w:rsidP="00B84E2B">
      <w:pPr>
        <w:numPr>
          <w:ilvl w:val="0"/>
          <w:numId w:val="4"/>
        </w:numPr>
        <w:shd w:val="clear" w:color="auto" w:fill="FFFFFF"/>
        <w:spacing w:after="0" w:line="240" w:lineRule="auto"/>
        <w:ind w:left="-150" w:right="-15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Вертикальное крепление: соединительный блок поршневого штока вверх.</w:t>
      </w:r>
    </w:p>
    <w:p w:rsidR="00B84E2B" w:rsidRPr="00B84E2B" w:rsidRDefault="00B84E2B" w:rsidP="00B84E2B">
      <w:pPr>
        <w:numPr>
          <w:ilvl w:val="0"/>
          <w:numId w:val="4"/>
        </w:numPr>
        <w:shd w:val="clear" w:color="auto" w:fill="FFFFFF"/>
        <w:spacing w:after="0" w:line="240" w:lineRule="auto"/>
        <w:ind w:left="-150" w:right="-15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Горизонтальный монтаж и монтаж в любом промежуточном положении: см. рис.</w:t>
      </w:r>
    </w:p>
    <w:p w:rsidR="00B84E2B" w:rsidRPr="00B84E2B" w:rsidRDefault="00B84E2B" w:rsidP="00B84E2B">
      <w:pPr>
        <w:numPr>
          <w:ilvl w:val="0"/>
          <w:numId w:val="4"/>
        </w:numPr>
        <w:shd w:val="clear" w:color="auto" w:fill="FFFFFF"/>
        <w:spacing w:after="0" w:line="240" w:lineRule="auto"/>
        <w:ind w:left="-150" w:right="-15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Соединительную опору </w:t>
      </w:r>
      <w:proofErr w:type="spellStart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гидротолкателей</w:t>
      </w:r>
      <w:proofErr w:type="spellEnd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можно поворачивать на 90°, при этом у </w:t>
      </w:r>
      <w:proofErr w:type="spellStart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гидротолкателей</w:t>
      </w:r>
      <w:proofErr w:type="spellEnd"/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Ed23 и Ed30 высота (размер А) будет на 8 мм больше.</w:t>
      </w:r>
    </w:p>
    <w:p w:rsidR="00B84E2B" w:rsidRDefault="00B84E2B" w:rsidP="00B84E2B">
      <w:pPr>
        <w:numPr>
          <w:ilvl w:val="0"/>
          <w:numId w:val="4"/>
        </w:numPr>
        <w:shd w:val="clear" w:color="auto" w:fill="FFFFFF"/>
        <w:spacing w:after="0" w:line="240" w:lineRule="auto"/>
        <w:ind w:left="-150" w:right="-15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любом способе монтажа толкатель не должен подвергаться воздействию радиальной силы.</w:t>
      </w:r>
    </w:p>
    <w:p w:rsidR="00B84E2B" w:rsidRDefault="00B84E2B" w:rsidP="00B84E2B">
      <w:pPr>
        <w:shd w:val="clear" w:color="auto" w:fill="FFFFFF"/>
        <w:spacing w:after="0" w:line="240" w:lineRule="auto"/>
        <w:ind w:right="-15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84E2B" w:rsidRDefault="00B84E2B" w:rsidP="00B84E2B">
      <w:pPr>
        <w:shd w:val="clear" w:color="auto" w:fill="FFFFFF"/>
        <w:spacing w:after="0" w:line="240" w:lineRule="auto"/>
        <w:ind w:right="-15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84E2B" w:rsidRDefault="00B84E2B" w:rsidP="00B84E2B">
      <w:pPr>
        <w:shd w:val="clear" w:color="auto" w:fill="FFFFFF"/>
        <w:spacing w:after="0" w:line="240" w:lineRule="auto"/>
        <w:ind w:right="-15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84E2B" w:rsidRPr="00B84E2B" w:rsidRDefault="00B84E2B" w:rsidP="00B84E2B">
      <w:pPr>
        <w:shd w:val="clear" w:color="auto" w:fill="FFFFFF"/>
        <w:spacing w:after="0" w:line="240" w:lineRule="auto"/>
        <w:ind w:right="-15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4"/>
        <w:gridCol w:w="5551"/>
      </w:tblGrid>
      <w:tr w:rsidR="00B84E2B" w:rsidRPr="00B84E2B" w:rsidTr="00B84E2B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4E2B" w:rsidRPr="00B84E2B" w:rsidRDefault="00B84E2B" w:rsidP="00B84E2B">
            <w:pPr>
              <w:spacing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Маркировка</w:t>
            </w:r>
          </w:p>
          <w:p w:rsidR="00B84E2B" w:rsidRPr="00B84E2B" w:rsidRDefault="00B84E2B" w:rsidP="00B84E2B">
            <w:pPr>
              <w:spacing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Ed</w:t>
            </w:r>
            <w:proofErr w:type="spellEnd"/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 xml:space="preserve"> – 50/6 С</w:t>
            </w:r>
          </w:p>
          <w:p w:rsidR="00B84E2B" w:rsidRPr="00B84E2B" w:rsidRDefault="00B84E2B" w:rsidP="00B84E2B">
            <w:pPr>
              <w:spacing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Еd</w:t>
            </w:r>
            <w:proofErr w:type="spellEnd"/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 – общепромышленное исполнение</w:t>
            </w:r>
          </w:p>
          <w:p w:rsidR="00B84E2B" w:rsidRPr="00B84E2B" w:rsidRDefault="00B84E2B" w:rsidP="00B84E2B">
            <w:pPr>
              <w:spacing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50 – Номинальное усилие (Н)</w:t>
            </w:r>
          </w:p>
          <w:p w:rsidR="00B84E2B" w:rsidRPr="00B84E2B" w:rsidRDefault="00B84E2B" w:rsidP="00B84E2B">
            <w:pPr>
              <w:spacing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 – Ход штока (см)</w:t>
            </w:r>
          </w:p>
          <w:p w:rsidR="00B84E2B" w:rsidRPr="00B84E2B" w:rsidRDefault="00B84E2B" w:rsidP="00B84E2B">
            <w:pPr>
              <w:spacing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 – дополнительное устройство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84E2B" w:rsidRPr="00B84E2B" w:rsidRDefault="00B84E2B" w:rsidP="00B84E2B">
            <w:pPr>
              <w:spacing w:after="100" w:after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B84E2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Дополнительные устройства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1332"/>
              <w:gridCol w:w="4173"/>
            </w:tblGrid>
            <w:tr w:rsidR="00B84E2B" w:rsidRPr="00B84E2B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4E2B" w:rsidRPr="00B84E2B" w:rsidRDefault="00B84E2B" w:rsidP="00B84E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84E2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Код устройства</w:t>
                  </w:r>
                </w:p>
              </w:tc>
              <w:tc>
                <w:tcPr>
                  <w:tcW w:w="50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B84E2B" w:rsidRPr="00B84E2B" w:rsidRDefault="00B84E2B" w:rsidP="00B84E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84E2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Название</w:t>
                  </w:r>
                </w:p>
              </w:tc>
            </w:tr>
            <w:tr w:rsidR="00B84E2B" w:rsidRPr="00B84E2B"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4E2B" w:rsidRPr="00B84E2B" w:rsidRDefault="00B84E2B" w:rsidP="00B84E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84E2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C</w:t>
                  </w:r>
                </w:p>
              </w:tc>
              <w:tc>
                <w:tcPr>
                  <w:tcW w:w="50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4E2B" w:rsidRPr="00B84E2B" w:rsidRDefault="00B84E2B" w:rsidP="00B84E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84E2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Тормозная пружина</w:t>
                  </w:r>
                </w:p>
              </w:tc>
            </w:tr>
            <w:tr w:rsidR="00B84E2B" w:rsidRPr="00B84E2B"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4E2B" w:rsidRPr="00B84E2B" w:rsidRDefault="00B84E2B" w:rsidP="00B84E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84E2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W</w:t>
                  </w:r>
                </w:p>
              </w:tc>
              <w:tc>
                <w:tcPr>
                  <w:tcW w:w="50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4E2B" w:rsidRPr="00B84E2B" w:rsidRDefault="00B84E2B" w:rsidP="00B84E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84E2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Пружина сброса</w:t>
                  </w:r>
                </w:p>
              </w:tc>
            </w:tr>
            <w:tr w:rsidR="00B84E2B" w:rsidRPr="00B84E2B"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4E2B" w:rsidRPr="00B84E2B" w:rsidRDefault="00B84E2B" w:rsidP="00B84E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84E2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d</w:t>
                  </w:r>
                </w:p>
              </w:tc>
              <w:tc>
                <w:tcPr>
                  <w:tcW w:w="50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4E2B" w:rsidRPr="00B84E2B" w:rsidRDefault="00B84E2B" w:rsidP="00B84E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84E2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Пружина буферная</w:t>
                  </w:r>
                </w:p>
              </w:tc>
            </w:tr>
            <w:tr w:rsidR="00B84E2B" w:rsidRPr="00B84E2B"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4E2B" w:rsidRPr="00B84E2B" w:rsidRDefault="00B84E2B" w:rsidP="00B84E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84E2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H</w:t>
                  </w:r>
                </w:p>
              </w:tc>
              <w:tc>
                <w:tcPr>
                  <w:tcW w:w="50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4E2B" w:rsidRPr="00B84E2B" w:rsidRDefault="00B84E2B" w:rsidP="00B84E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84E2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Клапан подъема</w:t>
                  </w:r>
                </w:p>
              </w:tc>
            </w:tr>
            <w:tr w:rsidR="00B84E2B" w:rsidRPr="00B84E2B"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4E2B" w:rsidRPr="00B84E2B" w:rsidRDefault="00B84E2B" w:rsidP="00B84E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84E2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S</w:t>
                  </w:r>
                </w:p>
              </w:tc>
              <w:tc>
                <w:tcPr>
                  <w:tcW w:w="50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4E2B" w:rsidRPr="00B84E2B" w:rsidRDefault="00B84E2B" w:rsidP="00B84E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84E2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Клапан спуска</w:t>
                  </w:r>
                </w:p>
              </w:tc>
            </w:tr>
            <w:tr w:rsidR="00B84E2B" w:rsidRPr="00B84E2B"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4E2B" w:rsidRPr="00B84E2B" w:rsidRDefault="00B84E2B" w:rsidP="00B84E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84E2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E1</w:t>
                  </w:r>
                </w:p>
              </w:tc>
              <w:tc>
                <w:tcPr>
                  <w:tcW w:w="50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4E2B" w:rsidRPr="00B84E2B" w:rsidRDefault="00B84E2B" w:rsidP="00B84E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84E2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Механический подъёмный концевой выключатель</w:t>
                  </w:r>
                </w:p>
              </w:tc>
            </w:tr>
            <w:tr w:rsidR="00B84E2B" w:rsidRPr="00B84E2B"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4E2B" w:rsidRPr="00B84E2B" w:rsidRDefault="00B84E2B" w:rsidP="00B84E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84E2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E2</w:t>
                  </w:r>
                </w:p>
              </w:tc>
              <w:tc>
                <w:tcPr>
                  <w:tcW w:w="50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4E2B" w:rsidRPr="00B84E2B" w:rsidRDefault="00B84E2B" w:rsidP="00B84E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84E2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Механический сбросный концевой выключатель</w:t>
                  </w:r>
                </w:p>
              </w:tc>
            </w:tr>
            <w:tr w:rsidR="00B84E2B" w:rsidRPr="00B84E2B"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4E2B" w:rsidRPr="00B84E2B" w:rsidRDefault="00B84E2B" w:rsidP="00B84E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84E2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EB</w:t>
                  </w:r>
                </w:p>
              </w:tc>
              <w:tc>
                <w:tcPr>
                  <w:tcW w:w="50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4E2B" w:rsidRPr="00B84E2B" w:rsidRDefault="00B84E2B" w:rsidP="00B84E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84E2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Индукционный концевой выключатель</w:t>
                  </w:r>
                </w:p>
              </w:tc>
            </w:tr>
            <w:tr w:rsidR="00B84E2B" w:rsidRPr="00B84E2B">
              <w:tc>
                <w:tcPr>
                  <w:tcW w:w="10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4E2B" w:rsidRPr="00B84E2B" w:rsidRDefault="00B84E2B" w:rsidP="00B84E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84E2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R</w:t>
                  </w:r>
                </w:p>
              </w:tc>
              <w:tc>
                <w:tcPr>
                  <w:tcW w:w="504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B84E2B" w:rsidRPr="00B84E2B" w:rsidRDefault="00B84E2B" w:rsidP="00B84E2B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</w:pPr>
                  <w:r w:rsidRPr="00B84E2B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ru-RU"/>
                    </w:rPr>
                    <w:t>Обогреватель</w:t>
                  </w:r>
                </w:p>
              </w:tc>
            </w:tr>
          </w:tbl>
          <w:p w:rsidR="00B84E2B" w:rsidRPr="00B84E2B" w:rsidRDefault="00B84E2B" w:rsidP="00B84E2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B84E2B" w:rsidRDefault="00B84E2B" w:rsidP="00B84E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B84E2B" w:rsidRPr="00B84E2B" w:rsidRDefault="00B84E2B" w:rsidP="00B84E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Технические характеристики</w:t>
      </w:r>
    </w:p>
    <w:p w:rsidR="00B84E2B" w:rsidRPr="00B84E2B" w:rsidRDefault="00B84E2B" w:rsidP="00B84E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1366516C" wp14:editId="1EBAAA69">
            <wp:extent cx="6080696" cy="2838450"/>
            <wp:effectExtent l="0" t="0" r="0" b="0"/>
            <wp:docPr id="4" name="Рисунок 4" descr="http://gidrotolkatel.ru/assets/images/14/Firefox_Screenshot_2019-04-04T17-01-44.739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idrotolkatel.ru/assets/images/14/Firefox_Screenshot_2019-04-04T17-01-44.739Z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133" cy="284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2B" w:rsidRPr="00B84E2B" w:rsidRDefault="00B84E2B" w:rsidP="00B84E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74E47C4" wp14:editId="33BF5DD4">
            <wp:extent cx="5647723" cy="7511912"/>
            <wp:effectExtent l="0" t="0" r="0" b="0"/>
            <wp:docPr id="5" name="Рисунок 5" descr="http://gidrotolkatel.ru/assets/images/14/ed-razmerj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idrotolkatel.ru/assets/images/14/ed-razmerj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537" cy="752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E2B" w:rsidRPr="00B84E2B" w:rsidRDefault="00B84E2B" w:rsidP="00B84E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7124187F" wp14:editId="6EE0FB2B">
            <wp:extent cx="5160054" cy="4961849"/>
            <wp:effectExtent l="0" t="0" r="2540" b="0"/>
            <wp:docPr id="6" name="Рисунок 6" descr="http://gidrotolkatel.ru/assets/images/14/str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gidrotolkatel.ru/assets/images/14/str10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554" cy="497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4E2B" w:rsidRPr="00B84E2B" w:rsidRDefault="00B84E2B" w:rsidP="00B84E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84E2B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10CCA85D" wp14:editId="498F0313">
            <wp:extent cx="6188893" cy="3384550"/>
            <wp:effectExtent l="0" t="0" r="2540" b="6350"/>
            <wp:docPr id="7" name="Рисунок 7" descr="http://gidrotolkatel.ru/assets/images/14/Firefox_Screenshot_2019-04-04T17-02-19.013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idrotolkatel.ru/assets/images/14/Firefox_Screenshot_2019-04-04T17-02-19.013Z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037" cy="340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335" w:rsidRDefault="00CD7335"/>
    <w:sectPr w:rsidR="00CD7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06C96"/>
    <w:multiLevelType w:val="multilevel"/>
    <w:tmpl w:val="F840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24841"/>
    <w:multiLevelType w:val="multilevel"/>
    <w:tmpl w:val="6860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D167BA"/>
    <w:multiLevelType w:val="multilevel"/>
    <w:tmpl w:val="10EA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E507E8"/>
    <w:multiLevelType w:val="multilevel"/>
    <w:tmpl w:val="09BC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C5"/>
    <w:rsid w:val="00B84E2B"/>
    <w:rsid w:val="00CD7335"/>
    <w:rsid w:val="00C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D186A6-7B82-4148-B4C0-409CDE954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5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7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2A7DC2"/>
            <w:bottom w:val="none" w:sz="0" w:space="0" w:color="auto"/>
            <w:right w:val="single" w:sz="6" w:space="0" w:color="2A7DC2"/>
          </w:divBdr>
          <w:divsChild>
            <w:div w:id="1659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25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2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10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0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4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Филинков Александр Геннадьевич</dc:creator>
  <cp:keywords/>
  <dc:description/>
  <cp:lastModifiedBy>Филинков Александр Геннадьевич</cp:lastModifiedBy>
  <cp:revision>2</cp:revision>
  <dcterms:created xsi:type="dcterms:W3CDTF">2020-01-30T10:08:00Z</dcterms:created>
  <dcterms:modified xsi:type="dcterms:W3CDTF">2020-01-30T10:10:00Z</dcterms:modified>
</cp:coreProperties>
</file>