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05D" w:rsidRPr="00CF005D" w:rsidRDefault="00CF005D" w:rsidP="00CF005D">
      <w:pPr>
        <w:spacing w:after="540" w:line="240" w:lineRule="auto"/>
        <w:jc w:val="center"/>
        <w:outlineLvl w:val="0"/>
        <w:rPr>
          <w:rFonts w:ascii="Montserrat" w:eastAsia="Times New Roman" w:hAnsi="Montserrat" w:cs="Arial"/>
          <w:b/>
          <w:bCs/>
          <w:color w:val="362E48"/>
          <w:kern w:val="36"/>
          <w:sz w:val="48"/>
          <w:szCs w:val="48"/>
          <w:lang w:eastAsia="ru-RU"/>
        </w:rPr>
      </w:pPr>
      <w:r w:rsidRPr="00CF005D">
        <w:rPr>
          <w:rFonts w:ascii="Montserrat" w:eastAsia="Times New Roman" w:hAnsi="Montserrat" w:cs="Arial"/>
          <w:b/>
          <w:bCs/>
          <w:color w:val="362E48"/>
          <w:kern w:val="36"/>
          <w:sz w:val="48"/>
          <w:szCs w:val="48"/>
          <w:lang w:eastAsia="ru-RU"/>
        </w:rPr>
        <w:t>Особенности и принцип действия тензометрических датчиков</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Измерение напряжений и усилий в действующих узлах и конструкциях оборудования считается одной из наиболее сложных задач. Между тем в процессе эксплуатации техника подвергается разным видам нагрузок, которые определяют долговечность и надежность оборудования. Решение поставленных задач возможно с помощью тензометрических датчиков. Установка подобных устройств целесообразна тогда, когда в дополнение к производственным факторам добавляются остаточные напряжения, постепенно накапливаемые в ходе работы.</w:t>
      </w:r>
    </w:p>
    <w:p w:rsidR="00CF005D" w:rsidRPr="00CF005D" w:rsidRDefault="00CF005D" w:rsidP="00CF005D">
      <w:pPr>
        <w:numPr>
          <w:ilvl w:val="0"/>
          <w:numId w:val="1"/>
        </w:numPr>
        <w:shd w:val="clear" w:color="auto" w:fill="F9F9F9"/>
        <w:spacing w:after="0" w:line="240" w:lineRule="auto"/>
        <w:ind w:left="-420"/>
        <w:jc w:val="center"/>
        <w:rPr>
          <w:rFonts w:ascii="Montserrat" w:eastAsia="Times New Roman" w:hAnsi="Montserrat" w:cs="Arial"/>
          <w:vanish/>
          <w:color w:val="362E48"/>
          <w:sz w:val="21"/>
          <w:szCs w:val="21"/>
          <w:lang w:eastAsia="ru-RU"/>
        </w:rPr>
      </w:pPr>
      <w:hyperlink r:id="rId5" w:anchor="i" w:history="1">
        <w:r w:rsidRPr="00CF005D">
          <w:rPr>
            <w:rFonts w:ascii="Montserrat" w:eastAsia="Times New Roman" w:hAnsi="Montserrat" w:cs="Arial"/>
            <w:vanish/>
            <w:color w:val="4471BB"/>
            <w:sz w:val="21"/>
            <w:szCs w:val="21"/>
            <w:lang w:eastAsia="ru-RU"/>
          </w:rPr>
          <w:t>1 Описание и назначение</w:t>
        </w:r>
      </w:hyperlink>
    </w:p>
    <w:p w:rsidR="00CF005D" w:rsidRPr="00CF005D" w:rsidRDefault="00CF005D" w:rsidP="00CF005D">
      <w:pPr>
        <w:numPr>
          <w:ilvl w:val="0"/>
          <w:numId w:val="1"/>
        </w:numPr>
        <w:shd w:val="clear" w:color="auto" w:fill="F9F9F9"/>
        <w:spacing w:after="0" w:line="240" w:lineRule="auto"/>
        <w:ind w:left="-420"/>
        <w:jc w:val="center"/>
        <w:rPr>
          <w:rFonts w:ascii="Montserrat" w:eastAsia="Times New Roman" w:hAnsi="Montserrat" w:cs="Arial"/>
          <w:vanish/>
          <w:color w:val="362E48"/>
          <w:sz w:val="21"/>
          <w:szCs w:val="21"/>
          <w:lang w:eastAsia="ru-RU"/>
        </w:rPr>
      </w:pPr>
      <w:hyperlink r:id="rId6" w:anchor="i-2" w:history="1">
        <w:r w:rsidRPr="00CF005D">
          <w:rPr>
            <w:rFonts w:ascii="Montserrat" w:eastAsia="Times New Roman" w:hAnsi="Montserrat" w:cs="Arial"/>
            <w:vanish/>
            <w:color w:val="4471BB"/>
            <w:sz w:val="21"/>
            <w:szCs w:val="21"/>
            <w:lang w:eastAsia="ru-RU"/>
          </w:rPr>
          <w:t>2 Виды</w:t>
        </w:r>
      </w:hyperlink>
    </w:p>
    <w:p w:rsidR="00CF005D" w:rsidRPr="00CF005D" w:rsidRDefault="00CF005D" w:rsidP="00CF005D">
      <w:pPr>
        <w:numPr>
          <w:ilvl w:val="0"/>
          <w:numId w:val="1"/>
        </w:numPr>
        <w:shd w:val="clear" w:color="auto" w:fill="F9F9F9"/>
        <w:spacing w:after="0" w:line="240" w:lineRule="auto"/>
        <w:ind w:left="-420"/>
        <w:jc w:val="center"/>
        <w:rPr>
          <w:rFonts w:ascii="Montserrat" w:eastAsia="Times New Roman" w:hAnsi="Montserrat" w:cs="Arial"/>
          <w:vanish/>
          <w:color w:val="362E48"/>
          <w:sz w:val="21"/>
          <w:szCs w:val="21"/>
          <w:lang w:eastAsia="ru-RU"/>
        </w:rPr>
      </w:pPr>
      <w:hyperlink r:id="rId7" w:anchor="i-3" w:history="1">
        <w:r w:rsidRPr="00CF005D">
          <w:rPr>
            <w:rFonts w:ascii="Montserrat" w:eastAsia="Times New Roman" w:hAnsi="Montserrat" w:cs="Arial"/>
            <w:vanish/>
            <w:color w:val="4471BB"/>
            <w:sz w:val="21"/>
            <w:szCs w:val="21"/>
            <w:lang w:eastAsia="ru-RU"/>
          </w:rPr>
          <w:t>3 Устройство и принцип работы</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8" w:anchor="i-4" w:history="1">
        <w:r w:rsidRPr="00CF005D">
          <w:rPr>
            <w:rFonts w:ascii="Montserrat" w:eastAsia="Times New Roman" w:hAnsi="Montserrat" w:cs="Arial"/>
            <w:vanish/>
            <w:color w:val="4471BB"/>
            <w:sz w:val="21"/>
            <w:szCs w:val="21"/>
            <w:lang w:eastAsia="ru-RU"/>
          </w:rPr>
          <w:t>3.1 Тактильные</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9" w:anchor="i-5" w:history="1">
        <w:r w:rsidRPr="00CF005D">
          <w:rPr>
            <w:rFonts w:ascii="Montserrat" w:eastAsia="Times New Roman" w:hAnsi="Montserrat" w:cs="Arial"/>
            <w:vanish/>
            <w:color w:val="4471BB"/>
            <w:sz w:val="21"/>
            <w:szCs w:val="21"/>
            <w:lang w:eastAsia="ru-RU"/>
          </w:rPr>
          <w:t>3.2 Резистивные</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0" w:anchor="i-6" w:history="1">
        <w:r w:rsidRPr="00CF005D">
          <w:rPr>
            <w:rFonts w:ascii="Montserrat" w:eastAsia="Times New Roman" w:hAnsi="Montserrat" w:cs="Arial"/>
            <w:vanish/>
            <w:color w:val="4471BB"/>
            <w:sz w:val="21"/>
            <w:szCs w:val="21"/>
            <w:lang w:eastAsia="ru-RU"/>
          </w:rPr>
          <w:t>3.3 Пьезорезонансные</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1" w:anchor="i-7" w:history="1">
        <w:r w:rsidRPr="00CF005D">
          <w:rPr>
            <w:rFonts w:ascii="Montserrat" w:eastAsia="Times New Roman" w:hAnsi="Montserrat" w:cs="Arial"/>
            <w:vanish/>
            <w:color w:val="4471BB"/>
            <w:sz w:val="21"/>
            <w:szCs w:val="21"/>
            <w:lang w:eastAsia="ru-RU"/>
          </w:rPr>
          <w:t>3.4 Пьезоэлектрические</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2" w:anchor="i-8" w:history="1">
        <w:r w:rsidRPr="00CF005D">
          <w:rPr>
            <w:rFonts w:ascii="Montserrat" w:eastAsia="Times New Roman" w:hAnsi="Montserrat" w:cs="Arial"/>
            <w:vanish/>
            <w:color w:val="4471BB"/>
            <w:sz w:val="21"/>
            <w:szCs w:val="21"/>
            <w:lang w:eastAsia="ru-RU"/>
          </w:rPr>
          <w:t>3.5 Магнитные</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3" w:anchor="i-9" w:history="1">
        <w:r w:rsidRPr="00CF005D">
          <w:rPr>
            <w:rFonts w:ascii="Montserrat" w:eastAsia="Times New Roman" w:hAnsi="Montserrat" w:cs="Arial"/>
            <w:vanish/>
            <w:color w:val="4471BB"/>
            <w:sz w:val="21"/>
            <w:szCs w:val="21"/>
            <w:lang w:eastAsia="ru-RU"/>
          </w:rPr>
          <w:t>3.6 Емкостные</w:t>
        </w:r>
      </w:hyperlink>
    </w:p>
    <w:p w:rsidR="00CF005D" w:rsidRPr="00CF005D" w:rsidRDefault="00CF005D" w:rsidP="00CF005D">
      <w:pPr>
        <w:numPr>
          <w:ilvl w:val="0"/>
          <w:numId w:val="1"/>
        </w:numPr>
        <w:shd w:val="clear" w:color="auto" w:fill="F9F9F9"/>
        <w:spacing w:after="0" w:line="240" w:lineRule="auto"/>
        <w:ind w:left="-420"/>
        <w:jc w:val="center"/>
        <w:rPr>
          <w:rFonts w:ascii="Montserrat" w:eastAsia="Times New Roman" w:hAnsi="Montserrat" w:cs="Arial"/>
          <w:vanish/>
          <w:color w:val="362E48"/>
          <w:sz w:val="21"/>
          <w:szCs w:val="21"/>
          <w:lang w:eastAsia="ru-RU"/>
        </w:rPr>
      </w:pPr>
      <w:hyperlink r:id="rId14" w:anchor="i-10" w:history="1">
        <w:r w:rsidRPr="00CF005D">
          <w:rPr>
            <w:rFonts w:ascii="Montserrat" w:eastAsia="Times New Roman" w:hAnsi="Montserrat" w:cs="Arial"/>
            <w:vanish/>
            <w:color w:val="4471BB"/>
            <w:sz w:val="21"/>
            <w:szCs w:val="21"/>
            <w:lang w:eastAsia="ru-RU"/>
          </w:rPr>
          <w:t>4 Характеристика</w:t>
        </w:r>
      </w:hyperlink>
    </w:p>
    <w:p w:rsidR="00CF005D" w:rsidRPr="00CF005D" w:rsidRDefault="00CF005D" w:rsidP="00CF005D">
      <w:pPr>
        <w:numPr>
          <w:ilvl w:val="0"/>
          <w:numId w:val="1"/>
        </w:numPr>
        <w:shd w:val="clear" w:color="auto" w:fill="F9F9F9"/>
        <w:spacing w:after="0" w:line="240" w:lineRule="auto"/>
        <w:ind w:left="-420"/>
        <w:jc w:val="center"/>
        <w:rPr>
          <w:rFonts w:ascii="Montserrat" w:eastAsia="Times New Roman" w:hAnsi="Montserrat" w:cs="Arial"/>
          <w:vanish/>
          <w:color w:val="362E48"/>
          <w:sz w:val="21"/>
          <w:szCs w:val="21"/>
          <w:lang w:eastAsia="ru-RU"/>
        </w:rPr>
      </w:pPr>
      <w:hyperlink r:id="rId15" w:anchor="i-11" w:history="1">
        <w:r w:rsidRPr="00CF005D">
          <w:rPr>
            <w:rFonts w:ascii="Montserrat" w:eastAsia="Times New Roman" w:hAnsi="Montserrat" w:cs="Arial"/>
            <w:vanish/>
            <w:color w:val="4471BB"/>
            <w:sz w:val="21"/>
            <w:szCs w:val="21"/>
            <w:lang w:eastAsia="ru-RU"/>
          </w:rPr>
          <w:t>5 Схемы подключения</w:t>
        </w:r>
      </w:hyperlink>
    </w:p>
    <w:p w:rsidR="00CF005D" w:rsidRPr="00CF005D" w:rsidRDefault="00CF005D" w:rsidP="00CF005D">
      <w:pPr>
        <w:numPr>
          <w:ilvl w:val="0"/>
          <w:numId w:val="1"/>
        </w:numPr>
        <w:shd w:val="clear" w:color="auto" w:fill="F9F9F9"/>
        <w:spacing w:after="0" w:line="240" w:lineRule="auto"/>
        <w:ind w:left="-420"/>
        <w:jc w:val="center"/>
        <w:rPr>
          <w:rFonts w:ascii="Montserrat" w:eastAsia="Times New Roman" w:hAnsi="Montserrat" w:cs="Arial"/>
          <w:vanish/>
          <w:color w:val="362E48"/>
          <w:sz w:val="21"/>
          <w:szCs w:val="21"/>
          <w:lang w:eastAsia="ru-RU"/>
        </w:rPr>
      </w:pPr>
      <w:hyperlink r:id="rId16" w:anchor="i-12" w:history="1">
        <w:r w:rsidRPr="00CF005D">
          <w:rPr>
            <w:rFonts w:ascii="Montserrat" w:eastAsia="Times New Roman" w:hAnsi="Montserrat" w:cs="Arial"/>
            <w:vanish/>
            <w:color w:val="4471BB"/>
            <w:sz w:val="21"/>
            <w:szCs w:val="21"/>
            <w:lang w:eastAsia="ru-RU"/>
          </w:rPr>
          <w:t>6 Сферы применения</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7" w:anchor="i-13" w:history="1">
        <w:r w:rsidRPr="00CF005D">
          <w:rPr>
            <w:rFonts w:ascii="Montserrat" w:eastAsia="Times New Roman" w:hAnsi="Montserrat" w:cs="Arial"/>
            <w:vanish/>
            <w:color w:val="4471BB"/>
            <w:sz w:val="21"/>
            <w:szCs w:val="21"/>
            <w:lang w:eastAsia="ru-RU"/>
          </w:rPr>
          <w:t>6.1 Измерение веса</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8" w:anchor="i-14" w:history="1">
        <w:r w:rsidRPr="00CF005D">
          <w:rPr>
            <w:rFonts w:ascii="Montserrat" w:eastAsia="Times New Roman" w:hAnsi="Montserrat" w:cs="Arial"/>
            <w:vanish/>
            <w:color w:val="4471BB"/>
            <w:sz w:val="21"/>
            <w:szCs w:val="21"/>
            <w:lang w:eastAsia="ru-RU"/>
          </w:rPr>
          <w:t>6.2 Измерение давления</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19" w:anchor="i-15" w:history="1">
        <w:r w:rsidRPr="00CF005D">
          <w:rPr>
            <w:rFonts w:ascii="Montserrat" w:eastAsia="Times New Roman" w:hAnsi="Montserrat" w:cs="Arial"/>
            <w:vanish/>
            <w:color w:val="4471BB"/>
            <w:sz w:val="21"/>
            <w:szCs w:val="21"/>
            <w:lang w:eastAsia="ru-RU"/>
          </w:rPr>
          <w:t>6.3 Измерение крутящего момента</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20" w:anchor="i-16" w:history="1">
        <w:r w:rsidRPr="00CF005D">
          <w:rPr>
            <w:rFonts w:ascii="Montserrat" w:eastAsia="Times New Roman" w:hAnsi="Montserrat" w:cs="Arial"/>
            <w:vanish/>
            <w:color w:val="4471BB"/>
            <w:sz w:val="21"/>
            <w:szCs w:val="21"/>
            <w:lang w:eastAsia="ru-RU"/>
          </w:rPr>
          <w:t>6.4 Определение ускорения</w:t>
        </w:r>
      </w:hyperlink>
    </w:p>
    <w:p w:rsidR="00CF005D" w:rsidRPr="00CF005D" w:rsidRDefault="00CF005D" w:rsidP="00CF005D">
      <w:pPr>
        <w:numPr>
          <w:ilvl w:val="1"/>
          <w:numId w:val="1"/>
        </w:numPr>
        <w:shd w:val="clear" w:color="auto" w:fill="F9F9F9"/>
        <w:spacing w:after="0" w:line="240" w:lineRule="auto"/>
        <w:ind w:left="-690"/>
        <w:jc w:val="center"/>
        <w:rPr>
          <w:rFonts w:ascii="Montserrat" w:eastAsia="Times New Roman" w:hAnsi="Montserrat" w:cs="Arial"/>
          <w:vanish/>
          <w:color w:val="362E48"/>
          <w:sz w:val="21"/>
          <w:szCs w:val="21"/>
          <w:lang w:eastAsia="ru-RU"/>
        </w:rPr>
      </w:pPr>
      <w:hyperlink r:id="rId21" w:anchor="i-17" w:history="1">
        <w:r w:rsidRPr="00CF005D">
          <w:rPr>
            <w:rFonts w:ascii="Montserrat" w:eastAsia="Times New Roman" w:hAnsi="Montserrat" w:cs="Arial"/>
            <w:vanish/>
            <w:color w:val="4471BB"/>
            <w:sz w:val="21"/>
            <w:szCs w:val="21"/>
            <w:lang w:eastAsia="ru-RU"/>
          </w:rPr>
          <w:t>6.5 Контроль перемещения</w:t>
        </w:r>
      </w:hyperlink>
    </w:p>
    <w:p w:rsidR="00CF005D" w:rsidRPr="00CF005D" w:rsidRDefault="00CF005D" w:rsidP="00CF005D">
      <w:pPr>
        <w:numPr>
          <w:ilvl w:val="0"/>
          <w:numId w:val="1"/>
        </w:numPr>
        <w:shd w:val="clear" w:color="auto" w:fill="F9F9F9"/>
        <w:spacing w:line="240" w:lineRule="auto"/>
        <w:ind w:left="-420"/>
        <w:jc w:val="center"/>
        <w:rPr>
          <w:rFonts w:ascii="Montserrat" w:eastAsia="Times New Roman" w:hAnsi="Montserrat" w:cs="Arial"/>
          <w:vanish/>
          <w:color w:val="362E48"/>
          <w:sz w:val="21"/>
          <w:szCs w:val="21"/>
          <w:lang w:eastAsia="ru-RU"/>
        </w:rPr>
      </w:pPr>
      <w:hyperlink r:id="rId22" w:anchor="i-18" w:history="1">
        <w:r w:rsidRPr="00CF005D">
          <w:rPr>
            <w:rFonts w:ascii="Montserrat" w:eastAsia="Times New Roman" w:hAnsi="Montserrat" w:cs="Arial"/>
            <w:vanish/>
            <w:color w:val="4471BB"/>
            <w:sz w:val="21"/>
            <w:szCs w:val="21"/>
            <w:lang w:eastAsia="ru-RU"/>
          </w:rPr>
          <w:t>7 Плюсы и минусы</w:t>
        </w:r>
      </w:hyperlink>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Описание и назначение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При измерении деформаций, напряжений и усилий при помощи тензометрических датчиков используют изменение значений омического сопротивления материала, которое вызывается упругими деформациями металлической проволоки или полупроводников стержневого исполнения. Изменение сопротивления датчика передаётся при помощи кабеля или бесконтактным путем на измерительный мост. Там оно преобразуется в усиленные электрические сигналы, которые и фиксируются прибором.</w:t>
      </w:r>
    </w:p>
    <w:p w:rsidR="00CF005D" w:rsidRPr="00CF005D" w:rsidRDefault="00CF005D" w:rsidP="00CF005D">
      <w:pPr>
        <w:spacing w:before="100" w:beforeAutospacing="1" w:after="100" w:afterAutospacing="1" w:line="240" w:lineRule="auto"/>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6E3C1EF0" wp14:editId="7ECF3183">
            <wp:extent cx="5715000" cy="3810000"/>
            <wp:effectExtent l="0" t="0" r="0" b="0"/>
            <wp:docPr id="1" name="Рисунок 1" descr="Тензо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нзодатчик"/>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Все типы тензометрических датчиков (или, иначе – </w:t>
      </w:r>
      <w:proofErr w:type="spellStart"/>
      <w:r w:rsidRPr="00CF005D">
        <w:rPr>
          <w:rFonts w:ascii="Montserrat" w:eastAsia="Times New Roman" w:hAnsi="Montserrat" w:cs="Arial"/>
          <w:color w:val="362E48"/>
          <w:sz w:val="24"/>
          <w:szCs w:val="24"/>
          <w:lang w:eastAsia="ru-RU"/>
        </w:rPr>
        <w:t>тензорезисторов</w:t>
      </w:r>
      <w:proofErr w:type="spellEnd"/>
      <w:r w:rsidRPr="00CF005D">
        <w:rPr>
          <w:rFonts w:ascii="Montserrat" w:eastAsia="Times New Roman" w:hAnsi="Montserrat" w:cs="Arial"/>
          <w:color w:val="362E48"/>
          <w:sz w:val="24"/>
          <w:szCs w:val="24"/>
          <w:lang w:eastAsia="ru-RU"/>
        </w:rPr>
        <w:t xml:space="preserve">) используют зависимость между напряжениями и деформациями – закон Гука – который справедлив в области упругих деформаций. Согласно закону Гука изменение электросопротивления, отнесённое к исходному значению данного параметра до деформации, пропорционально изменению удлинения, отнесённому к первоначальной длине измерительного элемента. Применяя коэффициент пропорциональности, который зависит от диапазона измеряемых </w:t>
      </w:r>
      <w:r w:rsidRPr="00CF005D">
        <w:rPr>
          <w:rFonts w:ascii="Montserrat" w:eastAsia="Times New Roman" w:hAnsi="Montserrat" w:cs="Arial"/>
          <w:color w:val="362E48"/>
          <w:sz w:val="24"/>
          <w:szCs w:val="24"/>
          <w:lang w:eastAsia="ru-RU"/>
        </w:rPr>
        <w:lastRenderedPageBreak/>
        <w:t>параметров и материала устройства, устанавливают зависимость между нагрузкой на датчик и его удлинением:</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i/>
          <w:iCs/>
          <w:color w:val="362E48"/>
          <w:sz w:val="24"/>
          <w:szCs w:val="24"/>
          <w:lang w:eastAsia="ru-RU"/>
        </w:rPr>
        <w:t xml:space="preserve">ΔR/R = </w:t>
      </w:r>
      <w:proofErr w:type="spellStart"/>
      <w:r w:rsidRPr="00CF005D">
        <w:rPr>
          <w:rFonts w:ascii="Montserrat" w:eastAsia="Times New Roman" w:hAnsi="Montserrat" w:cs="Arial"/>
          <w:i/>
          <w:iCs/>
          <w:color w:val="362E48"/>
          <w:sz w:val="24"/>
          <w:szCs w:val="24"/>
          <w:lang w:eastAsia="ru-RU"/>
        </w:rPr>
        <w:t>k×Δl</w:t>
      </w:r>
      <w:proofErr w:type="spellEnd"/>
      <w:r w:rsidRPr="00CF005D">
        <w:rPr>
          <w:rFonts w:ascii="Montserrat" w:eastAsia="Times New Roman" w:hAnsi="Montserrat" w:cs="Arial"/>
          <w:i/>
          <w:iCs/>
          <w:color w:val="362E48"/>
          <w:sz w:val="24"/>
          <w:szCs w:val="24"/>
          <w:lang w:eastAsia="ru-RU"/>
        </w:rPr>
        <w:t>/l,</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где: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R – исходное значение электрического сопротивления;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ΔR – изменение значения электрического сопротивления в процессе деформации;</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k – коэффициент пропорциональности;</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proofErr w:type="spellStart"/>
      <w:r w:rsidRPr="00CF005D">
        <w:rPr>
          <w:rFonts w:ascii="Montserrat" w:eastAsia="Times New Roman" w:hAnsi="Montserrat" w:cs="Arial"/>
          <w:color w:val="362E48"/>
          <w:sz w:val="24"/>
          <w:szCs w:val="24"/>
          <w:lang w:eastAsia="ru-RU"/>
        </w:rPr>
        <w:t>Δl</w:t>
      </w:r>
      <w:proofErr w:type="spellEnd"/>
      <w:r w:rsidRPr="00CF005D">
        <w:rPr>
          <w:rFonts w:ascii="Montserrat" w:eastAsia="Times New Roman" w:hAnsi="Montserrat" w:cs="Arial"/>
          <w:color w:val="362E48"/>
          <w:sz w:val="24"/>
          <w:szCs w:val="24"/>
          <w:lang w:eastAsia="ru-RU"/>
        </w:rPr>
        <w:t xml:space="preserve"> – изменение длины при деформировании;</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l – исходная длина измерительного элемента до приложения к нему эксплуатационной нагрузки.</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Указанный тип устройств используется в </w:t>
      </w:r>
      <w:proofErr w:type="spellStart"/>
      <w:r w:rsidRPr="00CF005D">
        <w:rPr>
          <w:rFonts w:ascii="Montserrat" w:eastAsia="Times New Roman" w:hAnsi="Montserrat" w:cs="Arial"/>
          <w:color w:val="362E48"/>
          <w:sz w:val="24"/>
          <w:szCs w:val="24"/>
          <w:lang w:eastAsia="ru-RU"/>
        </w:rPr>
        <w:t>весоизмерительной</w:t>
      </w:r>
      <w:proofErr w:type="spellEnd"/>
      <w:r w:rsidRPr="00CF005D">
        <w:rPr>
          <w:rFonts w:ascii="Montserrat" w:eastAsia="Times New Roman" w:hAnsi="Montserrat" w:cs="Arial"/>
          <w:color w:val="362E48"/>
          <w:sz w:val="24"/>
          <w:szCs w:val="24"/>
          <w:lang w:eastAsia="ru-RU"/>
        </w:rPr>
        <w:t xml:space="preserve"> технике, поскольку относится к тензорным, определяющим усилия и внешние нагрузки.</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137BBF6C" wp14:editId="3CD88605">
            <wp:extent cx="2929467" cy="2197100"/>
            <wp:effectExtent l="0" t="0" r="4445" b="0"/>
            <wp:docPr id="2" name="Рисунок 2" descr="Датчик нового образ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атчик нового образц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270" cy="2229202"/>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Виды</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Применяемость рассматриваемых измерительных элементов определяется материалом, из которого выполнен датчик. Чаще всего исходным материалом служит сплав константан, состоящий из 40% никеля и 60% меди. Для константана k ≈ 2; таким же порядком значений (1.5…3,5) обладают и другие сплавы постоянного электросопротивления.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Датчики полупроводникового типа имеют более высокие значения коэффициента пропорциональности. В зависимости от материала полупроводника (кремний или германий), а также состава легирующих добавок значения коэффициента достигают 50…70. В связи с этим полупроводниковые тензометрические датчики более чувствительны, и их применяют для оценки малых удлинений. Вместе с тем полупроводниковые датчики характеризуются повышенными отклонениями своего удлинения в диапазонах 1,5…9 % относительного удлинения. Для проволочных датчиков этот показатель не превышает 0,5%.</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lastRenderedPageBreak/>
        <w:drawing>
          <wp:inline distT="0" distB="0" distL="0" distR="0" wp14:anchorId="0D6B4ACF" wp14:editId="4F525DAF">
            <wp:extent cx="3571875" cy="2635250"/>
            <wp:effectExtent l="0" t="0" r="9525" b="0"/>
            <wp:docPr id="3" name="Рисунок 3" descr="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атчик"/>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931" cy="2642669"/>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Конструкции тензометрических датчиков проволочного типа разрабатываются с учетом следующих ограничений:</w:t>
      </w:r>
    </w:p>
    <w:p w:rsidR="00CF005D" w:rsidRPr="00CF005D" w:rsidRDefault="00CF005D" w:rsidP="00CF005D">
      <w:pPr>
        <w:numPr>
          <w:ilvl w:val="0"/>
          <w:numId w:val="2"/>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С целью получения достаточной точности измерений величина сопротивления проволочного элемента должна находиться в пределах 100…1000 Ом;</w:t>
      </w:r>
    </w:p>
    <w:p w:rsidR="00CF005D" w:rsidRPr="00CF005D" w:rsidRDefault="00CF005D" w:rsidP="00CF005D">
      <w:pPr>
        <w:numPr>
          <w:ilvl w:val="0"/>
          <w:numId w:val="2"/>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Диаметр проволоки целесообразно иметь в диапазоне 0,01…0,03 мм;</w:t>
      </w:r>
    </w:p>
    <w:p w:rsidR="00CF005D" w:rsidRPr="00CF005D" w:rsidRDefault="00CF005D" w:rsidP="00CF005D">
      <w:pPr>
        <w:numPr>
          <w:ilvl w:val="0"/>
          <w:numId w:val="2"/>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Длина проволочного элемента не должна превышать 250…300 мм.</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В некоторых случаях приведенные ограничения не позволяют устанавливать тензометрические датчики в виде проволок, поэтому измерительные устройства изготавливают из фольги или плоских измерительных решеток. Для предохранения от повреждений, которые могут возникнуть при транспортировке или сборке таких датчиков, для их крепления в напольном исполнении применяют подложку из бумаги или тонкого пластика.</w:t>
      </w:r>
    </w:p>
    <w:p w:rsidR="00CF005D" w:rsidRPr="00CF005D" w:rsidRDefault="00CF005D" w:rsidP="00CF005D">
      <w:pPr>
        <w:spacing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Чтобы обеспечить электрический контакт с измерительной решеткой, на подложке размещают проволочные выводы, которые затем присоединяются к датчику при помощи пайки.</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68219FFE" wp14:editId="3D844F76">
            <wp:extent cx="3200699" cy="2724150"/>
            <wp:effectExtent l="0" t="0" r="0" b="0"/>
            <wp:docPr id="4" name="Рисунок 4" descr="Тензометрический 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ензометрический датчи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5193" cy="2744997"/>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lastRenderedPageBreak/>
        <w:t xml:space="preserve">Виды </w:t>
      </w:r>
      <w:proofErr w:type="spellStart"/>
      <w:r w:rsidRPr="00CF005D">
        <w:rPr>
          <w:rFonts w:ascii="Montserrat" w:eastAsia="Times New Roman" w:hAnsi="Montserrat" w:cs="Arial"/>
          <w:color w:val="362E48"/>
          <w:sz w:val="24"/>
          <w:szCs w:val="24"/>
          <w:lang w:eastAsia="ru-RU"/>
        </w:rPr>
        <w:t>тензодатчиков</w:t>
      </w:r>
      <w:proofErr w:type="spellEnd"/>
      <w:r w:rsidRPr="00CF005D">
        <w:rPr>
          <w:rFonts w:ascii="Montserrat" w:eastAsia="Times New Roman" w:hAnsi="Montserrat" w:cs="Arial"/>
          <w:color w:val="362E48"/>
          <w:sz w:val="24"/>
          <w:szCs w:val="24"/>
          <w:lang w:eastAsia="ru-RU"/>
        </w:rPr>
        <w:t>, включающих в себя активный измерительный элемент, контактные выводы и подложку:</w:t>
      </w:r>
    </w:p>
    <w:p w:rsidR="00CF005D" w:rsidRPr="00CF005D" w:rsidRDefault="00CF005D" w:rsidP="00CF005D">
      <w:pPr>
        <w:numPr>
          <w:ilvl w:val="0"/>
          <w:numId w:val="3"/>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Плоский проволочный.</w:t>
      </w:r>
    </w:p>
    <w:p w:rsidR="00CF005D" w:rsidRPr="00CF005D" w:rsidRDefault="00CF005D" w:rsidP="00CF005D">
      <w:pPr>
        <w:numPr>
          <w:ilvl w:val="0"/>
          <w:numId w:val="3"/>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Фольговый.</w:t>
      </w:r>
    </w:p>
    <w:p w:rsidR="00CF005D" w:rsidRPr="00CF005D" w:rsidRDefault="00CF005D" w:rsidP="00CF005D">
      <w:pPr>
        <w:numPr>
          <w:ilvl w:val="0"/>
          <w:numId w:val="3"/>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Полупроводниковый, с одним или двумя стержнями.</w:t>
      </w:r>
    </w:p>
    <w:p w:rsidR="00CF005D" w:rsidRPr="00CF005D" w:rsidRDefault="00CF005D" w:rsidP="00CF005D">
      <w:pPr>
        <w:numPr>
          <w:ilvl w:val="0"/>
          <w:numId w:val="3"/>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Трубчатый.</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Краткая характеристика наиболее распространённых исполнений </w:t>
      </w:r>
      <w:proofErr w:type="spellStart"/>
      <w:r w:rsidRPr="00CF005D">
        <w:rPr>
          <w:rFonts w:ascii="Montserrat" w:eastAsia="Times New Roman" w:hAnsi="Montserrat" w:cs="Arial"/>
          <w:color w:val="362E48"/>
          <w:sz w:val="24"/>
          <w:szCs w:val="24"/>
          <w:lang w:eastAsia="ru-RU"/>
        </w:rPr>
        <w:t>тензодатчиков</w:t>
      </w:r>
      <w:proofErr w:type="spellEnd"/>
      <w:r w:rsidRPr="00CF005D">
        <w:rPr>
          <w:rFonts w:ascii="Montserrat" w:eastAsia="Times New Roman" w:hAnsi="Montserrat" w:cs="Arial"/>
          <w:color w:val="362E48"/>
          <w:sz w:val="24"/>
          <w:szCs w:val="24"/>
          <w:lang w:eastAsia="ru-RU"/>
        </w:rPr>
        <w:t xml:space="preserve"> приводится далее.</w:t>
      </w:r>
    </w:p>
    <w:p w:rsidR="00CF005D" w:rsidRPr="00CF005D" w:rsidRDefault="00CF005D" w:rsidP="00CF005D">
      <w:pPr>
        <w:numPr>
          <w:ilvl w:val="0"/>
          <w:numId w:val="4"/>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Консольные. Предназначены для измерения крутящих и изгибающих моментов, устанавливаются в метах наибольшего прогиба конструкций.</w:t>
      </w:r>
    </w:p>
    <w:p w:rsidR="00CF005D" w:rsidRPr="00CF005D" w:rsidRDefault="00CF005D" w:rsidP="00CF005D">
      <w:pPr>
        <w:numPr>
          <w:ilvl w:val="0"/>
          <w:numId w:val="4"/>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Цилиндрические. Наименее компактны, зато позволяют определять значительные напряжения, приближающиеся по своим значениям к пределу текучести лимитирующего материала.</w:t>
      </w:r>
    </w:p>
    <w:p w:rsidR="00CF005D" w:rsidRPr="00CF005D" w:rsidRDefault="00CF005D" w:rsidP="00CF005D">
      <w:pPr>
        <w:numPr>
          <w:ilvl w:val="0"/>
          <w:numId w:val="4"/>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S-образные. Дают возможность оценивать трехмерные деформации при объемном напряженно-деформированном состоянии. Чаще других нуждаются в поверке.</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6D03C756" wp14:editId="07D4C5F9">
            <wp:extent cx="4038600" cy="2692400"/>
            <wp:effectExtent l="0" t="0" r="0" b="0"/>
            <wp:docPr id="5" name="Рисунок 5" descr="тензометрический консольный 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ензометрический консольный датчик"/>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9237" cy="2692825"/>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Устройство и принцип работы</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По типу воздействия на исполнительные элементы конструкции различают тактильные, резистивные, </w:t>
      </w:r>
      <w:proofErr w:type="spellStart"/>
      <w:r w:rsidRPr="00CF005D">
        <w:rPr>
          <w:rFonts w:ascii="Montserrat" w:eastAsia="Times New Roman" w:hAnsi="Montserrat" w:cs="Arial"/>
          <w:color w:val="362E48"/>
          <w:sz w:val="24"/>
          <w:szCs w:val="24"/>
          <w:lang w:eastAsia="ru-RU"/>
        </w:rPr>
        <w:t>пьезорезонансные</w:t>
      </w:r>
      <w:proofErr w:type="spellEnd"/>
      <w:r w:rsidRPr="00CF005D">
        <w:rPr>
          <w:rFonts w:ascii="Montserrat" w:eastAsia="Times New Roman" w:hAnsi="Montserrat" w:cs="Arial"/>
          <w:color w:val="362E48"/>
          <w:sz w:val="24"/>
          <w:szCs w:val="24"/>
          <w:lang w:eastAsia="ru-RU"/>
        </w:rPr>
        <w:t>, пьезоэлектрические, магнитные и емкостные датчики.</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Тактильные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Срабатывают в результате механического действия на чувствительную поверхность. Позволяют устанавливать минимальные деформации, но при неточных настойках могут подавать и ложный сигнал.</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Резистивные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Наиболее распространенный тип датчиков. Требуют подключения к слаботочной управляющей цепи, поскольку включают в себя </w:t>
      </w:r>
      <w:proofErr w:type="spellStart"/>
      <w:r w:rsidRPr="00CF005D">
        <w:rPr>
          <w:rFonts w:ascii="Montserrat" w:eastAsia="Times New Roman" w:hAnsi="Montserrat" w:cs="Arial"/>
          <w:color w:val="362E48"/>
          <w:sz w:val="24"/>
          <w:szCs w:val="24"/>
          <w:lang w:eastAsia="ru-RU"/>
        </w:rPr>
        <w:t>тензорезисторный</w:t>
      </w:r>
      <w:proofErr w:type="spellEnd"/>
      <w:r w:rsidRPr="00CF005D">
        <w:rPr>
          <w:rFonts w:ascii="Montserrat" w:eastAsia="Times New Roman" w:hAnsi="Montserrat" w:cs="Arial"/>
          <w:color w:val="362E48"/>
          <w:sz w:val="24"/>
          <w:szCs w:val="24"/>
          <w:lang w:eastAsia="ru-RU"/>
        </w:rPr>
        <w:t xml:space="preserve"> контур. Надежны при любом состоянии окружающей среды.</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proofErr w:type="spellStart"/>
      <w:r w:rsidRPr="00CF005D">
        <w:rPr>
          <w:rFonts w:ascii="Montserrat" w:eastAsia="Times New Roman" w:hAnsi="Montserrat" w:cs="Arial"/>
          <w:b/>
          <w:bCs/>
          <w:color w:val="362E48"/>
          <w:sz w:val="27"/>
          <w:szCs w:val="27"/>
          <w:lang w:eastAsia="ru-RU"/>
        </w:rPr>
        <w:lastRenderedPageBreak/>
        <w:t>Пьезорезонансные</w:t>
      </w:r>
      <w:proofErr w:type="spellEnd"/>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Относятся к устройствам полупроводникового типа, нуждаются в надежном обслуживании и тонкой настройке. Работают по принципу сравнения эталонного сигнала с фактическим.</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Пьезоэлектрические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По своему действию подобны измерителям предыдущего типа, но подают сигнал при изменении значений контактных деформаций, прикладываемых к чувствительному элементу.</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Магнитные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Изготавливаются из сплавов с переменным значением коэрцитивной силы, используются при измерении усилий в узлах оборудования, работающих в сильных электромагнитных полях.</w:t>
      </w:r>
    </w:p>
    <w:p w:rsidR="00CF005D" w:rsidRPr="00CF005D" w:rsidRDefault="00CF005D" w:rsidP="00CF005D">
      <w:pPr>
        <w:spacing w:after="0" w:line="240" w:lineRule="auto"/>
        <w:jc w:val="both"/>
        <w:rPr>
          <w:rFonts w:ascii="Montserrat" w:eastAsia="Times New Roman" w:hAnsi="Montserrat" w:cs="Arial"/>
          <w:color w:val="362E48"/>
          <w:sz w:val="24"/>
          <w:szCs w:val="24"/>
          <w:lang w:val="en-US" w:eastAsia="ru-RU"/>
        </w:rPr>
      </w:pPr>
      <w:r w:rsidRPr="00CF005D">
        <w:rPr>
          <w:rFonts w:ascii="Montserrat" w:eastAsia="Times New Roman" w:hAnsi="Montserrat" w:cs="Arial"/>
          <w:color w:val="362E48"/>
          <w:sz w:val="24"/>
          <w:szCs w:val="24"/>
          <w:lang w:val="en-US" w:eastAsia="ru-RU"/>
        </w:rPr>
        <w:t>&lt;span data-</w:t>
      </w:r>
      <w:proofErr w:type="spellStart"/>
      <w:r w:rsidRPr="00CF005D">
        <w:rPr>
          <w:rFonts w:ascii="Montserrat" w:eastAsia="Times New Roman" w:hAnsi="Montserrat" w:cs="Arial"/>
          <w:color w:val="362E48"/>
          <w:sz w:val="24"/>
          <w:szCs w:val="24"/>
          <w:lang w:val="en-US" w:eastAsia="ru-RU"/>
        </w:rPr>
        <w:t>mce</w:t>
      </w:r>
      <w:proofErr w:type="spellEnd"/>
      <w:r w:rsidRPr="00CF005D">
        <w:rPr>
          <w:rFonts w:ascii="Montserrat" w:eastAsia="Times New Roman" w:hAnsi="Montserrat" w:cs="Arial"/>
          <w:color w:val="362E48"/>
          <w:sz w:val="24"/>
          <w:szCs w:val="24"/>
          <w:lang w:val="en-US" w:eastAsia="ru-RU"/>
        </w:rPr>
        <w:t>-type="bookmark" style="display: inline-block; width: 0px; overflow: hidden; line-height: 0;" class="</w:t>
      </w:r>
      <w:proofErr w:type="spellStart"/>
      <w:r w:rsidRPr="00CF005D">
        <w:rPr>
          <w:rFonts w:ascii="Montserrat" w:eastAsia="Times New Roman" w:hAnsi="Montserrat" w:cs="Arial"/>
          <w:color w:val="362E48"/>
          <w:sz w:val="24"/>
          <w:szCs w:val="24"/>
          <w:lang w:val="en-US" w:eastAsia="ru-RU"/>
        </w:rPr>
        <w:t>mce_SELRES_start</w:t>
      </w:r>
      <w:proofErr w:type="spellEnd"/>
      <w:r w:rsidRPr="00CF005D">
        <w:rPr>
          <w:rFonts w:ascii="Montserrat" w:eastAsia="Times New Roman" w:hAnsi="Montserrat" w:cs="Arial"/>
          <w:color w:val="362E48"/>
          <w:sz w:val="24"/>
          <w:szCs w:val="24"/>
          <w:lang w:val="en-US" w:eastAsia="ru-RU"/>
        </w:rPr>
        <w:t>"&gt;</w:t>
      </w:r>
      <w:r w:rsidRPr="00CF005D">
        <w:rPr>
          <w:rFonts w:ascii="Tahoma" w:eastAsia="Times New Roman" w:hAnsi="Tahoma" w:cs="Tahoma"/>
          <w:color w:val="362E48"/>
          <w:sz w:val="24"/>
          <w:szCs w:val="24"/>
          <w:lang w:eastAsia="ru-RU"/>
        </w:rPr>
        <w:t>﻿</w:t>
      </w:r>
      <w:r w:rsidRPr="00CF005D">
        <w:rPr>
          <w:rFonts w:ascii="Montserrat" w:eastAsia="Times New Roman" w:hAnsi="Montserrat" w:cs="Arial"/>
          <w:color w:val="362E48"/>
          <w:sz w:val="24"/>
          <w:szCs w:val="24"/>
          <w:lang w:val="en-US" w:eastAsia="ru-RU"/>
        </w:rPr>
        <w:t>&lt;/span&gt;</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Емкостные</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Предназначены для измерения малых механических напряжений в деталях со сложной конфигурацией, когда изменение длины токопроводящей проволоки изменяет ее электрическую емкость.</w:t>
      </w:r>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Характеристика</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b/>
          <w:bCs/>
          <w:color w:val="362E48"/>
          <w:sz w:val="24"/>
          <w:szCs w:val="24"/>
          <w:lang w:eastAsia="ru-RU"/>
        </w:rPr>
        <w:t>Для изготовления тензометрических датчиков необходимо использовать материалы проволок, относительное изменение сопротивления которых пропорционально удлинению в максимальном диапазоне деформаций.</w:t>
      </w:r>
      <w:r w:rsidRPr="00CF005D">
        <w:rPr>
          <w:rFonts w:ascii="Montserrat" w:eastAsia="Times New Roman" w:hAnsi="Montserrat" w:cs="Arial"/>
          <w:color w:val="362E48"/>
          <w:sz w:val="24"/>
          <w:szCs w:val="24"/>
          <w:lang w:eastAsia="ru-RU"/>
        </w:rPr>
        <w:t xml:space="preserve"> При этом коэффициент пропорциональности k должен иметь большие значения. Для компактных устройств со значительной чувствительностью приходится применять материалы, обладающие высоким удельным сопротивлением. При этом температурная зависимость удельного сопротивления при изменении внешних условий должна быть незначительной, а лучше и вовсе отсутствовать.</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450315F1" wp14:editId="23493A16">
            <wp:extent cx="3048000" cy="2286000"/>
            <wp:effectExtent l="0" t="0" r="0" b="0"/>
            <wp:docPr id="6" name="Рисунок 6" descr="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атчик"/>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9743" cy="2294807"/>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lastRenderedPageBreak/>
        <w:t xml:space="preserve">Условия оптимального использования </w:t>
      </w:r>
      <w:proofErr w:type="spellStart"/>
      <w:r w:rsidRPr="00CF005D">
        <w:rPr>
          <w:rFonts w:ascii="Montserrat" w:eastAsia="Times New Roman" w:hAnsi="Montserrat" w:cs="Arial"/>
          <w:color w:val="362E48"/>
          <w:sz w:val="24"/>
          <w:szCs w:val="24"/>
          <w:lang w:eastAsia="ru-RU"/>
        </w:rPr>
        <w:t>тензорезисторов</w:t>
      </w:r>
      <w:proofErr w:type="spellEnd"/>
      <w:r w:rsidRPr="00CF005D">
        <w:rPr>
          <w:rFonts w:ascii="Montserrat" w:eastAsia="Times New Roman" w:hAnsi="Montserrat" w:cs="Arial"/>
          <w:color w:val="362E48"/>
          <w:sz w:val="24"/>
          <w:szCs w:val="24"/>
          <w:lang w:eastAsia="ru-RU"/>
        </w:rPr>
        <w:t>:</w:t>
      </w:r>
    </w:p>
    <w:p w:rsidR="00CF005D" w:rsidRPr="00CF005D" w:rsidRDefault="00CF005D" w:rsidP="00CF005D">
      <w:pPr>
        <w:numPr>
          <w:ilvl w:val="0"/>
          <w:numId w:val="5"/>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Малое различие между коэффициентами теплового расширения материала конструкции (или узла) и измерительной проволоки устройства.</w:t>
      </w:r>
    </w:p>
    <w:p w:rsidR="00CF005D" w:rsidRPr="00CF005D" w:rsidRDefault="00CF005D" w:rsidP="00CF005D">
      <w:pPr>
        <w:numPr>
          <w:ilvl w:val="0"/>
          <w:numId w:val="5"/>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Нечувствительность к термическим напряжениям, которые возникают при соединении измерительного элемента с контролируемой частью оборудования или конструкции (для такого присоединения чаще всего используют пайку).</w:t>
      </w:r>
    </w:p>
    <w:p w:rsidR="00CF005D" w:rsidRPr="00CF005D" w:rsidRDefault="00CF005D" w:rsidP="00CF005D">
      <w:pPr>
        <w:numPr>
          <w:ilvl w:val="0"/>
          <w:numId w:val="5"/>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Хорошая обрабатываемость паяных соединений, которая не изменяет эксплуатационные параметры оборудования.</w:t>
      </w:r>
    </w:p>
    <w:p w:rsidR="00CF005D" w:rsidRPr="00CF005D" w:rsidRDefault="00CF005D" w:rsidP="00CF005D">
      <w:pPr>
        <w:numPr>
          <w:ilvl w:val="0"/>
          <w:numId w:val="5"/>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Надежность соединения, учитывающая возможные динамические удары и перемещения.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На параметр пропорциональности k влияют коэффициент Пуассона ε (представляющий собой условную меру изменения поперечного сечения детали при приложении к ней растягивающих напряжений) и теплофизические параметры материала, из которого изготовлен тензометрический прибор.</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226DA761" wp14:editId="2F6D6B01">
            <wp:extent cx="3171825" cy="2114550"/>
            <wp:effectExtent l="0" t="0" r="9525" b="0"/>
            <wp:docPr id="7" name="Рисунок 7" descr="Датчик новый консоль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атчик новый консольный"/>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3121" cy="2115414"/>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Схемы подключения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Конструкции тензометрических датчиков, в частности, их малая жесткость, вынуждают применять особые способы подключения рассматриваемых элементов. Например, участки проволочной решетки в местах возможного изгиба при деформации часто располагаются поперечно к направлению измерений. Они воспринимают составляющие удлинения, действующие именно в этом направлении, и поэтому недостаточно точно реагируют на силы и деформации продольного направления. Отношение чувствительности измерения удлинений в продольном и поперечном направлениях для датчиков проволочного исполнения находятся в пределах от -0,01 до +0,04.</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Влияние описанного фактора уменьшается, если для измерения напряжений, крутящих моментов или усилий использовать фольговые силоизмерительные датчики. По аналогии с печатными схемами, измерительная фольговая решетка, которая расположена на пластмассовой подложке, может быть получена в результате травления тонкой металлической фольги.  Кроме того, токовая нагрузка на тензометрические датчики фольгового типа больше, чем на проволочные, вследствие чего тепло от фольговых тензометров отводится лучше.</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lastRenderedPageBreak/>
        <w:drawing>
          <wp:inline distT="0" distB="0" distL="0" distR="0" wp14:anchorId="63BAEC22" wp14:editId="4DEE7826">
            <wp:extent cx="3708400" cy="2418701"/>
            <wp:effectExtent l="0" t="0" r="6350" b="1270"/>
            <wp:docPr id="8" name="Рисунок 8" descr="Схема датчика тензометрическог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хема датчика тензометрического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7531" cy="2424657"/>
                    </a:xfrm>
                    <a:prstGeom prst="rect">
                      <a:avLst/>
                    </a:prstGeom>
                    <a:noFill/>
                    <a:ln>
                      <a:noFill/>
                    </a:ln>
                  </pic:spPr>
                </pic:pic>
              </a:graphicData>
            </a:graphic>
          </wp:inline>
        </w:drawing>
      </w:r>
      <w:bookmarkStart w:id="0" w:name="_GoBack"/>
      <w:bookmarkEnd w:id="0"/>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proofErr w:type="spellStart"/>
      <w:r w:rsidRPr="00CF005D">
        <w:rPr>
          <w:rFonts w:ascii="Montserrat" w:eastAsia="Times New Roman" w:hAnsi="Montserrat" w:cs="Arial"/>
          <w:color w:val="362E48"/>
          <w:sz w:val="24"/>
          <w:szCs w:val="24"/>
          <w:lang w:eastAsia="ru-RU"/>
        </w:rPr>
        <w:t>Тензорезисторы</w:t>
      </w:r>
      <w:proofErr w:type="spellEnd"/>
      <w:r w:rsidRPr="00CF005D">
        <w:rPr>
          <w:rFonts w:ascii="Montserrat" w:eastAsia="Times New Roman" w:hAnsi="Montserrat" w:cs="Arial"/>
          <w:color w:val="362E48"/>
          <w:sz w:val="24"/>
          <w:szCs w:val="24"/>
          <w:lang w:eastAsia="ru-RU"/>
        </w:rPr>
        <w:t xml:space="preserve"> часто приклеиваются к исследуемому конструктивному элементу. Клеевое соединение обеспечивает постоянную передачу деформации через подложку на измерительную решетку. Поэтому к клеям предъявляется также и ряд особых требований:</w:t>
      </w:r>
    </w:p>
    <w:p w:rsidR="00CF005D" w:rsidRPr="00CF005D" w:rsidRDefault="00CF005D" w:rsidP="00CF005D">
      <w:pPr>
        <w:numPr>
          <w:ilvl w:val="0"/>
          <w:numId w:val="6"/>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Высокое сопротивление ползучести.</w:t>
      </w:r>
    </w:p>
    <w:p w:rsidR="00CF005D" w:rsidRPr="00CF005D" w:rsidRDefault="00CF005D" w:rsidP="00CF005D">
      <w:pPr>
        <w:numPr>
          <w:ilvl w:val="0"/>
          <w:numId w:val="6"/>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Отсутствие гистерезиса.</w:t>
      </w:r>
    </w:p>
    <w:p w:rsidR="00CF005D" w:rsidRPr="00CF005D" w:rsidRDefault="00CF005D" w:rsidP="00CF005D">
      <w:pPr>
        <w:numPr>
          <w:ilvl w:val="0"/>
          <w:numId w:val="6"/>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Влагостойкость.</w:t>
      </w:r>
    </w:p>
    <w:p w:rsidR="00CF005D" w:rsidRPr="00CF005D" w:rsidRDefault="00CF005D" w:rsidP="00CF005D">
      <w:pPr>
        <w:numPr>
          <w:ilvl w:val="0"/>
          <w:numId w:val="6"/>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Адгезионная способность.</w:t>
      </w:r>
    </w:p>
    <w:p w:rsidR="00CF005D" w:rsidRPr="00CF005D" w:rsidRDefault="00CF005D" w:rsidP="00CF005D">
      <w:pPr>
        <w:numPr>
          <w:ilvl w:val="0"/>
          <w:numId w:val="6"/>
        </w:numPr>
        <w:spacing w:before="100" w:beforeAutospacing="1" w:after="100" w:afterAutospacing="1" w:line="240" w:lineRule="auto"/>
        <w:jc w:val="both"/>
        <w:rPr>
          <w:rFonts w:ascii="Montserrat" w:eastAsia="Times New Roman" w:hAnsi="Montserrat" w:cs="Arial"/>
          <w:color w:val="362E48"/>
          <w:sz w:val="24"/>
          <w:szCs w:val="24"/>
          <w:lang w:eastAsia="ru-RU"/>
        </w:rPr>
      </w:pPr>
      <w:proofErr w:type="spellStart"/>
      <w:r w:rsidRPr="00CF005D">
        <w:rPr>
          <w:rFonts w:ascii="Montserrat" w:eastAsia="Times New Roman" w:hAnsi="Montserrat" w:cs="Arial"/>
          <w:color w:val="362E48"/>
          <w:sz w:val="24"/>
          <w:szCs w:val="24"/>
          <w:lang w:eastAsia="ru-RU"/>
        </w:rPr>
        <w:t>Температуростойкость</w:t>
      </w:r>
      <w:proofErr w:type="spellEnd"/>
      <w:r w:rsidRPr="00CF005D">
        <w:rPr>
          <w:rFonts w:ascii="Montserrat" w:eastAsia="Times New Roman" w:hAnsi="Montserrat" w:cs="Arial"/>
          <w:color w:val="362E48"/>
          <w:sz w:val="24"/>
          <w:szCs w:val="24"/>
          <w:lang w:eastAsia="ru-RU"/>
        </w:rPr>
        <w:t>.</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Наибольшую эксплуатационную надежность проявляют эпоксидные смолы холодного твердения. Для экспериментального определения многосторонней деформации используют розеточную систему данных устройств, которые образуют измерительный мост. При этом образованная схема состоит из не менее, чем четырех закрепленных на подложке датчиков, которые размещаются крестообразно, треугольником, т-образно, в виде звезды. Благодаря многолучевому размещению </w:t>
      </w:r>
      <w:proofErr w:type="spellStart"/>
      <w:r w:rsidRPr="00CF005D">
        <w:rPr>
          <w:rFonts w:ascii="Montserrat" w:eastAsia="Times New Roman" w:hAnsi="Montserrat" w:cs="Arial"/>
          <w:color w:val="362E48"/>
          <w:sz w:val="24"/>
          <w:szCs w:val="24"/>
          <w:lang w:eastAsia="ru-RU"/>
        </w:rPr>
        <w:t>тензорезисторов</w:t>
      </w:r>
      <w:proofErr w:type="spellEnd"/>
      <w:r w:rsidRPr="00CF005D">
        <w:rPr>
          <w:rFonts w:ascii="Montserrat" w:eastAsia="Times New Roman" w:hAnsi="Montserrat" w:cs="Arial"/>
          <w:color w:val="362E48"/>
          <w:sz w:val="24"/>
          <w:szCs w:val="24"/>
          <w:lang w:eastAsia="ru-RU"/>
        </w:rPr>
        <w:t xml:space="preserve"> их удлинения измеряются в двух, трех или четырех направлениях.</w:t>
      </w:r>
    </w:p>
    <w:p w:rsidR="00CF005D" w:rsidRPr="00CF005D" w:rsidRDefault="00CF005D" w:rsidP="00CF005D">
      <w:pPr>
        <w:spacing w:before="100" w:beforeAutospacing="1" w:after="100" w:afterAutospacing="1" w:line="240" w:lineRule="auto"/>
        <w:jc w:val="center"/>
        <w:rPr>
          <w:rFonts w:ascii="Montserrat" w:eastAsia="Times New Roman" w:hAnsi="Montserrat" w:cs="Arial"/>
          <w:color w:val="362E48"/>
          <w:sz w:val="24"/>
          <w:szCs w:val="24"/>
          <w:lang w:eastAsia="ru-RU"/>
        </w:rPr>
      </w:pPr>
      <w:r w:rsidRPr="00CF005D">
        <w:rPr>
          <w:rFonts w:ascii="Montserrat" w:eastAsia="Times New Roman" w:hAnsi="Montserrat" w:cs="Arial"/>
          <w:noProof/>
          <w:color w:val="362E48"/>
          <w:sz w:val="24"/>
          <w:szCs w:val="24"/>
          <w:lang w:eastAsia="ru-RU"/>
        </w:rPr>
        <w:drawing>
          <wp:inline distT="0" distB="0" distL="0" distR="0" wp14:anchorId="1501C186" wp14:editId="37B708E6">
            <wp:extent cx="3305174" cy="2203450"/>
            <wp:effectExtent l="0" t="0" r="0" b="0"/>
            <wp:docPr id="9" name="Рисунок 9" descr="Новый 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овый датчик"/>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3939" cy="2229294"/>
                    </a:xfrm>
                    <a:prstGeom prst="rect">
                      <a:avLst/>
                    </a:prstGeom>
                    <a:noFill/>
                    <a:ln>
                      <a:noFill/>
                    </a:ln>
                  </pic:spPr>
                </pic:pic>
              </a:graphicData>
            </a:graphic>
          </wp:inline>
        </w:drawing>
      </w:r>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Сферы применения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Кроме определения удлинений, которые вызываются действием внешних нагрузок на конструктивные части оборудования, тензометрические датчики могут применяться для </w:t>
      </w:r>
      <w:r w:rsidRPr="00CF005D">
        <w:rPr>
          <w:rFonts w:ascii="Montserrat" w:eastAsia="Times New Roman" w:hAnsi="Montserrat" w:cs="Arial"/>
          <w:color w:val="362E48"/>
          <w:sz w:val="24"/>
          <w:szCs w:val="24"/>
          <w:lang w:eastAsia="ru-RU"/>
        </w:rPr>
        <w:lastRenderedPageBreak/>
        <w:t>измерения собственных (остаточных) напряжений в момент их релаксации, это явление происходит при высверливании или разрезке некоторых конструктивных деталей и узлов.</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Тонкопленочные датчики давления, которые изготавливаются путем осаждения из паровой фазы или распыления, используются для определения усилий, напряжений, крутящих моментов и деформаций в изоляционных элементах, которые размещаются непосредственно на полированных мембранах. Для калибровки резистивных элементов используется лазерная подгонка, повышающая точность замеров. Диффузионные полупроводниковые датчики давления могут проникать в кремниевую чувствительную к давлению диафрагму, и не связаны со свойствами поверхности. Это позволяет использовать их в технологиях миниатюрного </w:t>
      </w:r>
      <w:proofErr w:type="spellStart"/>
      <w:r w:rsidRPr="00CF005D">
        <w:rPr>
          <w:rFonts w:ascii="Montserrat" w:eastAsia="Times New Roman" w:hAnsi="Montserrat" w:cs="Arial"/>
          <w:color w:val="362E48"/>
          <w:sz w:val="24"/>
          <w:szCs w:val="24"/>
          <w:lang w:eastAsia="ru-RU"/>
        </w:rPr>
        <w:t>тензометрирования</w:t>
      </w:r>
      <w:proofErr w:type="spellEnd"/>
      <w:r w:rsidRPr="00CF005D">
        <w:rPr>
          <w:rFonts w:ascii="Montserrat" w:eastAsia="Times New Roman" w:hAnsi="Montserrat" w:cs="Arial"/>
          <w:color w:val="362E48"/>
          <w:sz w:val="24"/>
          <w:szCs w:val="24"/>
          <w:lang w:eastAsia="ru-RU"/>
        </w:rPr>
        <w:t>.</w:t>
      </w:r>
    </w:p>
    <w:p w:rsidR="00CF005D" w:rsidRPr="00CF005D" w:rsidRDefault="00CF005D" w:rsidP="00CF005D">
      <w:pPr>
        <w:spacing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Основным преимуществом тонкопленочных преобразователей является устранение нестабильности, вызванной клеем.</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Технология тонких пленок считается более современной и обеспечивает превосходную стабильность при нулевом температурном режиме и полной чувствительности, а также высокую долговечность.</w:t>
      </w:r>
    </w:p>
    <w:p w:rsidR="00CF005D" w:rsidRPr="00CF005D" w:rsidRDefault="00CF005D" w:rsidP="00CF005D">
      <w:pPr>
        <w:spacing w:after="0" w:line="240" w:lineRule="auto"/>
        <w:jc w:val="both"/>
        <w:rPr>
          <w:rFonts w:ascii="Montserrat" w:eastAsia="Times New Roman" w:hAnsi="Montserrat" w:cs="Arial"/>
          <w:color w:val="362E48"/>
          <w:sz w:val="24"/>
          <w:szCs w:val="24"/>
          <w:lang w:val="en-US" w:eastAsia="ru-RU"/>
        </w:rPr>
      </w:pPr>
      <w:r w:rsidRPr="00CF005D">
        <w:rPr>
          <w:rFonts w:ascii="Montserrat" w:eastAsia="Times New Roman" w:hAnsi="Montserrat" w:cs="Arial"/>
          <w:color w:val="362E48"/>
          <w:sz w:val="24"/>
          <w:szCs w:val="24"/>
          <w:lang w:val="en-US" w:eastAsia="ru-RU"/>
        </w:rPr>
        <w:t>&lt;span data-</w:t>
      </w:r>
      <w:proofErr w:type="spellStart"/>
      <w:r w:rsidRPr="00CF005D">
        <w:rPr>
          <w:rFonts w:ascii="Montserrat" w:eastAsia="Times New Roman" w:hAnsi="Montserrat" w:cs="Arial"/>
          <w:color w:val="362E48"/>
          <w:sz w:val="24"/>
          <w:szCs w:val="24"/>
          <w:lang w:val="en-US" w:eastAsia="ru-RU"/>
        </w:rPr>
        <w:t>mce</w:t>
      </w:r>
      <w:proofErr w:type="spellEnd"/>
      <w:r w:rsidRPr="00CF005D">
        <w:rPr>
          <w:rFonts w:ascii="Montserrat" w:eastAsia="Times New Roman" w:hAnsi="Montserrat" w:cs="Arial"/>
          <w:color w:val="362E48"/>
          <w:sz w:val="24"/>
          <w:szCs w:val="24"/>
          <w:lang w:val="en-US" w:eastAsia="ru-RU"/>
        </w:rPr>
        <w:t>-type="bookmark" style="display: inline-block; width: 0px; overflow: hidden; line-height: 0;" class="</w:t>
      </w:r>
      <w:proofErr w:type="spellStart"/>
      <w:r w:rsidRPr="00CF005D">
        <w:rPr>
          <w:rFonts w:ascii="Montserrat" w:eastAsia="Times New Roman" w:hAnsi="Montserrat" w:cs="Arial"/>
          <w:color w:val="362E48"/>
          <w:sz w:val="24"/>
          <w:szCs w:val="24"/>
          <w:lang w:val="en-US" w:eastAsia="ru-RU"/>
        </w:rPr>
        <w:t>mce_SELRES_start</w:t>
      </w:r>
      <w:proofErr w:type="spellEnd"/>
      <w:r w:rsidRPr="00CF005D">
        <w:rPr>
          <w:rFonts w:ascii="Montserrat" w:eastAsia="Times New Roman" w:hAnsi="Montserrat" w:cs="Arial"/>
          <w:color w:val="362E48"/>
          <w:sz w:val="24"/>
          <w:szCs w:val="24"/>
          <w:lang w:val="en-US" w:eastAsia="ru-RU"/>
        </w:rPr>
        <w:t>"&gt;</w:t>
      </w:r>
      <w:r w:rsidRPr="00CF005D">
        <w:rPr>
          <w:rFonts w:ascii="Tahoma" w:eastAsia="Times New Roman" w:hAnsi="Tahoma" w:cs="Tahoma"/>
          <w:color w:val="362E48"/>
          <w:sz w:val="24"/>
          <w:szCs w:val="24"/>
          <w:lang w:eastAsia="ru-RU"/>
        </w:rPr>
        <w:t>﻿</w:t>
      </w:r>
      <w:r w:rsidRPr="00CF005D">
        <w:rPr>
          <w:rFonts w:ascii="Montserrat" w:eastAsia="Times New Roman" w:hAnsi="Montserrat" w:cs="Arial"/>
          <w:color w:val="362E48"/>
          <w:sz w:val="24"/>
          <w:szCs w:val="24"/>
          <w:lang w:val="en-US" w:eastAsia="ru-RU"/>
        </w:rPr>
        <w:t>&lt;/span&gt;</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Часто применяемые условия для использования </w:t>
      </w:r>
      <w:proofErr w:type="spellStart"/>
      <w:r w:rsidRPr="00CF005D">
        <w:rPr>
          <w:rFonts w:ascii="Montserrat" w:eastAsia="Times New Roman" w:hAnsi="Montserrat" w:cs="Arial"/>
          <w:color w:val="362E48"/>
          <w:sz w:val="24"/>
          <w:szCs w:val="24"/>
          <w:lang w:eastAsia="ru-RU"/>
        </w:rPr>
        <w:t>тензодатчиков</w:t>
      </w:r>
      <w:proofErr w:type="spellEnd"/>
      <w:r w:rsidRPr="00CF005D">
        <w:rPr>
          <w:rFonts w:ascii="Montserrat" w:eastAsia="Times New Roman" w:hAnsi="Montserrat" w:cs="Arial"/>
          <w:color w:val="362E48"/>
          <w:sz w:val="24"/>
          <w:szCs w:val="24"/>
          <w:lang w:eastAsia="ru-RU"/>
        </w:rPr>
        <w:t xml:space="preserve"> перечислены далее.</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Измерение веса</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Необходимо в системах напольного типа, при помощи которых определяют массу груза. Характеризуются минимальными требованиями к точности монтажа и наладки.</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Измерение давления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Используется в технологических линиях обработки металлов давлением. Одновременно производится также измерение рабочих сил и упругих деформаций. Датчики снабжаются силоизмерительным устройством с цифровой    индикацией.</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Измерение крутящего момента</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Применяется для испытательного оборудования станций технического обслуживания автомобильного транспорта.</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Определение ускорения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Иногда используется в экспериментальных лабораториях, где занимаются проектированием и испытаниями высокоскоростной рельсовой и безрельсовой техники.</w:t>
      </w:r>
    </w:p>
    <w:p w:rsidR="00CF005D" w:rsidRPr="00CF005D" w:rsidRDefault="00CF005D" w:rsidP="00CF005D">
      <w:pPr>
        <w:spacing w:before="100" w:beforeAutospacing="1" w:after="100" w:afterAutospacing="1" w:line="240" w:lineRule="auto"/>
        <w:jc w:val="center"/>
        <w:outlineLvl w:val="2"/>
        <w:rPr>
          <w:rFonts w:ascii="Montserrat" w:eastAsia="Times New Roman" w:hAnsi="Montserrat" w:cs="Arial"/>
          <w:b/>
          <w:bCs/>
          <w:color w:val="362E48"/>
          <w:sz w:val="27"/>
          <w:szCs w:val="27"/>
          <w:lang w:eastAsia="ru-RU"/>
        </w:rPr>
      </w:pPr>
      <w:r w:rsidRPr="00CF005D">
        <w:rPr>
          <w:rFonts w:ascii="Montserrat" w:eastAsia="Times New Roman" w:hAnsi="Montserrat" w:cs="Arial"/>
          <w:b/>
          <w:bCs/>
          <w:color w:val="362E48"/>
          <w:sz w:val="27"/>
          <w:szCs w:val="27"/>
          <w:lang w:eastAsia="ru-RU"/>
        </w:rPr>
        <w:t>Контроль перемещения</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Самые распространенные отрасли применения – сейсмологические станции и фундаменты высокоточного массивного оборудования, преимущественно энергетического.</w:t>
      </w:r>
    </w:p>
    <w:p w:rsidR="00CF005D" w:rsidRPr="00CF005D" w:rsidRDefault="00CF005D" w:rsidP="00CF005D">
      <w:pPr>
        <w:spacing w:after="0" w:line="240" w:lineRule="auto"/>
        <w:jc w:val="both"/>
        <w:rPr>
          <w:rFonts w:ascii="Montserrat" w:eastAsia="Times New Roman" w:hAnsi="Montserrat" w:cs="Arial"/>
          <w:color w:val="362E48"/>
          <w:sz w:val="24"/>
          <w:szCs w:val="24"/>
          <w:lang w:val="en-US" w:eastAsia="ru-RU"/>
        </w:rPr>
      </w:pPr>
      <w:r w:rsidRPr="00CF005D">
        <w:rPr>
          <w:rFonts w:ascii="Montserrat" w:eastAsia="Times New Roman" w:hAnsi="Montserrat" w:cs="Arial"/>
          <w:color w:val="362E48"/>
          <w:sz w:val="24"/>
          <w:szCs w:val="24"/>
          <w:lang w:val="en-US" w:eastAsia="ru-RU"/>
        </w:rPr>
        <w:lastRenderedPageBreak/>
        <w:t>&lt;span data-</w:t>
      </w:r>
      <w:proofErr w:type="spellStart"/>
      <w:r w:rsidRPr="00CF005D">
        <w:rPr>
          <w:rFonts w:ascii="Montserrat" w:eastAsia="Times New Roman" w:hAnsi="Montserrat" w:cs="Arial"/>
          <w:color w:val="362E48"/>
          <w:sz w:val="24"/>
          <w:szCs w:val="24"/>
          <w:lang w:val="en-US" w:eastAsia="ru-RU"/>
        </w:rPr>
        <w:t>mce</w:t>
      </w:r>
      <w:proofErr w:type="spellEnd"/>
      <w:r w:rsidRPr="00CF005D">
        <w:rPr>
          <w:rFonts w:ascii="Montserrat" w:eastAsia="Times New Roman" w:hAnsi="Montserrat" w:cs="Arial"/>
          <w:color w:val="362E48"/>
          <w:sz w:val="24"/>
          <w:szCs w:val="24"/>
          <w:lang w:val="en-US" w:eastAsia="ru-RU"/>
        </w:rPr>
        <w:t>-type="bookmark" style="display: inline-block; width: 0px; overflow: hidden; line-height: 0;" class="</w:t>
      </w:r>
      <w:proofErr w:type="spellStart"/>
      <w:r w:rsidRPr="00CF005D">
        <w:rPr>
          <w:rFonts w:ascii="Montserrat" w:eastAsia="Times New Roman" w:hAnsi="Montserrat" w:cs="Arial"/>
          <w:color w:val="362E48"/>
          <w:sz w:val="24"/>
          <w:szCs w:val="24"/>
          <w:lang w:val="en-US" w:eastAsia="ru-RU"/>
        </w:rPr>
        <w:t>mce_SELRES_start</w:t>
      </w:r>
      <w:proofErr w:type="spellEnd"/>
      <w:r w:rsidRPr="00CF005D">
        <w:rPr>
          <w:rFonts w:ascii="Montserrat" w:eastAsia="Times New Roman" w:hAnsi="Montserrat" w:cs="Arial"/>
          <w:color w:val="362E48"/>
          <w:sz w:val="24"/>
          <w:szCs w:val="24"/>
          <w:lang w:val="en-US" w:eastAsia="ru-RU"/>
        </w:rPr>
        <w:t>"&gt;</w:t>
      </w:r>
      <w:r w:rsidRPr="00CF005D">
        <w:rPr>
          <w:rFonts w:ascii="Tahoma" w:eastAsia="Times New Roman" w:hAnsi="Tahoma" w:cs="Tahoma"/>
          <w:color w:val="362E48"/>
          <w:sz w:val="24"/>
          <w:szCs w:val="24"/>
          <w:lang w:eastAsia="ru-RU"/>
        </w:rPr>
        <w:t>﻿</w:t>
      </w:r>
      <w:r w:rsidRPr="00CF005D">
        <w:rPr>
          <w:rFonts w:ascii="Montserrat" w:eastAsia="Times New Roman" w:hAnsi="Montserrat" w:cs="Arial"/>
          <w:color w:val="362E48"/>
          <w:sz w:val="24"/>
          <w:szCs w:val="24"/>
          <w:lang w:val="en-US" w:eastAsia="ru-RU"/>
        </w:rPr>
        <w:t>&lt;/span&gt;</w:t>
      </w:r>
    </w:p>
    <w:p w:rsidR="00CF005D" w:rsidRPr="00CF005D" w:rsidRDefault="00CF005D" w:rsidP="00CF005D">
      <w:pPr>
        <w:spacing w:before="100" w:beforeAutospacing="1" w:after="100" w:afterAutospacing="1" w:line="240" w:lineRule="auto"/>
        <w:jc w:val="center"/>
        <w:outlineLvl w:val="1"/>
        <w:rPr>
          <w:rFonts w:ascii="Montserrat" w:eastAsia="Times New Roman" w:hAnsi="Montserrat" w:cs="Arial"/>
          <w:b/>
          <w:bCs/>
          <w:color w:val="362E48"/>
          <w:sz w:val="36"/>
          <w:szCs w:val="36"/>
          <w:lang w:eastAsia="ru-RU"/>
        </w:rPr>
      </w:pPr>
      <w:r w:rsidRPr="00CF005D">
        <w:rPr>
          <w:rFonts w:ascii="Montserrat" w:eastAsia="Times New Roman" w:hAnsi="Montserrat" w:cs="Arial"/>
          <w:b/>
          <w:bCs/>
          <w:color w:val="362E48"/>
          <w:sz w:val="36"/>
          <w:szCs w:val="36"/>
          <w:lang w:eastAsia="ru-RU"/>
        </w:rPr>
        <w:t>Плюсы и минусы</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 xml:space="preserve">Тензорные датчики компактны, удобны при установке, практически не ограничивают работоспособность конструкции, где они установлены. Вместе с тем они часто подвержены эффекту старения, чувствительны к температурным напряжениям и иногда характеризуются повышенным разбросом получаемых данных. Тонкоплёночные </w:t>
      </w:r>
      <w:proofErr w:type="spellStart"/>
      <w:r w:rsidRPr="00CF005D">
        <w:rPr>
          <w:rFonts w:ascii="Montserrat" w:eastAsia="Times New Roman" w:hAnsi="Montserrat" w:cs="Arial"/>
          <w:color w:val="362E48"/>
          <w:sz w:val="24"/>
          <w:szCs w:val="24"/>
          <w:lang w:eastAsia="ru-RU"/>
        </w:rPr>
        <w:t>тензорезисторы</w:t>
      </w:r>
      <w:proofErr w:type="spellEnd"/>
      <w:r w:rsidRPr="00CF005D">
        <w:rPr>
          <w:rFonts w:ascii="Montserrat" w:eastAsia="Times New Roman" w:hAnsi="Montserrat" w:cs="Arial"/>
          <w:color w:val="362E48"/>
          <w:sz w:val="24"/>
          <w:szCs w:val="24"/>
          <w:lang w:eastAsia="ru-RU"/>
        </w:rPr>
        <w:t>, кроме того, характеризуются низким уровнем выходного сигнала, ограниченными частотными характеристиками и влиянием высокого напряжения на точность получаемых результатов. Чаще других типов применяются в качестве весовых, а также для определения комплекса силовых факторов, постоянно изменяющихся в процессе работы оборудования или конструкции.</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Преимущества тензометрических технологий:</w:t>
      </w:r>
    </w:p>
    <w:p w:rsidR="00CF005D" w:rsidRPr="00CF005D" w:rsidRDefault="00CF005D" w:rsidP="00CF005D">
      <w:pPr>
        <w:numPr>
          <w:ilvl w:val="0"/>
          <w:numId w:val="7"/>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Быстрое время отклика;</w:t>
      </w:r>
    </w:p>
    <w:p w:rsidR="00CF005D" w:rsidRPr="00CF005D" w:rsidRDefault="00CF005D" w:rsidP="00CF005D">
      <w:pPr>
        <w:numPr>
          <w:ilvl w:val="0"/>
          <w:numId w:val="7"/>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Простота компенсации температурных эффектов;</w:t>
      </w:r>
    </w:p>
    <w:p w:rsidR="00CF005D" w:rsidRPr="00CF005D" w:rsidRDefault="00CF005D" w:rsidP="00CF005D">
      <w:pPr>
        <w:numPr>
          <w:ilvl w:val="0"/>
          <w:numId w:val="7"/>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Малая чувствительность к динамическим воздействиям.</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Недостатки:</w:t>
      </w:r>
    </w:p>
    <w:p w:rsidR="00CF005D" w:rsidRPr="00CF005D" w:rsidRDefault="00CF005D" w:rsidP="00CF005D">
      <w:pPr>
        <w:numPr>
          <w:ilvl w:val="0"/>
          <w:numId w:val="8"/>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Невозможность обеспечить более низкие диапазоны измерений;</w:t>
      </w:r>
    </w:p>
    <w:p w:rsidR="00CF005D" w:rsidRPr="00CF005D" w:rsidRDefault="00CF005D" w:rsidP="00CF005D">
      <w:pPr>
        <w:numPr>
          <w:ilvl w:val="0"/>
          <w:numId w:val="8"/>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Снижение точности показаний при вибрациях;</w:t>
      </w:r>
    </w:p>
    <w:p w:rsidR="00CF005D" w:rsidRPr="00CF005D" w:rsidRDefault="00CF005D" w:rsidP="00CF005D">
      <w:pPr>
        <w:numPr>
          <w:ilvl w:val="0"/>
          <w:numId w:val="8"/>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Необходимость точного совмещения с окружающей средой;</w:t>
      </w:r>
    </w:p>
    <w:p w:rsidR="00CF005D" w:rsidRPr="00CF005D" w:rsidRDefault="00CF005D" w:rsidP="00CF005D">
      <w:pPr>
        <w:numPr>
          <w:ilvl w:val="0"/>
          <w:numId w:val="8"/>
        </w:num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Сложность первоначальной настройки.</w:t>
      </w:r>
    </w:p>
    <w:p w:rsidR="00CF005D" w:rsidRPr="00CF005D" w:rsidRDefault="00CF005D" w:rsidP="00CF005D">
      <w:pPr>
        <w:spacing w:before="100" w:beforeAutospacing="1" w:after="100" w:afterAutospacing="1" w:line="240" w:lineRule="auto"/>
        <w:jc w:val="both"/>
        <w:rPr>
          <w:rFonts w:ascii="Montserrat" w:eastAsia="Times New Roman" w:hAnsi="Montserrat" w:cs="Arial"/>
          <w:color w:val="362E48"/>
          <w:sz w:val="24"/>
          <w:szCs w:val="24"/>
          <w:lang w:eastAsia="ru-RU"/>
        </w:rPr>
      </w:pPr>
      <w:r w:rsidRPr="00CF005D">
        <w:rPr>
          <w:rFonts w:ascii="Montserrat" w:eastAsia="Times New Roman" w:hAnsi="Montserrat" w:cs="Arial"/>
          <w:color w:val="362E48"/>
          <w:sz w:val="24"/>
          <w:szCs w:val="24"/>
          <w:lang w:eastAsia="ru-RU"/>
        </w:rPr>
        <w:t>Выпуск современных тензометрических датчиков регламентируется требованиями ГОСТ 21616-91.</w:t>
      </w:r>
    </w:p>
    <w:p w:rsidR="00D813B5" w:rsidRDefault="00D813B5" w:rsidP="00CF005D">
      <w:pPr>
        <w:jc w:val="both"/>
      </w:pPr>
    </w:p>
    <w:sectPr w:rsidR="00D81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3705"/>
    <w:multiLevelType w:val="multilevel"/>
    <w:tmpl w:val="FA54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03730"/>
    <w:multiLevelType w:val="multilevel"/>
    <w:tmpl w:val="DF88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F52D9"/>
    <w:multiLevelType w:val="multilevel"/>
    <w:tmpl w:val="0CE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E6526"/>
    <w:multiLevelType w:val="multilevel"/>
    <w:tmpl w:val="720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B75CE"/>
    <w:multiLevelType w:val="multilevel"/>
    <w:tmpl w:val="41F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358AE"/>
    <w:multiLevelType w:val="multilevel"/>
    <w:tmpl w:val="B5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328EA"/>
    <w:multiLevelType w:val="multilevel"/>
    <w:tmpl w:val="C85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568BB"/>
    <w:multiLevelType w:val="multilevel"/>
    <w:tmpl w:val="19A6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37"/>
    <w:rsid w:val="00707D37"/>
    <w:rsid w:val="00CF005D"/>
    <w:rsid w:val="00D81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C5A73-D549-4771-B47C-C73DF51D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71559">
      <w:bodyDiv w:val="1"/>
      <w:marLeft w:val="0"/>
      <w:marRight w:val="0"/>
      <w:marTop w:val="0"/>
      <w:marBottom w:val="0"/>
      <w:divBdr>
        <w:top w:val="none" w:sz="0" w:space="0" w:color="auto"/>
        <w:left w:val="none" w:sz="0" w:space="0" w:color="auto"/>
        <w:bottom w:val="none" w:sz="0" w:space="0" w:color="auto"/>
        <w:right w:val="none" w:sz="0" w:space="0" w:color="auto"/>
      </w:divBdr>
      <w:divsChild>
        <w:div w:id="1721780109">
          <w:marLeft w:val="0"/>
          <w:marRight w:val="0"/>
          <w:marTop w:val="0"/>
          <w:marBottom w:val="0"/>
          <w:divBdr>
            <w:top w:val="none" w:sz="0" w:space="0" w:color="auto"/>
            <w:left w:val="none" w:sz="0" w:space="0" w:color="auto"/>
            <w:bottom w:val="none" w:sz="0" w:space="0" w:color="auto"/>
            <w:right w:val="none" w:sz="0" w:space="0" w:color="auto"/>
          </w:divBdr>
          <w:divsChild>
            <w:div w:id="1329554829">
              <w:marLeft w:val="0"/>
              <w:marRight w:val="0"/>
              <w:marTop w:val="0"/>
              <w:marBottom w:val="0"/>
              <w:divBdr>
                <w:top w:val="none" w:sz="0" w:space="0" w:color="auto"/>
                <w:left w:val="none" w:sz="0" w:space="0" w:color="auto"/>
                <w:bottom w:val="none" w:sz="0" w:space="0" w:color="auto"/>
                <w:right w:val="none" w:sz="0" w:space="0" w:color="auto"/>
              </w:divBdr>
              <w:divsChild>
                <w:div w:id="809322833">
                  <w:marLeft w:val="0"/>
                  <w:marRight w:val="0"/>
                  <w:marTop w:val="0"/>
                  <w:marBottom w:val="0"/>
                  <w:divBdr>
                    <w:top w:val="none" w:sz="0" w:space="0" w:color="auto"/>
                    <w:left w:val="none" w:sz="0" w:space="0" w:color="auto"/>
                    <w:bottom w:val="none" w:sz="0" w:space="0" w:color="auto"/>
                    <w:right w:val="none" w:sz="0" w:space="0" w:color="auto"/>
                  </w:divBdr>
                  <w:divsChild>
                    <w:div w:id="1651249137">
                      <w:marLeft w:val="0"/>
                      <w:marRight w:val="0"/>
                      <w:marTop w:val="0"/>
                      <w:marBottom w:val="0"/>
                      <w:divBdr>
                        <w:top w:val="none" w:sz="0" w:space="0" w:color="auto"/>
                        <w:left w:val="none" w:sz="0" w:space="0" w:color="auto"/>
                        <w:bottom w:val="none" w:sz="0" w:space="0" w:color="auto"/>
                        <w:right w:val="none" w:sz="0" w:space="0" w:color="auto"/>
                      </w:divBdr>
                      <w:divsChild>
                        <w:div w:id="446656723">
                          <w:marLeft w:val="0"/>
                          <w:marRight w:val="0"/>
                          <w:marTop w:val="150"/>
                          <w:marBottom w:val="150"/>
                          <w:divBdr>
                            <w:top w:val="none" w:sz="0" w:space="0" w:color="auto"/>
                            <w:left w:val="none" w:sz="0" w:space="0" w:color="auto"/>
                            <w:bottom w:val="none" w:sz="0" w:space="0" w:color="auto"/>
                            <w:right w:val="none" w:sz="0" w:space="0" w:color="auto"/>
                          </w:divBdr>
                          <w:divsChild>
                            <w:div w:id="1693721123">
                              <w:marLeft w:val="-225"/>
                              <w:marRight w:val="-225"/>
                              <w:marTop w:val="450"/>
                              <w:marBottom w:val="450"/>
                              <w:divBdr>
                                <w:top w:val="none" w:sz="0" w:space="0" w:color="auto"/>
                                <w:left w:val="none" w:sz="0" w:space="0" w:color="auto"/>
                                <w:bottom w:val="none" w:sz="0" w:space="0" w:color="auto"/>
                                <w:right w:val="none" w:sz="0" w:space="0" w:color="auto"/>
                              </w:divBdr>
                              <w:divsChild>
                                <w:div w:id="1986163112">
                                  <w:marLeft w:val="225"/>
                                  <w:marRight w:val="225"/>
                                  <w:marTop w:val="0"/>
                                  <w:marBottom w:val="0"/>
                                  <w:divBdr>
                                    <w:top w:val="none" w:sz="0" w:space="0" w:color="auto"/>
                                    <w:left w:val="none" w:sz="0" w:space="0" w:color="auto"/>
                                    <w:bottom w:val="none" w:sz="0" w:space="0" w:color="auto"/>
                                    <w:right w:val="none" w:sz="0" w:space="0" w:color="auto"/>
                                  </w:divBdr>
                                  <w:divsChild>
                                    <w:div w:id="195817319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67229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839159">
                          <w:marLeft w:val="0"/>
                          <w:marRight w:val="0"/>
                          <w:marTop w:val="0"/>
                          <w:marBottom w:val="0"/>
                          <w:divBdr>
                            <w:top w:val="none" w:sz="0" w:space="0" w:color="auto"/>
                            <w:left w:val="none" w:sz="0" w:space="0" w:color="auto"/>
                            <w:bottom w:val="none" w:sz="0" w:space="0" w:color="auto"/>
                            <w:right w:val="none" w:sz="0" w:space="0" w:color="auto"/>
                          </w:divBdr>
                        </w:div>
                        <w:div w:id="86077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398332182">
                          <w:marLeft w:val="0"/>
                          <w:marRight w:val="0"/>
                          <w:marTop w:val="0"/>
                          <w:marBottom w:val="0"/>
                          <w:divBdr>
                            <w:top w:val="none" w:sz="0" w:space="0" w:color="auto"/>
                            <w:left w:val="none" w:sz="0" w:space="0" w:color="auto"/>
                            <w:bottom w:val="none" w:sz="0" w:space="0" w:color="auto"/>
                            <w:right w:val="none" w:sz="0" w:space="0" w:color="auto"/>
                          </w:divBdr>
                        </w:div>
                        <w:div w:id="750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atchik.ru/vidy/tenzometricheskij-datchik/" TargetMode="External"/><Relationship Id="rId18" Type="http://schemas.openxmlformats.org/officeDocument/2006/relationships/hyperlink" Target="https://prodatchik.ru/vidy/tenzometricheskij-datchik/"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prodatchik.ru/vidy/tenzometricheskij-datchik/" TargetMode="External"/><Relationship Id="rId7" Type="http://schemas.openxmlformats.org/officeDocument/2006/relationships/hyperlink" Target="https://prodatchik.ru/vidy/tenzometricheskij-datchik/" TargetMode="External"/><Relationship Id="rId12" Type="http://schemas.openxmlformats.org/officeDocument/2006/relationships/hyperlink" Target="https://prodatchik.ru/vidy/tenzometricheskij-datchik/" TargetMode="External"/><Relationship Id="rId17" Type="http://schemas.openxmlformats.org/officeDocument/2006/relationships/hyperlink" Target="https://prodatchik.ru/vidy/tenzometricheskij-datchik/"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datchik.ru/vidy/tenzometricheskij-datchik/" TargetMode="External"/><Relationship Id="rId20" Type="http://schemas.openxmlformats.org/officeDocument/2006/relationships/hyperlink" Target="https://prodatchik.ru/vidy/tenzometricheskij-datchik/"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prodatchik.ru/vidy/tenzometricheskij-datchik/" TargetMode="External"/><Relationship Id="rId11" Type="http://schemas.openxmlformats.org/officeDocument/2006/relationships/hyperlink" Target="https://prodatchik.ru/vidy/tenzometricheskij-datchik/"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hyperlink" Target="https://prodatchik.ru/vidy/tenzometricheskij-datchik/" TargetMode="External"/><Relationship Id="rId15" Type="http://schemas.openxmlformats.org/officeDocument/2006/relationships/hyperlink" Target="https://prodatchik.ru/vidy/tenzometricheskij-datchik/" TargetMode="External"/><Relationship Id="rId23" Type="http://schemas.openxmlformats.org/officeDocument/2006/relationships/image" Target="media/image1.jpeg"/><Relationship Id="rId28" Type="http://schemas.openxmlformats.org/officeDocument/2006/relationships/image" Target="media/image6.jpeg"/><Relationship Id="rId10" Type="http://schemas.openxmlformats.org/officeDocument/2006/relationships/hyperlink" Target="https://prodatchik.ru/vidy/tenzometricheskij-datchik/" TargetMode="External"/><Relationship Id="rId19" Type="http://schemas.openxmlformats.org/officeDocument/2006/relationships/hyperlink" Target="https://prodatchik.ru/vidy/tenzometricheskij-datchik/"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prodatchik.ru/vidy/tenzometricheskij-datchik/" TargetMode="External"/><Relationship Id="rId14" Type="http://schemas.openxmlformats.org/officeDocument/2006/relationships/hyperlink" Target="https://prodatchik.ru/vidy/tenzometricheskij-datchik/" TargetMode="External"/><Relationship Id="rId22" Type="http://schemas.openxmlformats.org/officeDocument/2006/relationships/hyperlink" Target="https://prodatchik.ru/vidy/tenzometricheskij-datchik/" TargetMode="External"/><Relationship Id="rId27" Type="http://schemas.openxmlformats.org/officeDocument/2006/relationships/image" Target="media/image5.jpeg"/><Relationship Id="rId30" Type="http://schemas.openxmlformats.org/officeDocument/2006/relationships/image" Target="media/image8.png"/><Relationship Id="rId8" Type="http://schemas.openxmlformats.org/officeDocument/2006/relationships/hyperlink" Target="https://prodatchik.ru/vidy/tenzometricheskij-datchi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Филинков Александр Геннадьевич</dc:creator>
  <cp:keywords/>
  <dc:description/>
  <cp:lastModifiedBy>Филинков Александр Геннадьевич</cp:lastModifiedBy>
  <cp:revision>2</cp:revision>
  <dcterms:created xsi:type="dcterms:W3CDTF">2020-01-27T03:29:00Z</dcterms:created>
  <dcterms:modified xsi:type="dcterms:W3CDTF">2020-01-27T03:35:00Z</dcterms:modified>
</cp:coreProperties>
</file>