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0602B" w14:textId="77777777" w:rsidR="008A7BC1" w:rsidRPr="00D14EC7" w:rsidRDefault="009D5857" w:rsidP="00D14EC7">
      <w:pPr>
        <w:pStyle w:val="1"/>
        <w:jc w:val="center"/>
        <w:rPr>
          <w:rFonts w:cs="Times New Roman"/>
        </w:rPr>
      </w:pPr>
      <w:r w:rsidRPr="00D14EC7">
        <w:rPr>
          <w:rFonts w:cs="Times New Roman"/>
        </w:rPr>
        <w:t>Введение</w:t>
      </w:r>
    </w:p>
    <w:p w14:paraId="45264E3A" w14:textId="77777777" w:rsidR="009D5857" w:rsidRPr="00D14EC7" w:rsidRDefault="009D5857" w:rsidP="00D14EC7">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D14EC7">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D14EC7">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D14EC7">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D14EC7">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D14EC7">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D14EC7">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D14EC7">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D14EC7">
      <w:pPr>
        <w:rPr>
          <w:rFonts w:cs="Times New Roman"/>
        </w:rPr>
      </w:pPr>
      <w:r w:rsidRPr="00D14EC7">
        <w:rPr>
          <w:rFonts w:cs="Times New Roman"/>
        </w:rPr>
        <w:br w:type="page"/>
      </w:r>
    </w:p>
    <w:p w14:paraId="75F9548F" w14:textId="2B7E8DAB" w:rsidR="002F7A2A" w:rsidRPr="00D14EC7" w:rsidRDefault="00AE4C67" w:rsidP="00D14EC7">
      <w:pPr>
        <w:pStyle w:val="1"/>
        <w:jc w:val="center"/>
        <w:rPr>
          <w:rFonts w:cs="Times New Roman"/>
        </w:rPr>
      </w:pPr>
      <w:r w:rsidRPr="00D14EC7">
        <w:rPr>
          <w:rFonts w:cs="Times New Roman"/>
        </w:rPr>
        <w:lastRenderedPageBreak/>
        <w:t xml:space="preserve">Глава 1. Обзор жюрейных систем </w:t>
      </w:r>
      <w:r w:rsidRPr="00D14EC7">
        <w:rPr>
          <w:rFonts w:cs="Times New Roman"/>
          <w:lang w:val="en-US"/>
        </w:rPr>
        <w:t>CTF</w:t>
      </w:r>
      <w:r w:rsidRPr="00D14EC7">
        <w:rPr>
          <w:rFonts w:cs="Times New Roman"/>
        </w:rPr>
        <w:t xml:space="preserve"> типа </w:t>
      </w:r>
      <w:r w:rsidRPr="00D14EC7">
        <w:rPr>
          <w:rFonts w:cs="Times New Roman"/>
          <w:lang w:val="en-US"/>
        </w:rPr>
        <w:t>TaskBased</w:t>
      </w:r>
      <w:r w:rsidRPr="00D14EC7">
        <w:rPr>
          <w:rFonts w:cs="Times New Roman"/>
        </w:rPr>
        <w:t>.</w:t>
      </w:r>
    </w:p>
    <w:p w14:paraId="1EB48774" w14:textId="168AEAC1" w:rsidR="00AE4C67" w:rsidRPr="00D14EC7" w:rsidRDefault="00AE4C67" w:rsidP="00D14EC7">
      <w:pPr>
        <w:pStyle w:val="2"/>
        <w:numPr>
          <w:ilvl w:val="1"/>
          <w:numId w:val="1"/>
        </w:numPr>
        <w:jc w:val="center"/>
        <w:rPr>
          <w:rFonts w:cs="Times New Roman"/>
        </w:rPr>
      </w:pPr>
      <w:r w:rsidRPr="00D14EC7">
        <w:rPr>
          <w:rFonts w:cs="Times New Roman"/>
        </w:rPr>
        <w:t>Обзор функционала</w:t>
      </w:r>
    </w:p>
    <w:p w14:paraId="48DE630E" w14:textId="4F9E0F78" w:rsidR="00AE4C67" w:rsidRPr="00D14EC7" w:rsidRDefault="00FD69CA" w:rsidP="00D14EC7">
      <w:pPr>
        <w:rPr>
          <w:rFonts w:cs="Times New Roman"/>
        </w:rPr>
      </w:pPr>
      <w:r w:rsidRPr="00D14EC7">
        <w:rPr>
          <w:rFonts w:cs="Times New Roman"/>
        </w:rPr>
        <w:t xml:space="preserve">Жюрейные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D14EC7">
      <w:pPr>
        <w:rPr>
          <w:rFonts w:cs="Times New Roman"/>
        </w:rPr>
      </w:pPr>
      <w:r w:rsidRPr="00D14EC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D14EC7">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D14EC7">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D14EC7">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D14EC7">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D14EC7">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D14EC7">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D14EC7" w:rsidRDefault="00B22BF3" w:rsidP="00D14EC7">
      <w:pPr>
        <w:rPr>
          <w:rFonts w:cs="Times New Roman"/>
        </w:rPr>
      </w:pPr>
      <w:r w:rsidRPr="00D14EC7">
        <w:rPr>
          <w:rFonts w:cs="Times New Roman"/>
        </w:rPr>
        <w:t>Не лишней является функция загрузки квеста в систему из архива.</w:t>
      </w:r>
    </w:p>
    <w:p w14:paraId="0E92AFBB" w14:textId="35DB9380" w:rsidR="00B22BF3" w:rsidRPr="00D14EC7" w:rsidRDefault="001E6771" w:rsidP="00D14EC7">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D14EC7">
      <w:pPr>
        <w:rPr>
          <w:rFonts w:cs="Times New Roman"/>
        </w:rPr>
      </w:pPr>
      <w:r w:rsidRPr="00D14EC7">
        <w:rPr>
          <w:rFonts w:cs="Times New Roman"/>
        </w:rPr>
        <w:t xml:space="preserve">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D14EC7">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D14EC7">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D14EC7">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D14EC7">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D14EC7">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D14EC7">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D14EC7">
      <w:pPr>
        <w:rPr>
          <w:rFonts w:cs="Times New Roman"/>
        </w:rPr>
      </w:pPr>
      <w:r w:rsidRPr="00D14EC7">
        <w:rPr>
          <w:rFonts w:cs="Times New Roman"/>
        </w:rPr>
        <w:br w:type="page"/>
      </w:r>
    </w:p>
    <w:p w14:paraId="4ADE3178" w14:textId="2B79E73C" w:rsidR="00D14EC7" w:rsidRDefault="00D14EC7" w:rsidP="00D14EC7">
      <w:pPr>
        <w:pStyle w:val="2"/>
        <w:numPr>
          <w:ilvl w:val="1"/>
          <w:numId w:val="1"/>
        </w:numPr>
        <w:jc w:val="center"/>
        <w:rPr>
          <w:rFonts w:cs="Times New Roman"/>
        </w:rPr>
      </w:pPr>
      <w:r w:rsidRPr="00D14EC7">
        <w:rPr>
          <w:rFonts w:cs="Times New Roman"/>
        </w:rPr>
        <w:lastRenderedPageBreak/>
        <w:t xml:space="preserve">Обзор жюрейной платформы </w:t>
      </w:r>
      <w:r>
        <w:rPr>
          <w:rFonts w:cs="Times New Roman"/>
        </w:rPr>
        <w:t>«</w:t>
      </w:r>
      <w:r w:rsidRPr="00D14EC7">
        <w:rPr>
          <w:rFonts w:cs="Times New Roman"/>
          <w:lang w:val="en-US"/>
        </w:rPr>
        <w:t>CTFd</w:t>
      </w:r>
      <w:r>
        <w:rPr>
          <w:rFonts w:cs="Times New Roman"/>
        </w:rPr>
        <w:t>»</w:t>
      </w:r>
      <w:r w:rsidRPr="00D14EC7">
        <w:rPr>
          <w:rFonts w:cs="Times New Roman"/>
        </w:rPr>
        <w:t>.</w:t>
      </w:r>
    </w:p>
    <w:p w14:paraId="482CEA8A" w14:textId="3E7174B9" w:rsidR="00D14EC7" w:rsidRDefault="00716F98" w:rsidP="00D14EC7">
      <w:r>
        <w:rPr>
          <w:lang w:val="en-US"/>
        </w:rPr>
        <w:t>CTFd</w:t>
      </w:r>
      <w:r>
        <w:t xml:space="preserve"> – самая распространенная платформа для соревнований </w:t>
      </w:r>
      <w:r>
        <w:rPr>
          <w:lang w:val="en-US"/>
        </w:rPr>
        <w:t>Capture</w:t>
      </w:r>
      <w:r w:rsidRPr="00716F98">
        <w:t xml:space="preserve"> </w:t>
      </w:r>
      <w:r>
        <w:rPr>
          <w:lang w:val="en-US"/>
        </w:rPr>
        <w:t>The</w:t>
      </w:r>
      <w:r w:rsidRPr="00716F98">
        <w:t xml:space="preserve"> </w:t>
      </w:r>
      <w:r>
        <w:rPr>
          <w:lang w:val="en-US"/>
        </w:rPr>
        <w:t>Flag</w:t>
      </w:r>
      <w: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2E374D">
      <w:r>
        <w:rPr>
          <w:lang w:val="en-US"/>
        </w:rPr>
        <w:t>CTFd</w:t>
      </w:r>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r w:rsidR="002E374D">
        <w:rPr>
          <w:lang w:val="en-US"/>
        </w:rPr>
        <w:t>GitHub</w:t>
      </w:r>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Pr>
          <w:lang w:val="en-US"/>
        </w:rPr>
        <w:t>CTFd</w:t>
      </w:r>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2E374D">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2E374D">
      <w:r>
        <w:t>Из дополнительных функций можно перечислить:</w:t>
      </w:r>
    </w:p>
    <w:p w14:paraId="55C011D9" w14:textId="6C0151B1" w:rsidR="00A8673E" w:rsidRDefault="00A8673E" w:rsidP="00A8673E">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A8673E">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A8673E">
      <w:pPr>
        <w:pStyle w:val="a3"/>
        <w:numPr>
          <w:ilvl w:val="0"/>
          <w:numId w:val="4"/>
        </w:numPr>
      </w:pPr>
      <w:r>
        <w:t>Автоматическое скрытие заданий.</w:t>
      </w:r>
    </w:p>
    <w:p w14:paraId="3021F5C1" w14:textId="1C4A2EC9" w:rsidR="00A8673E" w:rsidRDefault="00A8673E" w:rsidP="00A8673E">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A8673E">
      <w:pPr>
        <w:pStyle w:val="a3"/>
        <w:numPr>
          <w:ilvl w:val="0"/>
          <w:numId w:val="4"/>
        </w:numPr>
      </w:pPr>
      <w:r>
        <w:t>Временное замораживание статистики.</w:t>
      </w:r>
    </w:p>
    <w:p w14:paraId="0727AE58" w14:textId="76FE4E0C" w:rsidR="00A8673E" w:rsidRDefault="00A8673E" w:rsidP="00A8673E">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164BE2">
      <w:pPr>
        <w:pStyle w:val="a3"/>
        <w:numPr>
          <w:ilvl w:val="0"/>
          <w:numId w:val="4"/>
        </w:numPr>
      </w:pPr>
      <w:r>
        <w:t>Отложенная установка временных рамок соревнования.</w:t>
      </w:r>
    </w:p>
    <w:p w14:paraId="040B9C5D" w14:textId="2C295158" w:rsidR="00164BE2" w:rsidRDefault="007F4770" w:rsidP="00164BE2">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164BE2">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164BE2">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7F4770">
      <w:pPr>
        <w:pStyle w:val="a3"/>
        <w:numPr>
          <w:ilvl w:val="0"/>
          <w:numId w:val="4"/>
        </w:numPr>
      </w:pPr>
      <w:r>
        <w:t xml:space="preserve">Интеграция с </w:t>
      </w:r>
      <w:r>
        <w:rPr>
          <w:lang w:val="en-US"/>
        </w:rPr>
        <w:t>MajorLeagueCyber</w:t>
      </w:r>
      <w:r>
        <w:t>.</w:t>
      </w:r>
    </w:p>
    <w:p w14:paraId="71DEDB00" w14:textId="09BD0CB2" w:rsidR="007F4770" w:rsidRDefault="007F4770" w:rsidP="007F4770">
      <w:pPr>
        <w:pStyle w:val="a3"/>
        <w:ind w:left="1429" w:firstLine="0"/>
      </w:pPr>
      <w:r>
        <w:lastRenderedPageBreak/>
        <w:t xml:space="preserve">Данная система тесно связана с </w:t>
      </w:r>
      <w:r>
        <w:rPr>
          <w:lang w:val="en-US"/>
        </w:rPr>
        <w:t>MajorLeagueCyber</w:t>
      </w:r>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7F4770">
      <w:pPr>
        <w:pStyle w:val="a3"/>
        <w:numPr>
          <w:ilvl w:val="0"/>
          <w:numId w:val="4"/>
        </w:numPr>
      </w:pPr>
      <w:r>
        <w:t>И другие.</w:t>
      </w:r>
    </w:p>
    <w:p w14:paraId="3F0FA5E6" w14:textId="43AB0787" w:rsidR="007F4770" w:rsidRDefault="007F4770" w:rsidP="007F4770">
      <w:r>
        <w:t xml:space="preserve">Установить систему можно несколькими путями. Разработчики в первую очередь советуют использовать </w:t>
      </w:r>
      <w:r>
        <w:rPr>
          <w:lang w:val="en-US"/>
        </w:rPr>
        <w:t>Docker</w:t>
      </w:r>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134CA2E2" w14:textId="34AB2BAB" w:rsidR="00B8765F" w:rsidRDefault="00892301" w:rsidP="007F4770">
      <w:r>
        <w:t>Для удобства использования разр</w:t>
      </w:r>
      <w:r w:rsidR="00BE4387">
        <w:t xml:space="preserve">аботчиками составлена краткая и </w:t>
      </w:r>
      <w:r>
        <w:t xml:space="preserve">подробная инструкция по развертыванию и использованию </w:t>
      </w:r>
      <w:r>
        <w:rPr>
          <w:lang w:val="en-US"/>
        </w:rPr>
        <w:t>CTFd</w:t>
      </w:r>
      <w:r>
        <w:t xml:space="preserve">. </w:t>
      </w:r>
    </w:p>
    <w:p w14:paraId="25B71358" w14:textId="77777777" w:rsidR="00B8765F" w:rsidRDefault="00B8765F">
      <w:pPr>
        <w:spacing w:line="259" w:lineRule="auto"/>
        <w:ind w:firstLine="0"/>
      </w:pPr>
      <w:r>
        <w:br w:type="page"/>
      </w:r>
    </w:p>
    <w:p w14:paraId="040E53A2" w14:textId="1A891F01" w:rsidR="00892301" w:rsidRDefault="00B8765F" w:rsidP="00B8765F">
      <w:pPr>
        <w:pStyle w:val="2"/>
        <w:numPr>
          <w:ilvl w:val="1"/>
          <w:numId w:val="1"/>
        </w:numPr>
        <w:jc w:val="center"/>
      </w:pPr>
      <w:r>
        <w:lastRenderedPageBreak/>
        <w:t>Обзор жюрейной системы «</w:t>
      </w:r>
      <w:r>
        <w:rPr>
          <w:lang w:val="en-US"/>
        </w:rPr>
        <w:t>Project</w:t>
      </w:r>
      <w:r w:rsidRPr="00B8765F">
        <w:t xml:space="preserve"> </w:t>
      </w:r>
      <w:r>
        <w:rPr>
          <w:lang w:val="en-US"/>
        </w:rPr>
        <w:t>Asya</w:t>
      </w:r>
      <w:r>
        <w:t>»</w:t>
      </w:r>
    </w:p>
    <w:p w14:paraId="0D4E93CF" w14:textId="77777777" w:rsidR="00B8765F" w:rsidRPr="00B8765F" w:rsidRDefault="00B8765F" w:rsidP="00B8765F">
      <w:pPr>
        <w:pStyle w:val="a3"/>
        <w:ind w:left="420" w:firstLine="0"/>
      </w:pPr>
      <w:bookmarkStart w:id="0" w:name="_GoBack"/>
      <w:bookmarkEnd w:id="0"/>
    </w:p>
    <w:p w14:paraId="7670E00E" w14:textId="77777777" w:rsidR="00A8673E" w:rsidRPr="002E374D" w:rsidRDefault="00A8673E" w:rsidP="002E374D"/>
    <w:p w14:paraId="56E37146" w14:textId="6BB1CEC9" w:rsidR="00D14EC7" w:rsidRPr="00D14EC7" w:rsidRDefault="00D14EC7" w:rsidP="00D14EC7">
      <w:pPr>
        <w:ind w:firstLine="0"/>
        <w:rPr>
          <w:rFonts w:cs="Times New Roman"/>
        </w:rPr>
      </w:pPr>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3C902" w14:textId="77777777" w:rsidR="004F473D" w:rsidRDefault="004F473D" w:rsidP="00D14EC7">
      <w:pPr>
        <w:spacing w:after="0" w:line="240" w:lineRule="auto"/>
      </w:pPr>
      <w:r>
        <w:separator/>
      </w:r>
    </w:p>
  </w:endnote>
  <w:endnote w:type="continuationSeparator" w:id="0">
    <w:p w14:paraId="7F5FF87B" w14:textId="77777777" w:rsidR="004F473D" w:rsidRDefault="004F473D"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3581D" w14:textId="77777777" w:rsidR="004F473D" w:rsidRDefault="004F473D" w:rsidP="00D14EC7">
      <w:pPr>
        <w:spacing w:after="0" w:line="240" w:lineRule="auto"/>
      </w:pPr>
      <w:r>
        <w:separator/>
      </w:r>
    </w:p>
  </w:footnote>
  <w:footnote w:type="continuationSeparator" w:id="0">
    <w:p w14:paraId="67259077" w14:textId="77777777" w:rsidR="004F473D" w:rsidRDefault="004F473D" w:rsidP="00D1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9A34BC"/>
    <w:multiLevelType w:val="hybridMultilevel"/>
    <w:tmpl w:val="6938FB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164BE2"/>
    <w:rsid w:val="00194B76"/>
    <w:rsid w:val="001E6771"/>
    <w:rsid w:val="002E374D"/>
    <w:rsid w:val="002F7A2A"/>
    <w:rsid w:val="003774B5"/>
    <w:rsid w:val="003D0EFA"/>
    <w:rsid w:val="003F6D83"/>
    <w:rsid w:val="004F473D"/>
    <w:rsid w:val="005C1ECF"/>
    <w:rsid w:val="007059CE"/>
    <w:rsid w:val="00716F98"/>
    <w:rsid w:val="007D20BE"/>
    <w:rsid w:val="007F4770"/>
    <w:rsid w:val="00862DEC"/>
    <w:rsid w:val="00892301"/>
    <w:rsid w:val="008A7BC1"/>
    <w:rsid w:val="009C2787"/>
    <w:rsid w:val="009D5857"/>
    <w:rsid w:val="009E1D6E"/>
    <w:rsid w:val="00A42F84"/>
    <w:rsid w:val="00A8673E"/>
    <w:rsid w:val="00A93CB8"/>
    <w:rsid w:val="00AE4C67"/>
    <w:rsid w:val="00B22BF3"/>
    <w:rsid w:val="00B8765F"/>
    <w:rsid w:val="00BE4387"/>
    <w:rsid w:val="00C43433"/>
    <w:rsid w:val="00D07C8E"/>
    <w:rsid w:val="00D14EC7"/>
    <w:rsid w:val="00D55EA8"/>
    <w:rsid w:val="00DC49D9"/>
    <w:rsid w:val="00EC751D"/>
    <w:rsid w:val="00EF5DF3"/>
    <w:rsid w:val="00F16E89"/>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459D22FD-6102-444D-A183-C6307495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1230</Words>
  <Characters>7017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Тихоненкова Анастасия</cp:lastModifiedBy>
  <cp:revision>5</cp:revision>
  <dcterms:created xsi:type="dcterms:W3CDTF">2019-03-17T20:17:00Z</dcterms:created>
  <dcterms:modified xsi:type="dcterms:W3CDTF">2019-03-19T17:05:00Z</dcterms:modified>
</cp:coreProperties>
</file>