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División CENTROS DE MONITOREO URBANO</w:t>
      </w:r>
    </w:p>
    <w:p/>
    <w:p>
      <w:pPr>
        <w:jc w:val="center"/>
      </w:pPr>
      <w:r>
        <w:rPr>
          <w:b/>
          <w:sz w:val="24"/>
        </w:rPr>
        <w:t>PARTE SEMANAL DEL DÍA 02/12/2025 al DÍA 30/11/2025</w:t>
      </w:r>
    </w:p>
    <w:p/>
    <w:tbl>
      <w:tblPr>
        <w:tblStyle w:val="TableGrid"/>
        <w:tblW w:type="auto" w:w="0"/>
        <w:jc w:val="center"/>
        <w:tblLook w:firstColumn="1" w:firstRow="1" w:lastColumn="0" w:lastRow="0" w:noHBand="0" w:noVBand="1" w:val="04A0"/>
      </w:tblPr>
      <w:tblGrid>
        <w:gridCol w:w="2160"/>
        <w:gridCol w:w="2160"/>
        <w:gridCol w:w="2160"/>
        <w:gridCol w:w="2160"/>
        <w:gridCol w:w="2160"/>
      </w:tblGrid>
      <w:tr>
        <w:trPr>
          <w:trHeight w:val="576"/>
        </w:trPr>
        <w:tc>
          <w:tcPr>
            <w:tcW w:type="dxa" w:w="2160"/>
            <w:tcBorders>
              <w:top w:val="single" w:sz="4" w:space="0" w:color="000000"/>
              <w:left w:val="single" w:sz="4" w:space="0" w:color="000000"/>
              <w:bottom w:val="single" w:sz="4" w:space="0" w:color="000000"/>
              <w:right w:val="single" w:sz="4" w:space="0" w:color="000000"/>
            </w:tcBorders>
          </w:tcPr>
          <w:p>
            <w:pPr>
              <w:jc w:val="center"/>
            </w:pPr>
            <w:r>
              <w:rPr>
                <w:b/>
                <w:sz w:val="20"/>
              </w:rPr>
              <w:t>MES DE AGOSTO/DÍA</w:t>
            </w:r>
          </w:p>
        </w:tc>
        <w:tc>
          <w:tcPr>
            <w:tcW w:type="dxa" w:w="2160"/>
            <w:tcBorders>
              <w:top w:val="single" w:sz="4" w:space="0" w:color="000000"/>
              <w:left w:val="single" w:sz="4" w:space="0" w:color="000000"/>
              <w:bottom w:val="single" w:sz="4" w:space="0" w:color="000000"/>
              <w:right w:val="single" w:sz="4" w:space="0" w:color="000000"/>
            </w:tcBorders>
          </w:tcPr>
          <w:p>
            <w:pPr>
              <w:jc w:val="center"/>
            </w:pPr>
            <w:r>
              <w:rPr>
                <w:b/>
                <w:sz w:val="20"/>
              </w:rPr>
              <w:t>EVENTOS DEL PERÍODO</w:t>
            </w:r>
          </w:p>
        </w:tc>
        <w:tc>
          <w:tcPr>
            <w:tcW w:type="dxa" w:w="2160"/>
            <w:tcBorders>
              <w:top w:val="single" w:sz="4" w:space="0" w:color="000000"/>
              <w:left w:val="single" w:sz="4" w:space="0" w:color="000000"/>
              <w:bottom w:val="single" w:sz="4" w:space="0" w:color="000000"/>
              <w:right w:val="single" w:sz="4" w:space="0" w:color="000000"/>
            </w:tcBorders>
          </w:tcPr>
          <w:p>
            <w:pPr>
              <w:jc w:val="center"/>
            </w:pPr>
            <w:r>
              <w:rPr>
                <w:b/>
                <w:sz w:val="20"/>
              </w:rPr>
              <w:t>EVENTOS POSITIVOS</w:t>
            </w:r>
          </w:p>
        </w:tc>
        <w:tc>
          <w:tcPr>
            <w:tcW w:type="dxa" w:w="2160"/>
            <w:tcBorders>
              <w:top w:val="single" w:sz="4" w:space="0" w:color="000000"/>
              <w:left w:val="single" w:sz="4" w:space="0" w:color="000000"/>
              <w:bottom w:val="single" w:sz="4" w:space="0" w:color="000000"/>
              <w:right w:val="single" w:sz="4" w:space="0" w:color="000000"/>
            </w:tcBorders>
          </w:tcPr>
          <w:p>
            <w:pPr>
              <w:jc w:val="center"/>
            </w:pPr>
            <w:r>
              <w:rPr>
                <w:b/>
                <w:sz w:val="20"/>
              </w:rPr>
              <w:t>DETENIDOS</w:t>
            </w:r>
          </w:p>
        </w:tc>
        <w:tc>
          <w:tcPr>
            <w:tcW w:type="dxa" w:w="2160"/>
            <w:tcBorders>
              <w:top w:val="single" w:sz="4" w:space="0" w:color="000000"/>
              <w:left w:val="single" w:sz="4" w:space="0" w:color="000000"/>
              <w:bottom w:val="single" w:sz="4" w:space="0" w:color="000000"/>
              <w:right w:val="single" w:sz="4" w:space="0" w:color="000000"/>
            </w:tcBorders>
          </w:tcPr>
          <w:p>
            <w:pPr>
              <w:jc w:val="center"/>
            </w:pPr>
            <w:r>
              <w:rPr>
                <w:b/>
                <w:sz w:val="20"/>
              </w:rPr>
              <w:t>EVENTOS RELEVANTES</w:t>
            </w:r>
          </w:p>
        </w:tc>
      </w:tr>
      <w:tr>
        <w:trPr>
          <w:trHeight w:val="576"/>
        </w:trPr>
        <w:tc>
          <w:tcPr>
            <w:tcW w:type="dxa" w:w="2160"/>
            <w:tcBorders>
              <w:top w:val="single" w:sz="4" w:space="0" w:color="000000"/>
              <w:left w:val="single" w:sz="4" w:space="0" w:color="000000"/>
              <w:bottom w:val="single" w:sz="4" w:space="0" w:color="000000"/>
              <w:right w:val="single" w:sz="4" w:space="0" w:color="000000"/>
            </w:tcBorders>
          </w:tcPr>
          <w:p>
            <w:pPr>
              <w:jc w:val="center"/>
            </w:pPr>
            <w:r>
              <w:rPr>
                <w:b/>
                <w:sz w:val="18"/>
              </w:rPr>
              <w:t>LUNES</w:t>
            </w:r>
          </w:p>
        </w:tc>
        <w:tc>
          <w:tcPr>
            <w:tcW w:type="dxa" w:w="2160"/>
            <w:tcBorders>
              <w:top w:val="single" w:sz="4" w:space="0" w:color="000000"/>
              <w:left w:val="single" w:sz="4" w:space="0" w:color="000000"/>
              <w:bottom w:val="single" w:sz="4" w:space="0" w:color="000000"/>
              <w:right w:val="single" w:sz="4" w:space="0" w:color="000000"/>
            </w:tcBorders>
          </w:tcPr>
          <w:p>
            <w:r/>
          </w:p>
        </w:tc>
        <w:tc>
          <w:tcPr>
            <w:tcW w:type="dxa" w:w="2160"/>
            <w:tcBorders>
              <w:top w:val="single" w:sz="4" w:space="0" w:color="000000"/>
              <w:left w:val="single" w:sz="4" w:space="0" w:color="000000"/>
              <w:bottom w:val="single" w:sz="4" w:space="0" w:color="000000"/>
              <w:right w:val="single" w:sz="4" w:space="0" w:color="000000"/>
            </w:tcBorders>
          </w:tcPr>
          <w:p>
            <w:r/>
          </w:p>
        </w:tc>
        <w:tc>
          <w:tcPr>
            <w:tcW w:type="dxa" w:w="2160"/>
            <w:tcBorders>
              <w:top w:val="single" w:sz="4" w:space="0" w:color="000000"/>
              <w:left w:val="single" w:sz="4" w:space="0" w:color="000000"/>
              <w:bottom w:val="single" w:sz="4" w:space="0" w:color="000000"/>
              <w:right w:val="single" w:sz="4" w:space="0" w:color="000000"/>
            </w:tcBorders>
          </w:tcPr>
          <w:p>
            <w:pPr>
              <w:jc w:val="center"/>
            </w:pPr>
            <w:r/>
          </w:p>
        </w:tc>
        <w:tc>
          <w:tcPr>
            <w:tcW w:type="dxa" w:w="2160"/>
            <w:tcBorders>
              <w:top w:val="single" w:sz="4" w:space="0" w:color="000000"/>
              <w:left w:val="single" w:sz="4" w:space="0" w:color="000000"/>
              <w:bottom w:val="single" w:sz="4" w:space="0" w:color="000000"/>
              <w:right w:val="single" w:sz="4" w:space="0" w:color="000000"/>
            </w:tcBorders>
          </w:tcPr>
          <w:p>
            <w:pPr>
              <w:jc w:val="center"/>
            </w:pPr>
            <w:r/>
          </w:p>
        </w:tc>
      </w:tr>
      <w:tr>
        <w:trPr>
          <w:trHeight w:val="576"/>
        </w:trPr>
        <w:tc>
          <w:tcPr>
            <w:tcW w:type="dxa" w:w="2160"/>
            <w:tcBorders>
              <w:top w:val="single" w:sz="4" w:space="0" w:color="000000"/>
              <w:left w:val="single" w:sz="4" w:space="0" w:color="000000"/>
              <w:bottom w:val="single" w:sz="4" w:space="0" w:color="000000"/>
              <w:right w:val="single" w:sz="4" w:space="0" w:color="000000"/>
            </w:tcBorders>
          </w:tcPr>
          <w:p>
            <w:pPr>
              <w:jc w:val="center"/>
            </w:pPr>
            <w:r>
              <w:rPr>
                <w:b/>
                <w:sz w:val="18"/>
              </w:rPr>
              <w:t>MARTES</w:t>
            </w:r>
          </w:p>
        </w:tc>
        <w:tc>
          <w:tcPr>
            <w:tcW w:type="dxa" w:w="2160"/>
            <w:tcBorders>
              <w:top w:val="single" w:sz="4" w:space="0" w:color="000000"/>
              <w:left w:val="single" w:sz="4" w:space="0" w:color="000000"/>
              <w:bottom w:val="single" w:sz="4" w:space="0" w:color="000000"/>
              <w:right w:val="single" w:sz="4" w:space="0" w:color="000000"/>
            </w:tcBorders>
          </w:tcPr>
          <w:p>
            <w:r/>
          </w:p>
        </w:tc>
        <w:tc>
          <w:tcPr>
            <w:tcW w:type="dxa" w:w="2160"/>
            <w:tcBorders>
              <w:top w:val="single" w:sz="4" w:space="0" w:color="000000"/>
              <w:left w:val="single" w:sz="4" w:space="0" w:color="000000"/>
              <w:bottom w:val="single" w:sz="4" w:space="0" w:color="000000"/>
              <w:right w:val="single" w:sz="4" w:space="0" w:color="000000"/>
            </w:tcBorders>
          </w:tcPr>
          <w:p>
            <w:r/>
          </w:p>
        </w:tc>
        <w:tc>
          <w:tcPr>
            <w:tcW w:type="dxa" w:w="2160"/>
            <w:tcBorders>
              <w:top w:val="single" w:sz="4" w:space="0" w:color="000000"/>
              <w:left w:val="single" w:sz="4" w:space="0" w:color="000000"/>
              <w:bottom w:val="single" w:sz="4" w:space="0" w:color="000000"/>
              <w:right w:val="single" w:sz="4" w:space="0" w:color="000000"/>
            </w:tcBorders>
          </w:tcPr>
          <w:p>
            <w:pPr>
              <w:jc w:val="center"/>
            </w:pPr>
            <w:r>
              <w:t>4</w:t>
            </w:r>
          </w:p>
        </w:tc>
        <w:tc>
          <w:tcPr>
            <w:tcW w:type="dxa" w:w="2160"/>
            <w:tcBorders>
              <w:top w:val="single" w:sz="4" w:space="0" w:color="000000"/>
              <w:left w:val="single" w:sz="4" w:space="0" w:color="000000"/>
              <w:bottom w:val="single" w:sz="4" w:space="0" w:color="000000"/>
              <w:right w:val="single" w:sz="4" w:space="0" w:color="000000"/>
            </w:tcBorders>
          </w:tcPr>
          <w:p>
            <w:pPr>
              <w:jc w:val="center"/>
            </w:pPr>
            <w:r>
              <w:t>5</w:t>
            </w:r>
          </w:p>
        </w:tc>
      </w:tr>
      <w:tr>
        <w:trPr>
          <w:trHeight w:val="576"/>
        </w:trPr>
        <w:tc>
          <w:tcPr>
            <w:tcW w:type="dxa" w:w="2160"/>
            <w:tcBorders>
              <w:top w:val="single" w:sz="4" w:space="0" w:color="000000"/>
              <w:left w:val="single" w:sz="4" w:space="0" w:color="000000"/>
              <w:bottom w:val="single" w:sz="4" w:space="0" w:color="000000"/>
              <w:right w:val="single" w:sz="4" w:space="0" w:color="000000"/>
            </w:tcBorders>
          </w:tcPr>
          <w:p>
            <w:pPr>
              <w:jc w:val="center"/>
            </w:pPr>
            <w:r>
              <w:rPr>
                <w:b/>
                <w:sz w:val="18"/>
              </w:rPr>
              <w:t>MIÉRCOLES</w:t>
            </w:r>
          </w:p>
        </w:tc>
        <w:tc>
          <w:tcPr>
            <w:tcW w:type="dxa" w:w="2160"/>
            <w:tcBorders>
              <w:top w:val="single" w:sz="4" w:space="0" w:color="000000"/>
              <w:left w:val="single" w:sz="4" w:space="0" w:color="000000"/>
              <w:bottom w:val="single" w:sz="4" w:space="0" w:color="000000"/>
              <w:right w:val="single" w:sz="4" w:space="0" w:color="000000"/>
            </w:tcBorders>
          </w:tcPr>
          <w:p>
            <w:r/>
          </w:p>
        </w:tc>
        <w:tc>
          <w:tcPr>
            <w:tcW w:type="dxa" w:w="2160"/>
            <w:tcBorders>
              <w:top w:val="single" w:sz="4" w:space="0" w:color="000000"/>
              <w:left w:val="single" w:sz="4" w:space="0" w:color="000000"/>
              <w:bottom w:val="single" w:sz="4" w:space="0" w:color="000000"/>
              <w:right w:val="single" w:sz="4" w:space="0" w:color="000000"/>
            </w:tcBorders>
          </w:tcPr>
          <w:p>
            <w:r/>
          </w:p>
        </w:tc>
        <w:tc>
          <w:tcPr>
            <w:tcW w:type="dxa" w:w="2160"/>
            <w:tcBorders>
              <w:top w:val="single" w:sz="4" w:space="0" w:color="000000"/>
              <w:left w:val="single" w:sz="4" w:space="0" w:color="000000"/>
              <w:bottom w:val="single" w:sz="4" w:space="0" w:color="000000"/>
              <w:right w:val="single" w:sz="4" w:space="0" w:color="000000"/>
            </w:tcBorders>
          </w:tcPr>
          <w:p>
            <w:pPr>
              <w:jc w:val="center"/>
            </w:pPr>
            <w:r>
              <w:t>3</w:t>
            </w:r>
          </w:p>
        </w:tc>
        <w:tc>
          <w:tcPr>
            <w:tcW w:type="dxa" w:w="2160"/>
            <w:tcBorders>
              <w:top w:val="single" w:sz="4" w:space="0" w:color="000000"/>
              <w:left w:val="single" w:sz="4" w:space="0" w:color="000000"/>
              <w:bottom w:val="single" w:sz="4" w:space="0" w:color="000000"/>
              <w:right w:val="single" w:sz="4" w:space="0" w:color="000000"/>
            </w:tcBorders>
          </w:tcPr>
          <w:p>
            <w:pPr>
              <w:jc w:val="center"/>
            </w:pPr>
            <w:r>
              <w:t>3</w:t>
            </w:r>
          </w:p>
        </w:tc>
      </w:tr>
      <w:tr>
        <w:trPr>
          <w:trHeight w:val="576"/>
        </w:trPr>
        <w:tc>
          <w:tcPr>
            <w:tcW w:type="dxa" w:w="2160"/>
            <w:tcBorders>
              <w:top w:val="single" w:sz="4" w:space="0" w:color="000000"/>
              <w:left w:val="single" w:sz="4" w:space="0" w:color="000000"/>
              <w:bottom w:val="single" w:sz="4" w:space="0" w:color="000000"/>
              <w:right w:val="single" w:sz="4" w:space="0" w:color="000000"/>
            </w:tcBorders>
          </w:tcPr>
          <w:p>
            <w:pPr>
              <w:jc w:val="center"/>
            </w:pPr>
            <w:r>
              <w:rPr>
                <w:b/>
                <w:sz w:val="18"/>
              </w:rPr>
              <w:t>JUEVES</w:t>
            </w:r>
          </w:p>
        </w:tc>
        <w:tc>
          <w:tcPr>
            <w:tcW w:type="dxa" w:w="2160"/>
            <w:tcBorders>
              <w:top w:val="single" w:sz="4" w:space="0" w:color="000000"/>
              <w:left w:val="single" w:sz="4" w:space="0" w:color="000000"/>
              <w:bottom w:val="single" w:sz="4" w:space="0" w:color="000000"/>
              <w:right w:val="single" w:sz="4" w:space="0" w:color="000000"/>
            </w:tcBorders>
          </w:tcPr>
          <w:p>
            <w:r/>
          </w:p>
        </w:tc>
        <w:tc>
          <w:tcPr>
            <w:tcW w:type="dxa" w:w="2160"/>
            <w:tcBorders>
              <w:top w:val="single" w:sz="4" w:space="0" w:color="000000"/>
              <w:left w:val="single" w:sz="4" w:space="0" w:color="000000"/>
              <w:bottom w:val="single" w:sz="4" w:space="0" w:color="000000"/>
              <w:right w:val="single" w:sz="4" w:space="0" w:color="000000"/>
            </w:tcBorders>
          </w:tcPr>
          <w:p>
            <w:r/>
          </w:p>
        </w:tc>
        <w:tc>
          <w:tcPr>
            <w:tcW w:type="dxa" w:w="2160"/>
            <w:tcBorders>
              <w:top w:val="single" w:sz="4" w:space="0" w:color="000000"/>
              <w:left w:val="single" w:sz="4" w:space="0" w:color="000000"/>
              <w:bottom w:val="single" w:sz="4" w:space="0" w:color="000000"/>
              <w:right w:val="single" w:sz="4" w:space="0" w:color="000000"/>
            </w:tcBorders>
          </w:tcPr>
          <w:p>
            <w:pPr>
              <w:jc w:val="center"/>
            </w:pPr>
            <w:r/>
          </w:p>
        </w:tc>
        <w:tc>
          <w:tcPr>
            <w:tcW w:type="dxa" w:w="2160"/>
            <w:tcBorders>
              <w:top w:val="single" w:sz="4" w:space="0" w:color="000000"/>
              <w:left w:val="single" w:sz="4" w:space="0" w:color="000000"/>
              <w:bottom w:val="single" w:sz="4" w:space="0" w:color="000000"/>
              <w:right w:val="single" w:sz="4" w:space="0" w:color="000000"/>
            </w:tcBorders>
          </w:tcPr>
          <w:p>
            <w:pPr>
              <w:jc w:val="center"/>
            </w:pPr>
            <w:r/>
          </w:p>
        </w:tc>
      </w:tr>
      <w:tr>
        <w:trPr>
          <w:trHeight w:val="576"/>
        </w:trPr>
        <w:tc>
          <w:tcPr>
            <w:tcW w:type="dxa" w:w="2160"/>
            <w:tcBorders>
              <w:top w:val="single" w:sz="4" w:space="0" w:color="000000"/>
              <w:left w:val="single" w:sz="4" w:space="0" w:color="000000"/>
              <w:bottom w:val="single" w:sz="4" w:space="0" w:color="000000"/>
              <w:right w:val="single" w:sz="4" w:space="0" w:color="000000"/>
            </w:tcBorders>
          </w:tcPr>
          <w:p>
            <w:pPr>
              <w:jc w:val="center"/>
            </w:pPr>
            <w:r>
              <w:rPr>
                <w:b/>
                <w:sz w:val="18"/>
              </w:rPr>
              <w:t>VIERNES</w:t>
            </w:r>
          </w:p>
        </w:tc>
        <w:tc>
          <w:tcPr>
            <w:tcW w:type="dxa" w:w="2160"/>
            <w:tcBorders>
              <w:top w:val="single" w:sz="4" w:space="0" w:color="000000"/>
              <w:left w:val="single" w:sz="4" w:space="0" w:color="000000"/>
              <w:bottom w:val="single" w:sz="4" w:space="0" w:color="000000"/>
              <w:right w:val="single" w:sz="4" w:space="0" w:color="000000"/>
            </w:tcBorders>
          </w:tcPr>
          <w:p>
            <w:r/>
          </w:p>
        </w:tc>
        <w:tc>
          <w:tcPr>
            <w:tcW w:type="dxa" w:w="2160"/>
            <w:tcBorders>
              <w:top w:val="single" w:sz="4" w:space="0" w:color="000000"/>
              <w:left w:val="single" w:sz="4" w:space="0" w:color="000000"/>
              <w:bottom w:val="single" w:sz="4" w:space="0" w:color="000000"/>
              <w:right w:val="single" w:sz="4" w:space="0" w:color="000000"/>
            </w:tcBorders>
          </w:tcPr>
          <w:p>
            <w:r/>
          </w:p>
        </w:tc>
        <w:tc>
          <w:tcPr>
            <w:tcW w:type="dxa" w:w="2160"/>
            <w:tcBorders>
              <w:top w:val="single" w:sz="4" w:space="0" w:color="000000"/>
              <w:left w:val="single" w:sz="4" w:space="0" w:color="000000"/>
              <w:bottom w:val="single" w:sz="4" w:space="0" w:color="000000"/>
              <w:right w:val="single" w:sz="4" w:space="0" w:color="000000"/>
            </w:tcBorders>
          </w:tcPr>
          <w:p>
            <w:pPr>
              <w:jc w:val="center"/>
            </w:pPr>
            <w:r>
              <w:t>1</w:t>
            </w:r>
          </w:p>
        </w:tc>
        <w:tc>
          <w:tcPr>
            <w:tcW w:type="dxa" w:w="2160"/>
            <w:tcBorders>
              <w:top w:val="single" w:sz="4" w:space="0" w:color="000000"/>
              <w:left w:val="single" w:sz="4" w:space="0" w:color="000000"/>
              <w:bottom w:val="single" w:sz="4" w:space="0" w:color="000000"/>
              <w:right w:val="single" w:sz="4" w:space="0" w:color="000000"/>
            </w:tcBorders>
          </w:tcPr>
          <w:p>
            <w:pPr>
              <w:jc w:val="center"/>
            </w:pPr>
            <w:r>
              <w:t>1</w:t>
            </w:r>
          </w:p>
        </w:tc>
      </w:tr>
      <w:tr>
        <w:trPr>
          <w:trHeight w:val="576"/>
        </w:trPr>
        <w:tc>
          <w:tcPr>
            <w:tcW w:type="dxa" w:w="2160"/>
            <w:tcBorders>
              <w:top w:val="single" w:sz="4" w:space="0" w:color="000000"/>
              <w:left w:val="single" w:sz="4" w:space="0" w:color="000000"/>
              <w:bottom w:val="single" w:sz="4" w:space="0" w:color="000000"/>
              <w:right w:val="single" w:sz="4" w:space="0" w:color="000000"/>
            </w:tcBorders>
          </w:tcPr>
          <w:p>
            <w:pPr>
              <w:jc w:val="center"/>
            </w:pPr>
            <w:r>
              <w:rPr>
                <w:b/>
                <w:sz w:val="18"/>
              </w:rPr>
              <w:t>SÁBADO</w:t>
            </w:r>
          </w:p>
        </w:tc>
        <w:tc>
          <w:tcPr>
            <w:tcW w:type="dxa" w:w="2160"/>
            <w:tcBorders>
              <w:top w:val="single" w:sz="4" w:space="0" w:color="000000"/>
              <w:left w:val="single" w:sz="4" w:space="0" w:color="000000"/>
              <w:bottom w:val="single" w:sz="4" w:space="0" w:color="000000"/>
              <w:right w:val="single" w:sz="4" w:space="0" w:color="000000"/>
            </w:tcBorders>
          </w:tcPr>
          <w:p>
            <w:r/>
          </w:p>
        </w:tc>
        <w:tc>
          <w:tcPr>
            <w:tcW w:type="dxa" w:w="2160"/>
            <w:tcBorders>
              <w:top w:val="single" w:sz="4" w:space="0" w:color="000000"/>
              <w:left w:val="single" w:sz="4" w:space="0" w:color="000000"/>
              <w:bottom w:val="single" w:sz="4" w:space="0" w:color="000000"/>
              <w:right w:val="single" w:sz="4" w:space="0" w:color="000000"/>
            </w:tcBorders>
          </w:tcPr>
          <w:p>
            <w:r/>
          </w:p>
        </w:tc>
        <w:tc>
          <w:tcPr>
            <w:tcW w:type="dxa" w:w="2160"/>
            <w:tcBorders>
              <w:top w:val="single" w:sz="4" w:space="0" w:color="000000"/>
              <w:left w:val="single" w:sz="4" w:space="0" w:color="000000"/>
              <w:bottom w:val="single" w:sz="4" w:space="0" w:color="000000"/>
              <w:right w:val="single" w:sz="4" w:space="0" w:color="000000"/>
            </w:tcBorders>
          </w:tcPr>
          <w:p>
            <w:pPr>
              <w:jc w:val="center"/>
            </w:pPr>
            <w:r>
              <w:t>2</w:t>
            </w:r>
          </w:p>
        </w:tc>
        <w:tc>
          <w:tcPr>
            <w:tcW w:type="dxa" w:w="2160"/>
            <w:tcBorders>
              <w:top w:val="single" w:sz="4" w:space="0" w:color="000000"/>
              <w:left w:val="single" w:sz="4" w:space="0" w:color="000000"/>
              <w:bottom w:val="single" w:sz="4" w:space="0" w:color="000000"/>
              <w:right w:val="single" w:sz="4" w:space="0" w:color="000000"/>
            </w:tcBorders>
          </w:tcPr>
          <w:p>
            <w:pPr>
              <w:jc w:val="center"/>
            </w:pPr>
            <w:r>
              <w:t>2</w:t>
            </w:r>
          </w:p>
        </w:tc>
      </w:tr>
      <w:tr>
        <w:trPr>
          <w:trHeight w:val="576"/>
        </w:trPr>
        <w:tc>
          <w:tcPr>
            <w:tcW w:type="dxa" w:w="2160"/>
            <w:tcBorders>
              <w:top w:val="single" w:sz="4" w:space="0" w:color="000000"/>
              <w:left w:val="single" w:sz="4" w:space="0" w:color="000000"/>
              <w:bottom w:val="single" w:sz="4" w:space="0" w:color="000000"/>
              <w:right w:val="single" w:sz="4" w:space="0" w:color="000000"/>
            </w:tcBorders>
          </w:tcPr>
          <w:p>
            <w:pPr>
              <w:jc w:val="center"/>
            </w:pPr>
            <w:r>
              <w:rPr>
                <w:b/>
                <w:sz w:val="18"/>
              </w:rPr>
              <w:t>DOMINGO</w:t>
            </w:r>
          </w:p>
        </w:tc>
        <w:tc>
          <w:tcPr>
            <w:tcW w:type="dxa" w:w="2160"/>
            <w:tcBorders>
              <w:top w:val="single" w:sz="4" w:space="0" w:color="000000"/>
              <w:left w:val="single" w:sz="4" w:space="0" w:color="000000"/>
              <w:bottom w:val="single" w:sz="4" w:space="0" w:color="000000"/>
              <w:right w:val="single" w:sz="4" w:space="0" w:color="000000"/>
            </w:tcBorders>
          </w:tcPr>
          <w:p>
            <w:r/>
          </w:p>
        </w:tc>
        <w:tc>
          <w:tcPr>
            <w:tcW w:type="dxa" w:w="2160"/>
            <w:tcBorders>
              <w:top w:val="single" w:sz="4" w:space="0" w:color="000000"/>
              <w:left w:val="single" w:sz="4" w:space="0" w:color="000000"/>
              <w:bottom w:val="single" w:sz="4" w:space="0" w:color="000000"/>
              <w:right w:val="single" w:sz="4" w:space="0" w:color="000000"/>
            </w:tcBorders>
          </w:tcPr>
          <w:p>
            <w:r/>
          </w:p>
        </w:tc>
        <w:tc>
          <w:tcPr>
            <w:tcW w:type="dxa" w:w="2160"/>
            <w:tcBorders>
              <w:top w:val="single" w:sz="4" w:space="0" w:color="000000"/>
              <w:left w:val="single" w:sz="4" w:space="0" w:color="000000"/>
              <w:bottom w:val="single" w:sz="4" w:space="0" w:color="000000"/>
              <w:right w:val="single" w:sz="4" w:space="0" w:color="000000"/>
            </w:tcBorders>
          </w:tcPr>
          <w:p>
            <w:pPr>
              <w:jc w:val="center"/>
            </w:pPr>
            <w:r>
              <w:t>2</w:t>
            </w:r>
          </w:p>
        </w:tc>
        <w:tc>
          <w:tcPr>
            <w:tcW w:type="dxa" w:w="2160"/>
            <w:tcBorders>
              <w:top w:val="single" w:sz="4" w:space="0" w:color="000000"/>
              <w:left w:val="single" w:sz="4" w:space="0" w:color="000000"/>
              <w:bottom w:val="single" w:sz="4" w:space="0" w:color="000000"/>
              <w:right w:val="single" w:sz="4" w:space="0" w:color="000000"/>
            </w:tcBorders>
          </w:tcPr>
          <w:p>
            <w:pPr>
              <w:jc w:val="center"/>
            </w:pPr>
            <w:r>
              <w:t>3</w:t>
            </w:r>
          </w:p>
        </w:tc>
      </w:tr>
      <w:tr>
        <w:trPr>
          <w:trHeight w:val="576"/>
        </w:trPr>
        <w:tc>
          <w:tcPr>
            <w:tcW w:type="dxa" w:w="2160"/>
            <w:tcBorders>
              <w:top w:val="single" w:sz="4" w:space="0" w:color="000000"/>
              <w:left w:val="single" w:sz="4" w:space="0" w:color="000000"/>
              <w:bottom w:val="single" w:sz="4" w:space="0" w:color="000000"/>
              <w:right w:val="single" w:sz="4" w:space="0" w:color="000000"/>
            </w:tcBorders>
          </w:tcPr>
          <w:p>
            <w:r>
              <w:rPr>
                <w:b/>
              </w:rPr>
              <w:t>TOTAL</w:t>
            </w:r>
          </w:p>
        </w:tc>
        <w:tc>
          <w:tcPr>
            <w:tcW w:type="dxa" w:w="2160"/>
            <w:tcBorders>
              <w:top w:val="single" w:sz="4" w:space="0" w:color="000000"/>
              <w:left w:val="single" w:sz="4" w:space="0" w:color="000000"/>
              <w:bottom w:val="single" w:sz="4" w:space="0" w:color="000000"/>
              <w:right w:val="single" w:sz="4" w:space="0" w:color="000000"/>
            </w:tcBorders>
          </w:tcPr>
          <w:p/>
        </w:tc>
        <w:tc>
          <w:tcPr>
            <w:tcW w:type="dxa" w:w="2160"/>
            <w:tcBorders>
              <w:top w:val="single" w:sz="4" w:space="0" w:color="000000"/>
              <w:left w:val="single" w:sz="4" w:space="0" w:color="000000"/>
              <w:bottom w:val="single" w:sz="4" w:space="0" w:color="000000"/>
              <w:right w:val="single" w:sz="4" w:space="0" w:color="000000"/>
            </w:tcBorders>
          </w:tcPr>
          <w:p/>
        </w:tc>
        <w:tc>
          <w:tcPr>
            <w:tcW w:type="dxa" w:w="2160"/>
            <w:tcBorders>
              <w:top w:val="single" w:sz="4" w:space="0" w:color="000000"/>
              <w:left w:val="single" w:sz="4" w:space="0" w:color="000000"/>
              <w:bottom w:val="single" w:sz="4" w:space="0" w:color="000000"/>
              <w:right w:val="single" w:sz="4" w:space="0" w:color="000000"/>
            </w:tcBorders>
          </w:tcPr>
          <w:p>
            <w:pPr>
              <w:jc w:val="center"/>
            </w:pPr>
            <w:r>
              <w:rPr>
                <w:b/>
              </w:rPr>
              <w:t>12</w:t>
            </w:r>
          </w:p>
        </w:tc>
        <w:tc>
          <w:tcPr>
            <w:tcW w:type="dxa" w:w="2160"/>
            <w:tcBorders>
              <w:top w:val="single" w:sz="4" w:space="0" w:color="000000"/>
              <w:left w:val="single" w:sz="4" w:space="0" w:color="000000"/>
              <w:bottom w:val="single" w:sz="4" w:space="0" w:color="000000"/>
              <w:right w:val="single" w:sz="4" w:space="0" w:color="000000"/>
            </w:tcBorders>
          </w:tcPr>
          <w:p>
            <w:pPr>
              <w:jc w:val="center"/>
            </w:pPr>
            <w:r>
              <w:rPr>
                <w:b/>
              </w:rPr>
              <w:t>14</w:t>
            </w:r>
          </w:p>
        </w:tc>
      </w:tr>
    </w:tbl>
    <w:p>
      <w:r>
        <w:br w:type="page"/>
      </w:r>
    </w:p>
    <w:p>
      <w:pPr>
        <w:jc w:val="center"/>
      </w:pPr>
      <w:r>
        <w:rPr>
          <w:b/>
          <w:sz w:val="28"/>
        </w:rPr>
        <w:t>RESEÑAS COMPLETAS POR DÍA</w:t>
      </w:r>
    </w:p>
    <w:p>
      <w:r>
        <w:rPr>
          <w:b/>
          <w:sz w:val="24"/>
        </w:rPr>
        <w:t>MARTES - 02/12/2025</w:t>
      </w:r>
    </w:p>
    <w:p>
      <w:r>
        <w:rPr>
          <w:b/>
        </w:rPr>
        <w:t xml:space="preserve">1. </w:t>
      </w:r>
      <w:r>
        <w:t>Siendo las 20:27Hs se visualiza mediante cámara Flores O118 emplazada en Av. Castañares y Av. Varela a un masculino oficiando de limpia vidrios, el mismo se encuentra recibiendo dinero en el lugar. Atento a ello se informa mediante frecuencia plasmando novedades y descripciones en carta SAE 46753268 para que arribado el personal p olicial logre dar con el masculino aportado por este centro. Realizada la consulta con la Fiscalía General a cargo Dr. BARRETO Secretaria Única a cargo Dr. BARRETO quien dispuso que se labren actuaciones por infracción al ART 91 notificación y soltura del Sr. MAGALLANES, Mariano DNI 32018003.</w:t>
      </w:r>
    </w:p>
    <w:p>
      <w:r>
        <w:rPr>
          <w:b/>
        </w:rPr>
        <w:t xml:space="preserve">2. </w:t>
      </w:r>
      <w:r>
        <w:t>Siendo las 19:39Hs se visualiza por cámara PalermoO144 emplazada en Av J B Justo 902 y Paraguay a masculino oficiando de limpiavidrios. Atento a ello se informa mediante frecuencia y plasmando novedades y descripciones del masculino en carta SAE 46752887 para que arribado personal policial de con el mismo. Realizada consulta con Fiscalía General a cargo del Dr. Paniagua quien dispone contravención al ART 91 al Sr. ACOSTA Iñaki DNI 47.025.863.</w:t>
      </w:r>
    </w:p>
    <w:p>
      <w:pPr>
        <w:jc w:val="center"/>
      </w:pPr>
      <w:r>
        <w:rPr>
          <w:i/>
        </w:rPr>
        <w:t>--------------------------------------------------</w:t>
      </w:r>
    </w:p>
    <w:p>
      <w:r>
        <w:rPr>
          <w:b/>
          <w:sz w:val="24"/>
        </w:rPr>
        <w:t>MIÉRCOLES - 03/12/2025</w:t>
      </w:r>
    </w:p>
    <w:p>
      <w:r>
        <w:rPr>
          <w:b/>
        </w:rPr>
        <w:t xml:space="preserve">1. </w:t>
      </w:r>
      <w:r>
        <w:t>Siendo las 19:11Hs ingresa carta SAE 46752664 denunciante refiere que habrían cuatro masculinos oficiando de cuida coches. Es por ello que se toma cámara Monserrat 44 emplazada en Balcarce y Venezuela visualizando a un masculino oficiando de cuida coches en el lugar, el mismo se encuentra recibiendo dinero. Atento a ello se informa mediante frecuencia plasmando novedades y descripciones en carta SAE para que arribado el personal policial logre dar con el masculino aportado por este centro. Realizada la consulta con la Fiscalía General y Contravencional a cargo Dr. BARRETO quien dispuso que se labren actuaciones por infracción al ART 91 notificació n y soltura del Sr RUDA, Leonardo DNI 40498104.</w:t>
      </w:r>
    </w:p>
    <w:p>
      <w:pPr>
        <w:jc w:val="center"/>
      </w:pPr>
      <w:r>
        <w:rPr>
          <w:i/>
        </w:rPr>
        <w:t>--------------------------------------------------</w:t>
      </w:r>
    </w:p>
    <w:p>
      <w:r>
        <w:rPr>
          <w:b/>
          <w:sz w:val="24"/>
        </w:rPr>
        <w:t>MARTES - 25/11/2025</w:t>
      </w:r>
    </w:p>
    <w:p>
      <w:r>
        <w:rPr>
          <w:b/>
        </w:rPr>
        <w:t xml:space="preserve">1. </w:t>
      </w:r>
      <w:r>
        <w:t>Siendo las 21:59 hs, ingresó constancia SAECAD 46692130 donde el móvil del sector 1 informa que hay una incidencia en proporción, en la cua l se encuentra con un damnificado que refiere que dos masculinos, uno de ellos calvo y el otro con remera roja, se acercaron e intentaron sustraerle el celular. Por lo cual, las personas que estaban alrededor lo auxiliaron hasta el arribo del personal poli cial. Se verifican las cámaras próximas al QTH, siendo esta “San Telmo 06”, emplazada en Av. San Juan y Chacabuco, brindando apoyo óptico al personal policial. Posteriormente, con el fin de clarificar lo sucedido, se realiza línea de tiempo mediante la mis ma cámara, observándose a las 21:57 hs a tres masculinos a veloz carrera por Av. San Juan hacia calle Chacabuco: el primero vestido con campera negra y pantalón gris; el segundo con campera negra; y el tercero con campera negra, pantalón negro y calzado cl aro. Luego, siendo las 21:58 hs, se observa una incidencia entre estos masculinos hasta el arribo del personal policial. Atento a ello, se informó vía frecuencia de la Comuna 1 lo visualizado, aportando las descripciones y plasmando en constancia lo modula do. Arriba SAME interno 391 de Zona Centro, a/c del Dr. García, MN 188.443, quien asiste y deriva al masculino damnificado con diagnóstico “escoriaciones leves”. Posteriormente, el personal policial interventor efectúa consulta con el Juzgado Nacional en l o Criminal y Correccional N° 44, a/c del Dr. Guinar, Secretaría N° 107, a/c de la Dra. González, quien, interiorizado en los pormenores, dispone que se labren actuaciones caratuladas “Tentativa de robo”, ordena la detención de ambos masculinos y el secuest ro de un cuchillo de 25 cm con mango de metal y un elemento contundente tipo hierro.</w:t>
      </w:r>
    </w:p>
    <w:p>
      <w:r>
        <w:rPr>
          <w:b/>
        </w:rPr>
        <w:t xml:space="preserve">2. </w:t>
      </w:r>
      <w:r>
        <w:t>Siendo las 22:46 hs, ingresó constancia SAECAD 46692445 donde la denunciante refiere que habría escuchado más de 10 detonaciones que provenían de la vía pública. Se verifican las cámaras próximas al QTH, siendo esta “Villa Soldati 45 CAM02”, emplazada en A v. Riestra y Martínez Castro, donde se visualizó a las 22:45 hs a dos masculinos en un motovehículo color rojo, tipo 110, desplazándose por Riestra en sentido a Laguna; el primero vestido con remera blanca y pantalón corto negro, y el segundo con remera os cura y pantalón corto de jean. Los mismos increpan a un sujeto que se desplazaba a pie; el segundo sujeto realiza ademanes como si portara un arma de fuego y se visualiza un destello contra el tercer masculino indicado. Se produce un aparente intercambio d e disparos de arma de fuego. Posteriormente, mediante cámara “Villa Soldati 41 CAM03”, se observa a las 22:45 hs a los masculinos retirándose en el motovehículo por Riestra e ingresando a lo que sería un pasillo con sentido a calle Somellera. Atento a ello , se informó vía frecuencia de la Comuna 8 lo visualizado, aportando las descripciones y plasmando en constancia lo modulado. UTP informa que encuentra tres (03) vainas servidas sobre Av. Riestra y que podría haber algún masculino herido, por lo cual se ir radia alerta por posible ingreso a nosocomios de personas con heridas de arma de fuego. Posteriormente, el personal policial interventor efectúa consulta con la Fiscalía Criminal y Correccional N° 45, a/c del Dr. Rosende, Secretaría Única, a/c del Dr. Chi richella, quien, interiorizado en los pormenores, dispone que se labren actuaciones caratuladas como “Averiguación de ilícito”. Luego, siendo las 00:20 hs, ingresa constancia SAECAD 466963049 indicando que dos masculinos con riesgo de vida por herida de arma de fuego ingresan al Hospital Piñero. El fiscalizador informa que los sujetos asistidos guardan relación con la constancia 46692445. Por tal motivo, el CMU se comunica con el personal interventor en el hospital, se aportan las vestimentas de los sujetos visualizados y estas coinciden. En consecuencia, se efectúa consulta con el Juzgado Nacional de Menores N° 4, a/c del Dr. Bon Ler, Secretaría N° 12, a/c de la Dra. Menir, quien, interiorizado en los pormenores, dispone que se labren actuaciones caratulad as como “Averiguación de ilícito”. Asimismo, ordena implantar consigna junto a los dos masculinos y realizar nueva consulta en el día de mañana con el nuevo parte médico.</w:t>
      </w:r>
    </w:p>
    <w:p>
      <w:r>
        <w:rPr>
          <w:b/>
        </w:rPr>
        <w:t xml:space="preserve">3. </w:t>
      </w:r>
      <w:r>
        <w:t>Siendo las 18:51Hs. mediante el monitoreo preventivo de la cámara "Palermo O207", emplazada en Av. Dorrego y Av. Coronel Marcelino Freyre, se logra observar a un masculino oficiando de cuida coches y recibiendo dadivas por dicho accionar. El mismo vestido con gorra color blanco, remera negra, pantalón negro y zapatillas blancas y negras. Atento a ello se informó vía frecuencia de la Comuna 14 lo visualizado, aportando las descripciones y generando constancia SAECAD 46690693 en donde se plasma lo modulado. Al arribo del personal policial logra dar con el masculino indicado por esta sala y un segundo sujet o que se encontraba de acompañante. Posteriormente el personal policial interventor efectúa consulta con la Fiscalía General a/c del Dr. Barreto, quien interiorizado en los pormenores dispone que se labre acta contravencional por infracción del artículo 91, notificación del artículo 239 y soltura.</w:t>
      </w:r>
    </w:p>
    <w:p>
      <w:pPr>
        <w:jc w:val="center"/>
      </w:pPr>
      <w:r>
        <w:rPr>
          <w:i/>
        </w:rPr>
        <w:t>--------------------------------------------------</w:t>
      </w:r>
    </w:p>
    <w:p>
      <w:r>
        <w:rPr>
          <w:b/>
          <w:sz w:val="24"/>
        </w:rPr>
        <w:t>MIÉRCOLES - 26/11/2025</w:t>
      </w:r>
    </w:p>
    <w:p>
      <w:r>
        <w:rPr>
          <w:b/>
        </w:rPr>
        <w:t xml:space="preserve">1. </w:t>
      </w:r>
      <w:r>
        <w:t>Siendo las 01:23 hs, ingresó constancia SAECAD 46693298 donde la denunciante refiere que habría personas ingresando a la casa de un masculino mayor de edad, de 75 años. Se verifican las cámaras próximas al QTH, siendo esta “Villa Lugano O244”, emplazada en Ordoñez 4502, brindando apoyo óptico al personal policial en el lugar. Posteriormente, con el fin de clarificar lo sucedido, se realiza línea de tiempo mediante cámara “Villa Lugano O 244 CAM03”, observándose a las 01:14 hs a un masculino con gorra negra, mochila negra colocada y campera negra con pantalón rojo; el mismo egresa del QTH por el balcón, fugando por calle Pola en sentido a calle Balbastro. Luego, se toma cámara “Villa Lugan o O190 CAM02”, emplazada en Pola y Montreal, logrando visualizar a las 01:20 hs a este sujeto cambiándose las prendas y quedando con gorra negra, mochila negra colocada, remera violeta y pantalón rojo. Posteriormente, se lo observa sobre los techos de las fincas emplazadas sobre la calle Montreal, permaneciendo allí varios minutos. Luego cruza hacia otra finca aledaña y sustrae algún tipo de elemento de gran porte, similar a un medidor de gas. Minutos más tarde, siendo las 01:38 hs, se visualiza al masculino egresar nuevamente del QTH, por lo cual se irradia vía frecuencia de la comuna lo observado, las descripciones del mismo y el sentido de fuga; es así que, al arribo del personal policial, se logra dar con el sujeto indicado por el CMU. Posteriormente, el personal policial interventor efectúa consulta con el Juzgado Nacional en lo Criminal y Correccional N° 45, a/c del Dr. Rosende, Secretaría Única, a/c de la Dra. Chirichella, quien, interiorizada en los pormenores, dispone que se labren actuaciones caratuladas “Hurto por escalamiento” y ordena la detención del masculino. Asimismo, autoriza la difusión de imágenes.</w:t>
      </w:r>
    </w:p>
    <w:p>
      <w:r>
        <w:rPr>
          <w:b/>
        </w:rPr>
        <w:t xml:space="preserve">2. </w:t>
      </w:r>
      <w:r>
        <w:t>Siendo las 18:20Hs se visualiza mediante cámara Chacarita 73 emplazada en Av. Warnes y Manuel Ricardo T relles a personal policial identificando a un masculino. Posteriormente se procede a verificar línea de tiempo mediante cámara Chacarita 73CAM03 visualizando a las 18:08Hs a un masculino oficiando de limpia vidrios el mismo se encuentra recibiendo dinero en el luga r. Atento a ello se informa mediante frecuencia plasmando novedades y descripciones en carta SAE 46699366. Realizada la consulta con la Unidad de Flagrancia Norte a cargo Dr. PALACIO quien dispuso que se labren actuaciones por infracción al ART 91 notificación y soltura del Sr. MARTINEZ, Miguel DNI 34198503.</w:t>
      </w:r>
    </w:p>
    <w:p>
      <w:pPr>
        <w:jc w:val="center"/>
      </w:pPr>
      <w:r>
        <w:rPr>
          <w:i/>
        </w:rPr>
        <w:t>--------------------------------------------------</w:t>
      </w:r>
    </w:p>
    <w:p>
      <w:r>
        <w:rPr>
          <w:b/>
          <w:sz w:val="24"/>
        </w:rPr>
        <w:t>VIERNES - 28/11/2025</w:t>
      </w:r>
    </w:p>
    <w:p>
      <w:r>
        <w:rPr>
          <w:b/>
        </w:rPr>
        <w:t xml:space="preserve">1. </w:t>
      </w:r>
      <w:r>
        <w:t>Siendo las 18:55 hs, ingresa constancia SAECAD 46718494 donde la denunciante informa que habría un masculino alcoholizado maltratando al can con el que se encuentra. Asimismo, agrede a los transeúntes que intentan ayudar al animal. Por lo cual, se verifica n cámaras más cercanas al QTH, siendo esta “Balvanera O117”, emplazada en Gallo y Lavalle, brindando apoyo óptico al personal policial y SAME, que se encuentran con un masculino aparentemente ebrio. Posteriormente, a las 19:33 hs, se logra observar al can morder a dos efectivos policiales. Atento a ello, se informó vía frecuencia de la Comuna 3 lo visualizado, aportando las descripciones y plasmando en constancia lo modulado. El móvil informa que dos efectivos resultan lesionados debido a que el masculino s e resiste y el can los muerde; estos serían el Oficial Mayor LP: 43200 Soutadet, mordido en el antebrazo izquierdo, y el Oficial LP: 35.433 Insaurralde, con mordidas en las piernas. Asimismo, indican que se van a hacer atender en la Obra Social. Posteriorm ente, el personal policial interventor efectúa consulta con la Unidad de Flagrancia Este, a/c del Dr. Aurcade, quien, interiorizado en los pormenores, dispone que se labren actuaciones caratuladas como “Lesiones Leves” y ordena la notificación, soltura del masculino y el resguardo del can.</w:t>
      </w:r>
    </w:p>
    <w:p>
      <w:pPr>
        <w:jc w:val="center"/>
      </w:pPr>
      <w:r>
        <w:rPr>
          <w:i/>
        </w:rPr>
        <w:t>--------------------------------------------------</w:t>
      </w:r>
    </w:p>
    <w:p>
      <w:r>
        <w:rPr>
          <w:b/>
          <w:sz w:val="24"/>
        </w:rPr>
        <w:t>SÁBADO - 29/11/2025</w:t>
      </w:r>
    </w:p>
    <w:p>
      <w:r>
        <w:rPr>
          <w:b/>
        </w:rPr>
        <w:t xml:space="preserve">1. </w:t>
      </w:r>
      <w:r>
        <w:t>Siendo las 00:32 hs, ingresa constancia SAECAD 46720996 donde HT informa que se encuentra con un masculino demorado, ya que le habría sustraído la cartera a un femenino. Al momento, la situación se encuentra controlada con ambas partes y no hay lesionados. Por lo cual, se verifican cámaras más cercanas al QTH, siendo esta “San Cristóbal 44”, emplazada en Sarandí y Cochabamba, brindando apoyo óptico al personal policial con un demorado. Posteriormente, con el fin de esclarecer lo sucedido, se realiza línea de tiempo mediante la cámara “San Cristóbal 44 CAM02”, logrando observar a las 00:32 hs al personal policial desplazándose por calle S arandí hacia calle Constitución y, por el lado contrario, se visualiza a la lejanía a un masculino con buzo color rojo con mangas blancas, el cual se desplazaba a veloz carrera por calle Sarandí, sentido calle Cochabamba. Asimismo, al llegar a la intersecc ión, los efectivos policiales logran detener y reducir a dicho sujeto, momento luego del cual arriba el femenino damnificado. Atento a ello, se informó vía frecuencia de la Comuna 3 lo visualizado, aportando las descripciones y plasmando en constancia lo modulado. Posteriormente, el personal policial interventor efectúa consulta con el Juzgado Nacional en lo Criminal y Correccional N.° 22 a/c del Dr. Rongo, Secretaría N.° 148 a/c de la Dra. Rodríguez, quien, interiorizada en los pormenores, dispone que se l abren actuaciones caratuladas como “Tentativa de robo” y ordena la detención del masculino.</w:t>
      </w:r>
    </w:p>
    <w:p>
      <w:r>
        <w:rPr>
          <w:b/>
        </w:rPr>
        <w:t xml:space="preserve">2. </w:t>
      </w:r>
      <w:r>
        <w:t>Siendo las 03:38 hs, ingresa constancia SAECAD 46722056 donde la denunciante informa que un masculino se le acercó refiriendo que le habrían robado, el mismo vestido con pantalón negro, buzo negro y con un reloj. Por lo cual, se verifican cámaras más cercanas al QTH indicado, siendo esta “Colegiales 31”, emplazada en Av. Cabildo y Zabala, observándose al aparente damnificado en el lugar. Posteriormente, con el fin de clarificar lo sucedido, se realiza línea de tiempo mediante la cámara “Colegiales 31 CAM01”, logrando observar a las 03:35 hs a un grupo de ocho (08) personas que se desplazaban por Av. Cabildo, momento en que dos de ellos abordan a un tercer masculino, agrediéndolo y aparentemente sustrayendo algún tipo de objeto. El primero vestido con buzo color claro y pantalón negro; el segundo, con ropas negras; el tercero, con buzo color marrón y pantalón oscuro; el cuarto, con gorra color oscuro, buzo oscuro y bermuda color claro; el quinto, con campera oscura, pantalón claro y un bolso color oscuro; el sexto, vestido con gorra oscura, campera azul con detalles blancos en los brazos y pantalón oscuro; el séptimo sería un femeni no vestido con campera marrón y short negro; y el octavo sería otro femenino vestido con campera negra con líneas blancas en los brazos y pantalón oscuro. Los mismos, posteriormente al hecho, se desplazan por calle Céspedes, sentido calle Moldes, perdiéndose de la visual. Atento a ello, se informó vía frecuencia de la Comuna 14 lo visualizado, aportando las descripciones y plasmando en constancia lo modulado. Luego, con el fin de dar con los autores, se toma la cámara “Colegiales 17”, emplazada en Cramer y Zabala, logrando captar al grupo de personas desplazándose por calle Cramer, sentido calle Aguilar. Por lo cual, se toma la cámara “Colegiales 52”, emplazada en Cramer y Aguilar, observándose dos motovehículo que estacionan en la entrada de un edificio, junto a los dos femeninos visualizados anteriormente y uno de los masculinos; posteriormente arriban las otras personas al lugar de infantería. Luego, dos masculinos ingresan al edificio, quedando en el lugar los dos autores del hecho ilícito, dos femeninos y otros dos masculinos que estuvieron de acompañantes durante el momento del hecho. Posteriormente arriba personal policial, dando con seis (06) personas, las cuales fueron indicadas por esta SALA. Efectuada la consulta con el Juzgado Nacional en lo Criminal y Correccional N.° 4 a/c del Dr. Yarragola, Secretaría N.° 13 a/c del Dr. Dalvosco, quien, interiorizado en los pormenores, dispone que se labren actuaciones caratuladas como “Averiguación de ilícito” y ordena la detención de ambos masculinos.</w:t>
      </w:r>
    </w:p>
    <w:p>
      <w:pPr>
        <w:jc w:val="center"/>
      </w:pPr>
      <w:r>
        <w:rPr>
          <w:i/>
        </w:rPr>
        <w:t>--------------------------------------------------</w:t>
      </w:r>
    </w:p>
    <w:p>
      <w:r>
        <w:rPr>
          <w:b/>
          <w:sz w:val="24"/>
        </w:rPr>
        <w:t>DOMINGO - 30/11/2025</w:t>
      </w:r>
    </w:p>
    <w:p>
      <w:r>
        <w:rPr>
          <w:b/>
        </w:rPr>
        <w:t xml:space="preserve">1. </w:t>
      </w:r>
      <w:r>
        <w:t>Siendo las 00:33Hs se visualiza por cámara ConstituciónO137 emplazada en Santiago del Estero 1659 y Ciudadela a vehículo estacionado con dos masculinos a bordo a fines de identificar ya que los mismos se encontraban manipulando elementos y guardandolo en el apoya vasos del vehículo. Atento a ello se informa mediante frecuencia y plasmando novedades y descripciones de los masculinos en carta SAE 46728989 para que arribado personal policial de con los mismos. Posteriormente se amplia por constancia que el masculino tenía un cuchillo estilo tramontina. Realizada consulta con Fiscalía General dispone acta contravencional por ART 103 al Sr. JEIFF Moises. *</w:t>
      </w:r>
    </w:p>
    <w:p>
      <w:r>
        <w:rPr>
          <w:b/>
        </w:rPr>
        <w:t xml:space="preserve">2. </w:t>
      </w:r>
      <w:r>
        <w:t>Se tomó conocimiento mediante frecuencia y carta SAECAD, en la cual el denunciante informaba que un masculino de gorra amarilla y conjunto azul cobra por estacionar. Atento a ello, se verificó la cámara emplazada en el lugar, donde se observó al masculino informado, acercándose a un vehículo en el momento en que este estacionaba. Luego de descender las personas del interior del rodado, una de ellas interactúa con el masculino haciéndole entrega de dinero. Por tal motivo se dio aviso a comando mediante frecuencia y carta SAECAD, indicando dicha novedad. Al lugar arribó móvil policial quien logró dar con el sujeto en mención. Personal Policial amplia que se realiza la contravención correspondiente con la Fiscalia General. Se secuestró dinero en efectivo con una suma de $14.600. Notificación y soltura para el masculino.</w:t>
      </w:r>
    </w:p>
    <w:p>
      <w:r>
        <w:rPr>
          <w:b/>
        </w:rPr>
        <w:t xml:space="preserve">3. </w:t>
      </w:r>
      <w:r>
        <w:t>Se generó carta Sae, en virtud de la visualización de dos masculinos oficiando de limpia vidrios. Al arribo del personal policial, se logró la identificación de uno de los involucrados, en cuanto al segundo masculino no ha habido en el lugar. Se realizó consulta con la UFLA Este AC Dr Romairone quien dispuso que se labren actuaciones por Art 91, Notificacion y soltura. No se secuestran elementos.</w:t>
      </w:r>
    </w:p>
    <w:p>
      <w:pPr>
        <w:jc w:val="center"/>
      </w:pPr>
      <w:r>
        <w:rPr>
          <w:i/>
        </w:rPr>
        <w: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