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large-scale bundle adjustment benchmark dataset for photogrammetric image blocks</w:t>
      </w:r>
    </w:p>
    <w:p>
      <w:r>
        <w:t>Data Descriptor manuscript draft for Scientific Data</w:t>
      </w:r>
    </w:p>
    <w:p>
      <w:r>
        <w:t>Authors: Zhengkang Zuo, Yunlong Gao, Fan Zhang*, Jiaojiao Dong, Dongxia Liu, Wenxuan Liu, Chong Yang, Xiaokai Li, Guihai Zhu, Wanli Chen, Dailong Huang, Yalong Wan, Xianfeng Huang*</w:t>
      </w:r>
    </w:p>
    <w:p>
      <w:r>
        <w:t>Affiliations: 1) Polar-vision Lab, College of Geoscience and Surveying Engineering, Taiyuan University of Technology; 2) R&amp;D Center and Data Center, Wuhan Daspatial Technology Co., Ltd.; 3) State Key Laboratory of Information Engineering in Surveying, Mapping and Remote Sensing, Wuhan University.</w:t>
      </w:r>
    </w:p>
    <w:p>
      <w:r>
        <w:t>Correspondence: [Xianfeng Huang, email]; [Fan Zhang, email].</w:t>
      </w:r>
    </w:p>
    <w:p>
      <w:r>
        <w:t>Dataset access: https://pub-2c28bdf6e62548919c47727a9b969dda.r2.dev/index.html. Dataset packages: https://huggingface.co/datasets/Polar-vision/PVL-BA-Bench. Dataset DOI: https://doi.org/10.57967/hf/9218. License: Creative Commons Attribution 4.0 International (CC-BY-4.0). Code repository: https://github.com/Polar-vision/PVL-BA-Bench, tag v1.0.0, commit 814fa860a6b0e40d7891b67fd3be442a1dcca551. Archived software release DOI: https://doi.org/10.5281/zenodo.20744066.</w:t>
      </w:r>
    </w:p>
    <w:p>
      <w:pPr>
        <w:pStyle w:val="Heading1"/>
      </w:pPr>
      <w:r>
        <w:t>Abstract</w:t>
      </w:r>
    </w:p>
    <w:p>
      <w:r>
        <w:t>Bundle adjustment is the final nonlinear optimization step in many photogrammetric and structure-from-motion pipelines, but public benchmark data with real camera networks, feature tracks and ground-control information remain limited. We present PVL-BA-Bench, a collection of 978 real bundle-adjustment problems converted into a common text representation. The current release contains 1,931,411 camera poses, 111,515,074 sparse object points and 1,049,950,856 image observations from controlled aerial-triangulation, Cloud Earth ABS, Cloud Earth REL and COLMAP-derived blocks. Thirty-six problems include observed ground control or check points. Each problem is distributed in the PVL-BA four-file format, with sidecar files for ground-control observations when present; compatible COLMAP text and BAL exports are provided for the subsets where these formats are applicable. The archive also includes manifests, metadata, validation reports, controlled-initialization variants labelled by achieved reprojection RMSE and interactive HTML viewers. The accompanying open-source tools convert source orientation files, verify reprojection consistency and regenerate the released records.</w:t>
      </w:r>
    </w:p>
    <w:p>
      <w:pPr>
        <w:pStyle w:val="Heading1"/>
      </w:pPr>
      <w:r>
        <w:t>Background &amp; Summary</w:t>
      </w:r>
    </w:p>
    <w:p>
      <w:r>
        <w:t>Bundle adjustment (BA) refines camera parameters and three-dimensional points by minimizing reprojection residuals over a sparse observation graph. It is used in aerial triangulation, photogrammetric mapping, urban modelling and image-based three-dimensional reconstruction. Algorithmic work on BA often needs datasets that differ in image-network scale, camera grouping, track density, ground-control availability and initialization quality.</w:t>
      </w:r>
    </w:p>
    <w:p>
      <w:r>
        <w:t>PVL-BA-Bench was prepared to document and release BA problems in a format that can be loaded without dependence on a specific photogrammetric product. The dataset contains only the geometric and measurement records required to construct BA residuals; raw imagery is not included. This design reduces redistribution size while preserving camera intrinsics, camera poses, sparse object points, feature tracks and, for controlled blocks, ground-control observations.</w:t>
      </w:r>
    </w:p>
    <w:p>
      <w:r>
        <w:t>The current release combines four curated sources: large controlled aerial-triangulation blocks, ABS Cloud Earth blocks with ground control, REL Cloud Earth blocks without ground control, and COLMAP text-model blocks. The release is organized around explicit manifests and dataset names of the form area-problem-i&lt;images&gt;-p&lt;points&gt;-o&lt;observations&gt;-g&lt;gcps&gt;-c&lt;checkpoints&gt;. These names make the basic problem dimensions visible and are used consistently across PVL-BA, COLMAP, BAL, quality variants and viewer files.</w:t>
      </w:r>
    </w:p>
    <w:p>
      <w:r>
        <w:t>The manuscript follows the Scientific Data Data Descriptor format by emphasizing how the data were generated, what records are stored, how the records were validated and how other researchers can reuse them. It avoids solver-performance conclusions; benchmarking experiments using these data should be reported separately from this Data Descriptor.</w:t>
      </w:r>
    </w:p>
    <w:p>
      <w:pPr>
        <w:pStyle w:val="Heading1"/>
      </w:pPr>
      <w:r>
        <w:t>Methods</w:t>
      </w:r>
    </w:p>
    <w:p>
      <w:pPr>
        <w:pStyle w:val="Heading2"/>
      </w:pPr>
      <w:r>
        <w:t>Input data</w:t>
      </w:r>
    </w:p>
    <w:p>
      <w:r>
        <w:t>The release was compiled from orientation and sparse-reconstruction outputs produced by photogrammetric and structure-from-motion pipelines. BlocksExchange XML files, conventionally named AT.xml, were used for the controlled aerial-triangulation, ABS and REL collections. COLMAP text models were used for the BA-COLMAP collection. Each candidate block was treated as a secondary dataset: the source orientation file or model directory, camera groups, image poses, tie points, feature measurements and optional ground-control records were parsed and converted into a common BA representation.</w:t>
      </w:r>
    </w:p>
    <w:p>
      <w:pPr>
        <w:pStyle w:val="Heading2"/>
      </w:pPr>
      <w:r>
        <w:t>Block curation</w:t>
      </w:r>
    </w:p>
    <w:p>
      <w:r>
        <w:t>Candidate blocks were scanned before release. Photographs without complete pose records were excluded. Tie points were retained only when at least two remaining image measurements referenced valid photographs. Ground-control points were retained only if at least one measurement referenced a valid photograph. Blocks were filtered or flagged when intrinsics were missing or implausible, when geometry checks indicated that the point cloud was inconsistent with the camera network, or when conversion failed. The manifests distributed with the repository record the accepted problems and the counts produced after this filtering.</w:t>
      </w:r>
    </w:p>
    <w:p>
      <w:pPr>
        <w:pStyle w:val="Heading2"/>
      </w:pPr>
      <w:r>
        <w:t>PVL-BA conversion</w:t>
      </w:r>
    </w:p>
    <w:p>
      <w:r>
        <w:t>The PVL-BA format stores each BA problem as plain text. Source camera intrinsics are written as one 3 by 3 calibration matrix per camera group. Camera poses are written as Euler angles, perspective-center coordinates and a one-based intrinsic group identifier. Sparse object points are written in XYZ.txt, and their feature tracks are written in Feature.txt using compact zero-based image indices. If the source measurements are distorted pixel coordinates, the conversion tools undistort them before export so that Feature.txt contains undistorted pixel coordinates.</w:t>
      </w:r>
    </w:p>
    <w:p>
      <w:pPr>
        <w:pStyle w:val="Heading2"/>
      </w:pPr>
      <w:r>
        <w:t>Projection model</w:t>
      </w:r>
    </w:p>
    <w:p>
      <w:r>
        <w:t>For an object point X and a camera with world-to-camera rotation R and perspective center C, PVL-BA uses X_cam = R(X - C). The image coordinates are u = fx X_cam.x / X_cam.z + cx and v = fy X_cam.y / X_cam.z + cy. This projection definition is used both by the converter validation scripts and by the quality-viewer metric computations.</w:t>
      </w:r>
    </w:p>
    <w:p>
      <w:pPr>
        <w:pStyle w:val="Heading2"/>
      </w:pPr>
      <w:r>
        <w:t>Ground-control extension</w:t>
      </w:r>
    </w:p>
    <w:p>
      <w:r>
        <w:t>PVL-BA problems may include gcp.txt and gcp_observations.txt. The first file stores compact ground-control identifiers, point names, object-space coordinates in the BA coordinate system, horizontal and vertical accuracy fields, checkpoint flags and original source-coordinate metadata. The second file stores image observations using the same compact image indexing and undistorted-pixel convention as Feature.txt. For local ENU blocks with source GCP coordinates in a projected or geographic coordinate reference system, the conversion tools transform GCP coordinates into the BA coordinate system before writing the sidecar files.</w:t>
      </w:r>
    </w:p>
    <w:p>
      <w:pPr>
        <w:pStyle w:val="Heading2"/>
      </w:pPr>
      <w:r>
        <w:t>Interoperable exports</w:t>
      </w:r>
    </w:p>
    <w:p>
      <w:r>
        <w:t>Where applicable, each accepted source block is also exported to COLMAP text and BAL forms. The COLMAP export writes cameras.txt, images.txt and points3D.txt, with GCP sidecars when present. The BAL export writes a normalized single-file problem and sidecars for GCPs. These exports provide interoperability for users who maintain loaders for existing BA benchmarks or reconstruction software.</w:t>
      </w:r>
    </w:p>
    <w:p>
      <w:pPr>
        <w:pStyle w:val="Heading2"/>
      </w:pPr>
      <w:r>
        <w:t>Controlled-initialization variants</w:t>
      </w:r>
    </w:p>
    <w:p>
      <w:r>
        <w:t>The release includes controlled initialization variants for the ABS and REL collections. Starting from the optimized PVL-BA solution, the generation tool perturbs camera poses and, for stress-test levels, object points. It then computes the achieved initial reprojection RMSE and adjusts the perturbation scale to match target RMSE levels. Main levels use pose perturbation with re-triangulated points; stress levels use joint pose and point perturbation. The target labels are 2, 5, 10, 20, 50, 100, 200 and 500 pixels when the original residual permits that level. Each variant includes noise_metadata.json recording the mode, seed, target RMSE, achieved RMSE and error summaries.</w:t>
      </w:r>
    </w:p>
    <w:p>
      <w:pPr>
        <w:pStyle w:val="Heading2"/>
      </w:pPr>
      <w:r>
        <w:t>Visualization records</w:t>
      </w:r>
    </w:p>
    <w:p>
      <w:r>
        <w:t>Interactive HTML viewers are generated from the PVL-BA records. Linked quality viewers allow users to switch between the original solution and controlled-initialization variants while preserving the browser camera view. The viewers render sparse points, camera centers, camera frustums and optional ground-control points; they also display reprojection and ground-control residual summaries derived from the released files.</w:t>
      </w:r>
    </w:p>
    <w:p>
      <w:pPr>
        <w:pStyle w:val="Heading1"/>
      </w:pPr>
      <w:r>
        <w:t>Data Records</w:t>
      </w:r>
    </w:p>
    <w:p>
      <w:pPr>
        <w:pStyle w:val="Heading2"/>
      </w:pPr>
      <w:r>
        <w:t>Repository and archive organization</w:t>
      </w:r>
    </w:p>
    <w:p>
      <w:r>
        <w:t>The public release is available through the PVL-BA-Bench release index at https://pub-2c28bdf6e62548919c47727a9b969dda.r2.dev/index.html. The static release page indexes the four collections and links to interactive viewers and downloadable PVL-BA, COLMAP and BAL archives. The archive organization follows the project repository and release tooling: manifests/ for accepted dataset lists; packages/pvl-ba, packages/colmap and packages/bal for downloadable records; viewers/ for browser viewers; and tools/ in the code repository for conversion, validation, packaging and visualization code. The dataset DOI is https://doi.org/10.57967/hf/9218, the release license is Creative Commons Attribution 4.0 International (CC-BY-4.0), and the archived software release DOI is https://doi.org/10.5281/zenodo.20744066.</w:t>
      </w:r>
    </w:p>
    <w:p>
      <w:pPr>
        <w:pStyle w:val="Heading2"/>
      </w:pPr>
      <w:r>
        <w:t>PVL-BA problem files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File</w:t>
            </w:r>
          </w:p>
        </w:tc>
        <w:tc>
          <w:tcPr>
            <w:tcW w:type="dxa" w:w="3264"/>
          </w:tcPr>
          <w:p>
            <w:r>
              <w:t>Description</w:t>
            </w:r>
          </w:p>
        </w:tc>
        <w:tc>
          <w:tcPr>
            <w:tcW w:type="dxa" w:w="3264"/>
          </w:tcPr>
          <w:p>
            <w:r>
              <w:t>Unit or convention</w:t>
            </w:r>
          </w:p>
        </w:tc>
      </w:tr>
      <w:tr>
        <w:tc>
          <w:tcPr>
            <w:tcW w:type="dxa" w:w="3264"/>
          </w:tcPr>
          <w:p>
            <w:r>
              <w:t>cal.txt</w:t>
            </w:r>
          </w:p>
        </w:tc>
        <w:tc>
          <w:tcPr>
            <w:tcW w:type="dxa" w:w="3264"/>
          </w:tcPr>
          <w:p>
            <w:r>
              <w:t>Camera intrinsic matrices; one 3 by 3 matrix per camera group</w:t>
            </w:r>
          </w:p>
        </w:tc>
        <w:tc>
          <w:tcPr>
            <w:tcW w:type="dxa" w:w="3264"/>
          </w:tcPr>
          <w:p>
            <w:r>
              <w:t>Pixels</w:t>
            </w:r>
          </w:p>
        </w:tc>
      </w:tr>
      <w:tr>
        <w:tc>
          <w:tcPr>
            <w:tcW w:type="dxa" w:w="3264"/>
          </w:tcPr>
          <w:p>
            <w:r>
              <w:t>Cam-&lt;num_images&gt;-.txt</w:t>
            </w:r>
          </w:p>
        </w:tc>
        <w:tc>
          <w:tcPr>
            <w:tcW w:type="dxa" w:w="3264"/>
          </w:tcPr>
          <w:p>
            <w:r>
              <w:t>Euler angles, camera center and intrinsic group id for each image</w:t>
            </w:r>
          </w:p>
        </w:tc>
        <w:tc>
          <w:tcPr>
            <w:tcW w:type="dxa" w:w="3264"/>
          </w:tcPr>
          <w:p>
            <w:r>
              <w:t>Radians and world-coordinate units</w:t>
            </w:r>
          </w:p>
        </w:tc>
      </w:tr>
      <w:tr>
        <w:tc>
          <w:tcPr>
            <w:tcW w:type="dxa" w:w="3264"/>
          </w:tcPr>
          <w:p>
            <w:r>
              <w:t>XYZ.txt</w:t>
            </w:r>
          </w:p>
        </w:tc>
        <w:tc>
          <w:tcPr>
            <w:tcW w:type="dxa" w:w="3264"/>
          </w:tcPr>
          <w:p>
            <w:r>
              <w:t>Sparse object-point coordinates</w:t>
            </w:r>
          </w:p>
        </w:tc>
        <w:tc>
          <w:tcPr>
            <w:tcW w:type="dxa" w:w="3264"/>
          </w:tcPr>
          <w:p>
            <w:r>
              <w:t>World-coordinate units</w:t>
            </w:r>
          </w:p>
        </w:tc>
      </w:tr>
      <w:tr>
        <w:tc>
          <w:tcPr>
            <w:tcW w:type="dxa" w:w="3264"/>
          </w:tcPr>
          <w:p>
            <w:r>
              <w:t>Feature.txt</w:t>
            </w:r>
          </w:p>
        </w:tc>
        <w:tc>
          <w:tcPr>
            <w:tcW w:type="dxa" w:w="3264"/>
          </w:tcPr>
          <w:p>
            <w:r>
              <w:t>Feature tracks: number of views followed by image_idx, u, v triplets</w:t>
            </w:r>
          </w:p>
        </w:tc>
        <w:tc>
          <w:tcPr>
            <w:tcW w:type="dxa" w:w="3264"/>
          </w:tcPr>
          <w:p>
            <w:r>
              <w:t>Zero-based image index; undistorted pixels</w:t>
            </w:r>
          </w:p>
        </w:tc>
      </w:tr>
      <w:tr>
        <w:tc>
          <w:tcPr>
            <w:tcW w:type="dxa" w:w="3264"/>
          </w:tcPr>
          <w:p>
            <w:r>
              <w:t>gcp.txt</w:t>
            </w:r>
          </w:p>
        </w:tc>
        <w:tc>
          <w:tcPr>
            <w:tcW w:type="dxa" w:w="3264"/>
          </w:tcPr>
          <w:p>
            <w:r>
              <w:t>Optional ground-control and checkpoint coordinates with source-coordinate metadata</w:t>
            </w:r>
          </w:p>
        </w:tc>
        <w:tc>
          <w:tcPr>
            <w:tcW w:type="dxa" w:w="3264"/>
          </w:tcPr>
          <w:p>
            <w:r>
              <w:t>World-coordinate units and source-coordinate metadata</w:t>
            </w:r>
          </w:p>
        </w:tc>
      </w:tr>
      <w:tr>
        <w:tc>
          <w:tcPr>
            <w:tcW w:type="dxa" w:w="3264"/>
          </w:tcPr>
          <w:p>
            <w:r>
              <w:t>gcp_observations.txt</w:t>
            </w:r>
          </w:p>
        </w:tc>
        <w:tc>
          <w:tcPr>
            <w:tcW w:type="dxa" w:w="3264"/>
          </w:tcPr>
          <w:p>
            <w:r>
              <w:t>Optional GCP image measurements</w:t>
            </w:r>
          </w:p>
        </w:tc>
        <w:tc>
          <w:tcPr>
            <w:tcW w:type="dxa" w:w="3264"/>
          </w:tcPr>
          <w:p>
            <w:r>
              <w:t>Zero-based image index; undistorted pixels</w:t>
            </w:r>
          </w:p>
        </w:tc>
      </w:tr>
      <w:tr>
        <w:tc>
          <w:tcPr>
            <w:tcW w:type="dxa" w:w="3264"/>
          </w:tcPr>
          <w:p>
            <w:r>
              <w:t>dataset_metadata.json</w:t>
            </w:r>
          </w:p>
        </w:tc>
        <w:tc>
          <w:tcPr>
            <w:tcW w:type="dxa" w:w="3264"/>
          </w:tcPr>
          <w:p>
            <w:r>
              <w:t>Dataset name, source path, counts, source software and provenance fields</w:t>
            </w:r>
          </w:p>
        </w:tc>
        <w:tc>
          <w:tcPr>
            <w:tcW w:type="dxa" w:w="3264"/>
          </w:tcPr>
          <w:p>
            <w:r>
              <w:t>JSON</w:t>
            </w:r>
          </w:p>
        </w:tc>
      </w:tr>
      <w:tr>
        <w:tc>
          <w:tcPr>
            <w:tcW w:type="dxa" w:w="3264"/>
          </w:tcPr>
          <w:p>
            <w:r>
              <w:t>noise_metadata.json</w:t>
            </w:r>
          </w:p>
        </w:tc>
        <w:tc>
          <w:tcPr>
            <w:tcW w:type="dxa" w:w="3264"/>
          </w:tcPr>
          <w:p>
            <w:r>
              <w:t>Quality-variant generation mode, seed, target RMSE and achieved error summaries</w:t>
            </w:r>
          </w:p>
        </w:tc>
        <w:tc>
          <w:tcPr>
            <w:tcW w:type="dxa" w:w="3264"/>
          </w:tcPr>
          <w:p>
            <w:r>
              <w:t>JSON</w:t>
            </w:r>
          </w:p>
        </w:tc>
      </w:tr>
    </w:tbl>
    <w:p/>
    <w:p>
      <w:pPr>
        <w:pStyle w:val="Heading2"/>
      </w:pPr>
      <w:r>
        <w:t>Manifests and metadata</w:t>
      </w:r>
    </w:p>
    <w:p>
      <w:r>
        <w:t>The manifests define the released problem set and should be treated as the authoritative index. Each row records the source identifier, dataset name, valid image count, sparse point count, observation count, number of observed GCPs and checkpoints, GCP-observation count and number of photogroups or camera groups. The ABS and REL manifests also record the source software provenance for Cloud Earth blocks. The BA-COLMAP manifest records camera-model fields and source-directory metadata for COLMAP text models.</w:t>
      </w:r>
    </w:p>
    <w:p>
      <w:pPr>
        <w:pStyle w:val="Heading2"/>
      </w:pPr>
      <w:r>
        <w:t>Data overview</w:t>
      </w:r>
    </w:p>
    <w:p>
      <w:r>
        <w:t>The current manifests describe the following release-scale counts. This section is intentionally limited to one short table, following the Scientific Data recommendation that Data Descriptors provide only a concise overview and leave detailed analysis to data users.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t>Collection</w:t>
            </w:r>
          </w:p>
        </w:tc>
        <w:tc>
          <w:tcPr>
            <w:tcW w:type="dxa" w:w="1224"/>
          </w:tcPr>
          <w:p>
            <w:r>
              <w:t>Manifest</w:t>
            </w:r>
          </w:p>
        </w:tc>
        <w:tc>
          <w:tcPr>
            <w:tcW w:type="dxa" w:w="1224"/>
          </w:tcPr>
          <w:p>
            <w:r>
              <w:t>Problems</w:t>
            </w:r>
          </w:p>
        </w:tc>
        <w:tc>
          <w:tcPr>
            <w:tcW w:type="dxa" w:w="1224"/>
          </w:tcPr>
          <w:p>
            <w:r>
              <w:t>Images</w:t>
            </w:r>
          </w:p>
        </w:tc>
        <w:tc>
          <w:tcPr>
            <w:tcW w:type="dxa" w:w="1224"/>
          </w:tcPr>
          <w:p>
            <w:r>
              <w:t>3D points</w:t>
            </w:r>
          </w:p>
        </w:tc>
        <w:tc>
          <w:tcPr>
            <w:tcW w:type="dxa" w:w="1224"/>
          </w:tcPr>
          <w:p>
            <w:r>
              <w:t>Observations</w:t>
            </w:r>
          </w:p>
        </w:tc>
        <w:tc>
          <w:tcPr>
            <w:tcW w:type="dxa" w:w="1224"/>
          </w:tcPr>
          <w:p>
            <w:r>
              <w:t>GCPs/checkpoints</w:t>
            </w:r>
          </w:p>
        </w:tc>
        <w:tc>
          <w:tcPr>
            <w:tcW w:type="dxa" w:w="1224"/>
          </w:tcPr>
          <w:p>
            <w:r>
              <w:t>Largest image count</w:t>
            </w:r>
          </w:p>
        </w:tc>
      </w:tr>
      <w:tr>
        <w:tc>
          <w:tcPr>
            <w:tcW w:type="dxa" w:w="1224"/>
          </w:tcPr>
          <w:p>
            <w:r>
              <w:t>Control-AT</w:t>
            </w:r>
          </w:p>
        </w:tc>
        <w:tc>
          <w:tcPr>
            <w:tcW w:type="dxa" w:w="1224"/>
          </w:tcPr>
          <w:p>
            <w:r>
              <w:t>control_at_20.csv</w:t>
            </w:r>
          </w:p>
        </w:tc>
        <w:tc>
          <w:tcPr>
            <w:tcW w:type="dxa" w:w="1224"/>
          </w:tcPr>
          <w:p>
            <w:r>
              <w:t>20</w:t>
            </w:r>
          </w:p>
        </w:tc>
        <w:tc>
          <w:tcPr>
            <w:tcW w:type="dxa" w:w="1224"/>
          </w:tcPr>
          <w:p>
            <w:r>
              <w:t>1,478,955</w:t>
            </w:r>
          </w:p>
        </w:tc>
        <w:tc>
          <w:tcPr>
            <w:tcW w:type="dxa" w:w="1224"/>
          </w:tcPr>
          <w:p>
            <w:r>
              <w:t>68,621,760</w:t>
            </w:r>
          </w:p>
        </w:tc>
        <w:tc>
          <w:tcPr>
            <w:tcW w:type="dxa" w:w="1224"/>
          </w:tcPr>
          <w:p>
            <w:r>
              <w:t>760,505,835</w:t>
            </w:r>
          </w:p>
        </w:tc>
        <w:tc>
          <w:tcPr>
            <w:tcW w:type="dxa" w:w="1224"/>
          </w:tcPr>
          <w:p>
            <w:r>
              <w:t>2,005</w:t>
            </w:r>
          </w:p>
        </w:tc>
        <w:tc>
          <w:tcPr>
            <w:tcW w:type="dxa" w:w="1224"/>
          </w:tcPr>
          <w:p>
            <w:r>
              <w:t>195,381</w:t>
            </w:r>
          </w:p>
        </w:tc>
      </w:tr>
      <w:tr>
        <w:tc>
          <w:tcPr>
            <w:tcW w:type="dxa" w:w="1224"/>
          </w:tcPr>
          <w:p>
            <w:r>
              <w:t>ABS</w:t>
            </w:r>
          </w:p>
        </w:tc>
        <w:tc>
          <w:tcPr>
            <w:tcW w:type="dxa" w:w="1224"/>
          </w:tcPr>
          <w:p>
            <w:r>
              <w:t>abs_16.csv</w:t>
            </w:r>
          </w:p>
        </w:tc>
        <w:tc>
          <w:tcPr>
            <w:tcW w:type="dxa" w:w="1224"/>
          </w:tcPr>
          <w:p>
            <w:r>
              <w:t>16</w:t>
            </w:r>
          </w:p>
        </w:tc>
        <w:tc>
          <w:tcPr>
            <w:tcW w:type="dxa" w:w="1224"/>
          </w:tcPr>
          <w:p>
            <w:r>
              <w:t>9,057</w:t>
            </w:r>
          </w:p>
        </w:tc>
        <w:tc>
          <w:tcPr>
            <w:tcW w:type="dxa" w:w="1224"/>
          </w:tcPr>
          <w:p>
            <w:r>
              <w:t>482,887</w:t>
            </w:r>
          </w:p>
        </w:tc>
        <w:tc>
          <w:tcPr>
            <w:tcW w:type="dxa" w:w="1224"/>
          </w:tcPr>
          <w:p>
            <w:r>
              <w:t>3,372,220</w:t>
            </w:r>
          </w:p>
        </w:tc>
        <w:tc>
          <w:tcPr>
            <w:tcW w:type="dxa" w:w="1224"/>
          </w:tcPr>
          <w:p>
            <w:r>
              <w:t>85</w:t>
            </w:r>
          </w:p>
        </w:tc>
        <w:tc>
          <w:tcPr>
            <w:tcW w:type="dxa" w:w="1224"/>
          </w:tcPr>
          <w:p>
            <w:r>
              <w:t>1,556</w:t>
            </w:r>
          </w:p>
        </w:tc>
      </w:tr>
      <w:tr>
        <w:tc>
          <w:tcPr>
            <w:tcW w:type="dxa" w:w="1224"/>
          </w:tcPr>
          <w:p>
            <w:r>
              <w:t>REL</w:t>
            </w:r>
          </w:p>
        </w:tc>
        <w:tc>
          <w:tcPr>
            <w:tcW w:type="dxa" w:w="1224"/>
          </w:tcPr>
          <w:p>
            <w:r>
              <w:t>rel.csv</w:t>
            </w:r>
          </w:p>
        </w:tc>
        <w:tc>
          <w:tcPr>
            <w:tcW w:type="dxa" w:w="1224"/>
          </w:tcPr>
          <w:p>
            <w:r>
              <w:t>820</w:t>
            </w:r>
          </w:p>
        </w:tc>
        <w:tc>
          <w:tcPr>
            <w:tcW w:type="dxa" w:w="1224"/>
          </w:tcPr>
          <w:p>
            <w:r>
              <w:t>397,848</w:t>
            </w:r>
          </w:p>
        </w:tc>
        <w:tc>
          <w:tcPr>
            <w:tcW w:type="dxa" w:w="1224"/>
          </w:tcPr>
          <w:p>
            <w:r>
              <w:t>21,209,193</w:t>
            </w:r>
          </w:p>
        </w:tc>
        <w:tc>
          <w:tcPr>
            <w:tcW w:type="dxa" w:w="1224"/>
          </w:tcPr>
          <w:p>
            <w:r>
              <w:t>162,481,483</w:t>
            </w:r>
          </w:p>
        </w:tc>
        <w:tc>
          <w:tcPr>
            <w:tcW w:type="dxa" w:w="1224"/>
          </w:tcPr>
          <w:p>
            <w:r>
              <w:t>0</w:t>
            </w:r>
          </w:p>
        </w:tc>
        <w:tc>
          <w:tcPr>
            <w:tcW w:type="dxa" w:w="1224"/>
          </w:tcPr>
          <w:p>
            <w:r>
              <w:t>4,834</w:t>
            </w:r>
          </w:p>
        </w:tc>
      </w:tr>
      <w:tr>
        <w:tc>
          <w:tcPr>
            <w:tcW w:type="dxa" w:w="1224"/>
          </w:tcPr>
          <w:p>
            <w:r>
              <w:t>BA-COLMAP</w:t>
            </w:r>
          </w:p>
        </w:tc>
        <w:tc>
          <w:tcPr>
            <w:tcW w:type="dxa" w:w="1224"/>
          </w:tcPr>
          <w:p>
            <w:r>
              <w:t>ba_colmap_122.csv</w:t>
            </w:r>
          </w:p>
        </w:tc>
        <w:tc>
          <w:tcPr>
            <w:tcW w:type="dxa" w:w="1224"/>
          </w:tcPr>
          <w:p>
            <w:r>
              <w:t>122</w:t>
            </w:r>
          </w:p>
        </w:tc>
        <w:tc>
          <w:tcPr>
            <w:tcW w:type="dxa" w:w="1224"/>
          </w:tcPr>
          <w:p>
            <w:r>
              <w:t>45,551</w:t>
            </w:r>
          </w:p>
        </w:tc>
        <w:tc>
          <w:tcPr>
            <w:tcW w:type="dxa" w:w="1224"/>
          </w:tcPr>
          <w:p>
            <w:r>
              <w:t>21,201,234</w:t>
            </w:r>
          </w:p>
        </w:tc>
        <w:tc>
          <w:tcPr>
            <w:tcW w:type="dxa" w:w="1224"/>
          </w:tcPr>
          <w:p>
            <w:r>
              <w:t>123,591,318</w:t>
            </w:r>
          </w:p>
        </w:tc>
        <w:tc>
          <w:tcPr>
            <w:tcW w:type="dxa" w:w="1224"/>
          </w:tcPr>
          <w:p>
            <w:r>
              <w:t>0</w:t>
            </w:r>
          </w:p>
        </w:tc>
        <w:tc>
          <w:tcPr>
            <w:tcW w:type="dxa" w:w="1224"/>
          </w:tcPr>
          <w:p>
            <w:r>
              <w:t>4,541</w:t>
            </w:r>
          </w:p>
        </w:tc>
      </w:tr>
      <w:tr>
        <w:tc>
          <w:tcPr>
            <w:tcW w:type="dxa" w:w="1224"/>
          </w:tcPr>
          <w:p>
            <w:r>
              <w:t>Total</w:t>
            </w:r>
          </w:p>
        </w:tc>
        <w:tc>
          <w:tcPr>
            <w:tcW w:type="dxa" w:w="1224"/>
          </w:tcPr>
          <w:p>
            <w:r>
              <w:t>all manifests</w:t>
            </w:r>
          </w:p>
        </w:tc>
        <w:tc>
          <w:tcPr>
            <w:tcW w:type="dxa" w:w="1224"/>
          </w:tcPr>
          <w:p>
            <w:r>
              <w:t>978</w:t>
            </w:r>
          </w:p>
        </w:tc>
        <w:tc>
          <w:tcPr>
            <w:tcW w:type="dxa" w:w="1224"/>
          </w:tcPr>
          <w:p>
            <w:r>
              <w:t>1,931,411</w:t>
            </w:r>
          </w:p>
        </w:tc>
        <w:tc>
          <w:tcPr>
            <w:tcW w:type="dxa" w:w="1224"/>
          </w:tcPr>
          <w:p>
            <w:r>
              <w:t>111,515,074</w:t>
            </w:r>
          </w:p>
        </w:tc>
        <w:tc>
          <w:tcPr>
            <w:tcW w:type="dxa" w:w="1224"/>
          </w:tcPr>
          <w:p>
            <w:r>
              <w:t>1,049,950,856</w:t>
            </w:r>
          </w:p>
        </w:tc>
        <w:tc>
          <w:tcPr>
            <w:tcW w:type="dxa" w:w="1224"/>
          </w:tcPr>
          <w:p>
            <w:r>
              <w:t>2,090</w:t>
            </w:r>
          </w:p>
        </w:tc>
        <w:tc>
          <w:tcPr>
            <w:tcW w:type="dxa" w:w="1224"/>
          </w:tcPr>
          <w:p>
            <w:r>
              <w:t>195,381</w:t>
            </w:r>
          </w:p>
        </w:tc>
      </w:tr>
    </w:tbl>
    <w:p/>
    <w:p>
      <w:pPr>
        <w:pStyle w:val="Heading2"/>
      </w:pPr>
      <w:r>
        <w:t>Controlled-quality records</w:t>
      </w:r>
    </w:p>
    <w:p>
      <w:r>
        <w:t>The ABS and REL quality plans contain 6,330 controlled-initialization variants across ABS: 106 variants for 16 problems, REL: 6,224 variants for 820 problems. The archive stores variants under pvl-ba/&lt;dataset_name&gt;/quality/ and linked viewer pages under viewers/. Target RMSE levels absent from a problem are omitted when the original optimized residual already exceeds that target.</w:t>
      </w:r>
    </w:p>
    <w:p>
      <w:pPr>
        <w:pStyle w:val="Heading1"/>
      </w:pPr>
      <w:r>
        <w:t>Technical Validation</w:t>
      </w:r>
    </w:p>
    <w:p>
      <w:pPr>
        <w:pStyle w:val="Heading2"/>
      </w:pPr>
      <w:r>
        <w:t>Structural validation</w:t>
      </w:r>
    </w:p>
    <w:p>
      <w:r>
        <w:t>Each PVL-BA export is checked for the existence and consistency of cal.txt, Cam-*.txt, XYZ.txt and Feature.txt. The validators confirm that image indices in Feature.txt refer to valid camera rows, that each feature-track line corresponds to the same row in XYZ.txt, that retained tracks contain at least two observations and that each camera references an existing intrinsic group. Optional GCP sidecars are checked for compact GCP identifiers and image indices that refer to retained cameras.</w:t>
      </w:r>
    </w:p>
    <w:p>
      <w:pPr>
        <w:pStyle w:val="Heading2"/>
      </w:pPr>
      <w:r>
        <w:t>Reprojection and depth validation</w:t>
      </w:r>
    </w:p>
    <w:p>
      <w:r>
        <w:t>The validation tools reproject every retained tie observation using the PVL-BA camera model. They compute mean error, root-mean-square error, median, p90, p95, p99, maximum residual and negative-depth counts. Negative-depth observations and large residuals are reported in validation summaries and viewer metadata. These metrics are used to flag conversion errors and to document the residual quality of each released problem or quality variant.</w:t>
      </w:r>
    </w:p>
    <w:p>
      <w:pPr>
        <w:pStyle w:val="Heading2"/>
      </w:pPr>
      <w:r>
        <w:t>Ground-control validation</w:t>
      </w:r>
    </w:p>
    <w:p>
      <w:r>
        <w:t>For problems containing GCPs or checkpoints, the tools project the transformed GCP object coordinates into each observing image and compute GCP reprojection residuals. Control points and checkpoints are retained as distinct flags in gcp.txt so that downstream users can decide whether to use them as constraints, validation points or both. The Data Descriptor should report representative GCP RMSE and residual-distribution summaries after the final archived release is frozen.</w:t>
      </w:r>
    </w:p>
    <w:p>
      <w:pPr>
        <w:pStyle w:val="Heading2"/>
      </w:pPr>
      <w:r>
        <w:t>Cross-format validation</w:t>
      </w:r>
    </w:p>
    <w:p>
      <w:r>
        <w:t>BlocksExchange XML inputs are converted into PVL-BA, COLMAP text and BAL records. The PVL-BA and BAL pixel-mode residuals are compared using the same camera and observation conventions. COLMAP exports retain the camera model used by COLMAP text records and use sidecar GCP observation files when GCPs are available. These checks verify that camera grouping, compact image indexing, tie-point ordering and GCP filtering remain consistent across formats.</w:t>
      </w:r>
    </w:p>
    <w:p>
      <w:pPr>
        <w:pStyle w:val="Heading2"/>
      </w:pPr>
      <w:r>
        <w:t>Quality-variant validation</w:t>
      </w:r>
    </w:p>
    <w:p>
      <w:r>
        <w:t>For each generated quality variant, the tool recomputes the achieved reprojection RMSE from the written files and records it in noise_metadata.json. A variant is considered complete when cal.txt, Cam-*.txt, XYZ.txt, Feature.txt and noise_metadata.json are present and the achieved RMSE is within the configured tolerance of the target level. The linked viewers read these metadata files and display actual RMSE, residual percentiles, negative-depth counts and, where available, GCP residuals.</w:t>
      </w:r>
    </w:p>
    <w:p>
      <w:pPr>
        <w:pStyle w:val="Heading1"/>
      </w:pPr>
      <w:r>
        <w:t>Usage Notes</w:t>
      </w:r>
    </w:p>
    <w:p>
      <w:r>
        <w:t>Users can load a PVL-BA problem by reading cal.txt, Cam-*.txt, XYZ.txt and Feature.txt. The row number in XYZ.txt identifies the object point, and the corresponding row in Feature.txt lists all image observations of that point. Image indices are zero-based and refer to rows in the Cam file. Intrinsic group identifiers in the Cam file are one-based and refer to matrices in cal.txt.</w:t>
      </w:r>
    </w:p>
    <w:p>
      <w:r>
        <w:t>The PVL-BA format stores undistorted image coordinates and does not include distortion parameters in the core four files. Users who need distorted-coordinate residuals should use the COLMAP exports or the source records where available. Raw images are not part of the data release; therefore image-based feature re-detection or appearance-based experiments require separate imagery from the original project owners.</w:t>
      </w:r>
    </w:p>
    <w:p>
      <w:r>
        <w:t>Recommended reuse tasks include fixed-intrinsics BA, pose-and-point BA, BA with GCP constraints, robust optimization under controlled initialization quality, loader validation across PVL-BA/COLMAP/BAL formats and scalability testing of sparse nonlinear least-squares solvers. Solver-performance papers should cite the archived dataset DOI and report exactly which manifest rows and quality levels were used.</w:t>
      </w:r>
    </w:p>
    <w:p>
      <w:pPr>
        <w:pStyle w:val="Heading1"/>
      </w:pPr>
      <w:r>
        <w:t>Code Availability</w:t>
      </w:r>
    </w:p>
    <w:p>
      <w:r>
        <w:t>The code used to generate, validate, package and publish the released records is available in the PVL-BA-Bench repository: https://github.com/Polar-vision/PVL-BA-Bench. The archived software release for this manuscript is version v1.0.0, commit 814fa860a6b0e40d7891b67fd3be442a1dcca551, with DOI https://doi.org/10.5281/zenodo.20744066. The repository contains streaming BlocksExchange XML converters to PVL-BA, COLMAP and BAL; COLMAP conversion utilities; PVL-BA verification utilities; controlled-initialization generation tools; release packaging and monitoring scripts; and HTML viewer/index generators.</w:t>
      </w:r>
    </w:p>
    <w:p>
      <w:pPr>
        <w:pStyle w:val="Heading1"/>
      </w:pPr>
      <w:r>
        <w:t>Data Availability</w:t>
      </w:r>
    </w:p>
    <w:p>
      <w:r>
        <w:t>The dataset has been publicly released through the PVL-BA-Bench release index at https://pub-2c28bdf6e62548919c47727a9b969dda.r2.dev/index.html. The index links to per-dataset interactive viewers and to downloadable PVL-BA, COLMAP and BAL packages hosted under the Hugging Face dataset repository at https://huggingface.co/datasets/Polar-vision/PVL-BA-Bench. The dataset DOI is https://doi.org/10.57967/hf/9218. The release is licensed under Creative Commons Attribution 4.0 International (CC-BY-4.0). The release includes the four collections, manifests, dataset metadata, controlled-initialization variants, validation-derived viewer metadata and browser-viewer pages. Package checksums are distributed in manifest/checksums.sha256 in the release metadata.</w:t>
      </w:r>
    </w:p>
    <w:p>
      <w:pPr>
        <w:pStyle w:val="Heading1"/>
      </w:pPr>
      <w:r>
        <w:t>Acknowledgements</w:t>
      </w:r>
    </w:p>
    <w:p>
      <w:r>
        <w:t>The authors thank the members of Polar-vision Lab and Wuhan Daspatial Technology Co., Ltd. for data preparation, conversion testing and technical validation. Funding sources and grant numbers should be inserted here before submission.</w:t>
      </w:r>
    </w:p>
    <w:p>
      <w:pPr>
        <w:pStyle w:val="Heading1"/>
      </w:pPr>
      <w:r>
        <w:t>Author Contributions</w:t>
      </w:r>
    </w:p>
    <w:p>
      <w:r>
        <w:t>[Author initials] curated the source blocks and release manifests. [Author initials] developed the PVL-BA format, converters and validation tools. [Author initials] generated the controlled-initialization variants and viewers. [Author initials] performed technical validation and prepared the data archive. [Author initials] wrote the manuscript. [Author initials] supervised the project. Replace placeholders with author initials before submission.</w:t>
      </w:r>
    </w:p>
    <w:p>
      <w:pPr>
        <w:pStyle w:val="Heading1"/>
      </w:pPr>
      <w:r>
        <w:t>Competing Interests</w:t>
      </w:r>
    </w:p>
    <w:p>
      <w:r>
        <w:t>The authors declare no competing interests. If any author is employed by or otherwise affiliated with a company that produced source software or data, revise this statement according to the journal policy before submission.</w:t>
      </w:r>
    </w:p>
    <w:p>
      <w:pPr>
        <w:pStyle w:val="Heading1"/>
      </w:pPr>
      <w:r>
        <w:t>References</w:t>
      </w:r>
    </w:p>
    <w:p>
      <w:pPr>
        <w:pStyle w:val="ListNumber"/>
      </w:pPr>
      <w:r>
        <w:t>Triggs, B., McLauchlan, P. F., Hartley, R. I. &amp; Fitzgibbon, A. W. Bundle adjustment -- a modern synthesis. In Vision Algorithms: Theory and Practice, 298-372 (Springer, 2000).</w:t>
      </w:r>
    </w:p>
    <w:p>
      <w:pPr>
        <w:pStyle w:val="ListNumber"/>
      </w:pPr>
      <w:r>
        <w:t>Agarwal, S. et al. Bundle adjustment in the large. In European Conference on Computer Vision, 29-42 (Springer, 2010).</w:t>
      </w:r>
    </w:p>
    <w:p>
      <w:pPr>
        <w:pStyle w:val="ListNumber"/>
      </w:pPr>
      <w:r>
        <w:t>Agarwal, S., Mierle, K. &amp; The Ceres Solver Team. Ceres Solver. https://ceres-solver.org/.</w:t>
      </w:r>
    </w:p>
    <w:p>
      <w:pPr>
        <w:pStyle w:val="ListNumber"/>
      </w:pPr>
      <w:r>
        <w:t>Schonberger, J. L. &amp; Frahm, J.-M. Structure-from-motion revisited. In IEEE Conference on Computer Vision and Pattern Recognition, 4104-4113 (2016).</w:t>
      </w:r>
    </w:p>
    <w:p>
      <w:pPr>
        <w:pStyle w:val="ListNumber"/>
      </w:pPr>
      <w:r>
        <w:t>Schonberger, J. L., Zheng, E., Frahm, J.-M. &amp; Pollefeys, M. Pixelwise view selection for unstructured multi-view stereo. In European Conference on Computer Vision, 501-518 (2016).</w:t>
      </w:r>
    </w:p>
    <w:p>
      <w:pPr>
        <w:pStyle w:val="ListNumber"/>
      </w:pPr>
      <w:r>
        <w:t>Wilkinson, M. D. et al. The FAIR Guiding Principles for scientific data management and stewardship. Scientific Data 3, 160018 (2016).</w:t>
      </w:r>
    </w:p>
    <w:p>
      <w:pPr>
        <w:pStyle w:val="ListNumber"/>
      </w:pPr>
      <w:r>
        <w:t>Nature Portfolio. Scientific Data submission guidelines. https://www.nature.com/sdata/submission-guidelines. Accessed 14 June 2026.</w:t>
      </w:r>
    </w:p>
    <w:p>
      <w:pPr>
        <w:pStyle w:val="Heading1"/>
      </w:pPr>
      <w:r>
        <w:t>Figure and table plan for submission</w:t>
      </w:r>
    </w:p>
    <w:p>
      <w:pPr>
        <w:pStyle w:val="ListBullet"/>
      </w:pPr>
      <w:r>
        <w:t>Figure 1: Data-generation workflow from source orientation records to PVL-BA, COLMAP, BAL, quality variants and viewers.</w:t>
      </w:r>
    </w:p>
    <w:p>
      <w:pPr>
        <w:pStyle w:val="ListBullet"/>
      </w:pPr>
      <w:r>
        <w:t>Figure 2: PVL-BA four-file representation and optional GCP sidecars as a BA factor graph.</w:t>
      </w:r>
    </w:p>
    <w:p>
      <w:pPr>
        <w:pStyle w:val="ListBullet"/>
      </w:pPr>
      <w:r>
        <w:t>Figure 3: Example camera networks and sparse point clouds for representative control, ABS, REL and BA-COLMAP problems.</w:t>
      </w:r>
    </w:p>
    <w:p>
      <w:pPr>
        <w:pStyle w:val="ListBullet"/>
      </w:pPr>
      <w:r>
        <w:t>Table 1: Release overview table based on the four manifests.</w:t>
      </w:r>
    </w:p>
    <w:p>
      <w:pPr>
        <w:pStyle w:val="ListBullet"/>
      </w:pPr>
      <w:r>
        <w:t>Table 2: File-format and metadata-field definitions.</w:t>
      </w:r>
    </w:p>
    <w:p>
      <w:pPr>
        <w:pStyle w:val="ListBullet"/>
      </w:pPr>
      <w:r>
        <w:t>Table 3: Technical-validation checks and pass/fail criteria.</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