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Bdr>
          <w:bottom w:val="single" w:color="402FFF" w:sz="12" w:space="2"/>
        </w:pBdr>
        <w:spacing w:after="120" w:before="0"/>
      </w:pPr>
      <w:r>
        <w:rPr>
          <w:rFonts w:ascii="Arial" w:cs="Arial" w:eastAsia="Arial" w:hAnsi="Arial"/>
          <w:b/>
          <w:bCs/>
          <w:color w:val="21168E"/>
          <w:sz w:val="38"/>
          <w:szCs w:val="38"/>
        </w:rPr>
        <w:t xml:space="preserve">ФСП Таланты — платформа обратного подбора ИТ-специалистов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Документ для сдачи MVP.</w:t>
      </w:r>
      <w:r>
        <w:rPr>
          <w:rFonts w:ascii="Arial" w:cs="Arial" w:eastAsia="Arial" w:hAnsi="Arial"/>
        </w:rPr>
        <w:t xml:space="preserve"> Единое сопроводительное описание решения: архитектура, механика тестирования и подбора, валидация, интеграция с ФСП,
API, библиотеки с версиями и пошаговый запуск. Подробности по темам — в отдельных документах репозитория (список в разделе 19), но для понимания решения
они не требуются.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1. Краткое описание и статус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Что это.</w:t>
      </w:r>
      <w:r>
        <w:rPr>
          <w:rFonts w:ascii="Arial" w:cs="Arial" w:eastAsia="Arial" w:hAnsi="Arial"/>
        </w:rPr>
        <w:t xml:space="preserve"> Веб-сервис с двумя кабинетами — «Кандидат» и «Работодатель». Категория кандидата (специализация × грейд) определяется не резюме, а обязательным
путём: опрос → выбор грейда → </w:t>
      </w:r>
      <w:r>
        <w:rPr>
          <w:rFonts w:ascii="Arial" w:cs="Arial" w:eastAsia="Arial" w:hAnsi="Arial"/>
          <w:b/>
          <w:bCs/>
        </w:rPr>
        <w:t xml:space="preserve">тест с серверной проверкой</w:t>
      </w:r>
      <w:r>
        <w:rPr>
          <w:rFonts w:ascii="Arial" w:cs="Arial" w:eastAsia="Arial" w:hAnsi="Arial"/>
        </w:rPr>
        <w:t xml:space="preserve">. Работодатель описывает потребность, получает подборку подтверждённых кандидатов с объяснением
и сам направляет приглашение с обязательной зарплатной вилкой — без публикации вакансии. Контакты кандидата раскрываются только той компании, чьё приглашение
он принял. Достижения Федерации спортивного программирования (ФСП) — дополнительное преимущество в ранжировании, а не условие доступа.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Статус.</w:t>
      </w:r>
      <w:r>
        <w:rPr>
          <w:rFonts w:ascii="Arial" w:cs="Arial" w:eastAsia="Arial" w:hAnsi="Arial"/>
        </w:rPr>
        <w:t xml:space="preserve"> Прототип для технической демонстрации; все данные синтетические; интеграция с ФСП — демонстрационная; внешние AI/LLM API не используются.
Решение </w:t>
      </w:r>
      <w:r>
        <w:rPr>
          <w:rFonts w:ascii="Arial" w:cs="Arial" w:eastAsia="Arial" w:hAnsi="Arial"/>
          <w:b/>
          <w:bCs/>
        </w:rPr>
        <w:t xml:space="preserve">не</w:t>
      </w:r>
      <w:r>
        <w:rPr>
          <w:rFonts w:ascii="Arial" w:cs="Arial" w:eastAsia="Arial" w:hAnsi="Arial"/>
        </w:rPr>
        <w:t xml:space="preserve"> готово к промышленной эксплуатации, </w:t>
      </w:r>
      <w:r>
        <w:rPr>
          <w:rFonts w:ascii="Arial" w:cs="Arial" w:eastAsia="Arial" w:hAnsi="Arial"/>
          <w:b/>
          <w:bCs/>
        </w:rPr>
        <w:t xml:space="preserve">не</w:t>
      </w:r>
      <w:r>
        <w:rPr>
          <w:rFonts w:ascii="Arial" w:cs="Arial" w:eastAsia="Arial" w:hAnsi="Arial"/>
        </w:rPr>
        <w:t xml:space="preserve"> проверялось на соответствие законодательству о персональных данных и </w:t>
      </w:r>
      <w:r>
        <w:rPr>
          <w:rFonts w:ascii="Arial" w:cs="Arial" w:eastAsia="Arial" w:hAnsi="Arial"/>
          <w:b/>
          <w:bCs/>
        </w:rPr>
        <w:t xml:space="preserve">не</w:t>
      </w:r>
      <w:r>
        <w:rPr>
          <w:rFonts w:ascii="Arial" w:cs="Arial" w:eastAsia="Arial" w:hAnsi="Arial"/>
        </w:rPr>
        <w:t xml:space="preserve"> доказывает точность оценки
квалификации на реальных людях.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Что реализовано и проверено</w:t>
      </w:r>
      <w:r>
        <w:rPr>
          <w:rFonts w:ascii="Arial" w:cs="Arial" w:eastAsia="Arial" w:hAnsi="Arial"/>
        </w:rPr>
        <w:t xml:space="preserve"> (фактические результаты — раздел 11):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оба кабинета, регистрация с подтверждением email, серверные сессии, CSRF, роли;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4 специализации × 3 грейда; банк из 24 параметризованных семейств заданий (72 пары «семейство × грейд»), закрытые ключи на сервере, пересдачи 24 ч / 90 дней;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подбор по потребности с жёсткими условиями, формулой, объяснением, сохранёнными подборками, уточнениями и закладками; банк кандидатов с фильтрами;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приглашения с обязательной вилкой GROSS, атомарными статусами и срок 14 дней; раскрытие контактов только принявшей компании; PDF-профиль по тому же презентеру;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демонстрационный провайдер ФСП; кандидат без ФСП проходит весь путь;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синтетические данные (114 кандидатов, 4 компании), валидация качества с baseline, OpenAPI (59 операций), Docker Compose, 319 unit-, 150 интеграционных и 5 сквозных тестов.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Что не реализовано</w:t>
      </w:r>
      <w:r>
        <w:rPr>
          <w:rFonts w:ascii="Arial" w:cs="Arial" w:eastAsia="Arial" w:hAnsi="Arial"/>
        </w:rPr>
        <w:t xml:space="preserve"> (необязательно по ТЗ или вне MVP): загрузка PDF-резюме с распознаванием, регулярные задания, вакансии и отклики, проверка компаний и защита от
фиктивных предложений, интеграция с ATS, мобильная адаптация, реальный ФСП ID (OIDC/Keycloak). Концепции этих направлений описаны в разделе 17 и не выдаются за реализованные.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2. Задача и предложенный подход</w:t>
      </w:r>
    </w:p>
    <w:p>
      <w:pPr>
        <w:spacing w:after="120"/>
      </w:pPr>
      <w:r>
        <w:rPr>
          <w:rFonts w:ascii="Arial" w:cs="Arial" w:eastAsia="Arial" w:hAnsi="Arial"/>
        </w:rPr>
        <w:t xml:space="preserve">ТЗ требует платформу с </w:t>
      </w:r>
      <w:r>
        <w:rPr>
          <w:rFonts w:ascii="Arial" w:cs="Arial" w:eastAsia="Arial" w:hAnsi="Arial"/>
          <w:b/>
          <w:bCs/>
        </w:rPr>
        <w:t xml:space="preserve">обратной механикой</w:t>
      </w:r>
      <w:r>
        <w:rPr>
          <w:rFonts w:ascii="Arial" w:cs="Arial" w:eastAsia="Arial" w:hAnsi="Arial"/>
        </w:rPr>
        <w:t xml:space="preserve">: соискатели автоматически распределяются по категориям на основе объективно подтверждаемого профиля, а работодатель
сам находит категорию и выходит на конкретного кандидата с предложением и зарплатой. Главные инженерные вопросы — как подтверждать квалификацию так, чтобы задания нельзя
было «раздать», как ранжировать и объяснять выдачу и как доказать, что это работает, не имея эталонных данных.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21"/>
        <w:gridCol w:w="5885"/>
      </w:tblGrid>
      <w:tr>
        <w:trPr>
          <w:cantSplit/>
          <w:tblHeader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Решение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определить категорию без резюме?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Обязательный путь: опрос → заявленный грейд → тест; категория =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подтверждённая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квалификация по специализации. Заявленный грейд — только самооценка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не допустить распространения заданий?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Банк — не набор вопросов, 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семейства-генераторы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: уникальный экземпляр на попытку из (семейство, версия, грейд, seed), закрытые серверные ключи, неизменяемый снимок экземпляра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Нейросеть для генерации?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Нет: она не гарантирует сопоставимую сложность и объективность. Детерминированные генераторы дают контролируемую сложность и воспроизводимость; оценка — код, а не модель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ранжировать и объяснять?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Жёсткие условия по подтверждённым данным → формула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70·предпочтения + 25·качество + 5·ФСП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стабильная сортировка → структурированное объяснение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не наказывать за отсутствие ФСП?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ФСП — бонус ≤ 5 из 100, не обходит условия; отсутствие истории — штатный случай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раскрывать контакты?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Только после принятия приглашения и только принявшей компании; единый презентер для JSON и PDF; отзыв доступа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проверять качество без эталона?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Собственные синтетические данные и разметка, baseline, ручные контрольные примеры, симуляции; ограничения названы (раздел 10)</w:t>
            </w:r>
          </w:p>
        </w:tc>
      </w:tr>
    </w:tbl>
    <w:p>
      <w:pPr>
        <w:spacing w:after="120"/>
      </w:pP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3. Функциональность по ролям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Кандидат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Регистрация</w:t>
      </w:r>
      <w:r>
        <w:rPr>
          <w:rFonts w:ascii="Arial" w:cs="Arial" w:eastAsia="Arial" w:hAnsi="Arial"/>
        </w:rPr>
        <w:t xml:space="preserve"> по email с подтверждением (письмо со ссылкой; подтверждает явный POST). До подтверждения доступны только экран подтверждения, повторная отправка и выход.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Опрос и выбор специализации</w:t>
      </w:r>
      <w:r>
        <w:rPr>
          <w:rFonts w:ascii="Arial" w:cs="Arial" w:eastAsia="Arial" w:hAnsi="Arial"/>
        </w:rPr>
        <w:t xml:space="preserve"> (отрасли, интересы, недавние задачи, опыт) → рекомендация специализации и уровня; выбор активной специализации и заявленного грейда.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Профиль:</w:t>
      </w:r>
      <w:r>
        <w:rPr>
          <w:rFonts w:ascii="Arial" w:cs="Arial" w:eastAsia="Arial" w:hAnsi="Arial"/>
        </w:rPr>
        <w:t xml:space="preserve"> ФИО, город, часовой пояс, опыт, стек из справочника (с длительностью), soft skills, роли, формат работы, зарплатные ожидания, контакты (email, телефон, мессенджер), ссылки.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Тестирование:</w:t>
      </w:r>
      <w:r>
        <w:rPr>
          <w:rFonts w:ascii="Arial" w:cs="Arial" w:eastAsia="Arial" w:hAnsi="Arial"/>
        </w:rPr>
        <w:t xml:space="preserve"> выбор уровня, подтверждение старта, 6 мини-кейсов за 30 минут с серверным таймером и автосохранением, завершение или прерывание; результат: баллы групп, статус,
подтверждённые и неподтверждённые навыки, рекомендации; история попыток. Допуск показывает причину отказа и </w:t>
      </w:r>
      <w:r>
        <w:rPr>
          <w:rFonts w:ascii="Arial" w:cs="Arial" w:eastAsia="Arial" w:hAnsi="Arial"/>
          <w:b/>
          <w:bCs/>
        </w:rPr>
        <w:t xml:space="preserve">точную дату</w:t>
      </w:r>
      <w:r>
        <w:rPr>
          <w:rFonts w:ascii="Arial" w:cs="Arial" w:eastAsia="Arial" w:hAnsi="Arial"/>
        </w:rPr>
        <w:t xml:space="preserve"> следующей попытки.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Категория:</w:t>
      </w:r>
      <w:r>
        <w:rPr>
          <w:rFonts w:ascii="Arial" w:cs="Arial" w:eastAsia="Arial" w:hAnsi="Arial"/>
        </w:rPr>
        <w:t xml:space="preserve"> подтверждённая квалификация и неизменяемая история подтверждений.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Приглашения:</w:t>
      </w:r>
      <w:r>
        <w:rPr>
          <w:rFonts w:ascii="Arial" w:cs="Arial" w:eastAsia="Arial" w:hAnsi="Arial"/>
        </w:rPr>
        <w:t xml:space="preserve"> список и карточка с зарплатой и условиями </w:t>
      </w:r>
      <w:r>
        <w:rPr>
          <w:rFonts w:ascii="Arial" w:cs="Arial" w:eastAsia="Arial" w:hAnsi="Arial"/>
          <w:b/>
          <w:bCs/>
        </w:rPr>
        <w:t xml:space="preserve">до принятия</w:t>
      </w:r>
      <w:r>
        <w:rPr>
          <w:rFonts w:ascii="Arial" w:cs="Arial" w:eastAsia="Arial" w:hAnsi="Arial"/>
        </w:rPr>
        <w:t xml:space="preserve">, перечень раскрываемых данных, принять/отклонить; компании с доступом к контактам и их отзыв.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Приватность и ФСП:</w:t>
      </w:r>
      <w:r>
        <w:rPr>
          <w:rFonts w:ascii="Arial" w:cs="Arial" w:eastAsia="Arial" w:hAnsi="Arial"/>
        </w:rPr>
        <w:t xml:space="preserve"> согласие на публикацию (с историей), видимость в поиске, пауза, скрытие ожиданий и достижений ФСП, каналы раскрытия, предпросмотр обезличенной карточки,
привязка ФСП ID, PDF-профиль.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Работодатель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Компания:</w:t>
      </w:r>
      <w:r>
        <w:rPr>
          <w:rFonts w:ascii="Arial" w:cs="Arial" w:eastAsia="Arial" w:hAnsi="Arial"/>
        </w:rPr>
        <w:t xml:space="preserve"> название, отрасль, сайт, описание, контактное лицо и способ связи (данные для приглашения).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Потребность:</w:t>
      </w:r>
      <w:r>
        <w:rPr>
          <w:rFonts w:ascii="Arial" w:cs="Arial" w:eastAsia="Arial" w:hAnsi="Arial"/>
        </w:rPr>
        <w:t xml:space="preserve"> название, команда и задачи, специализация, допустимые грейды, обязательные и желательные навыки (режимы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VERIFIED_ONLY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SELF_REPORTED_ALLOWED</w:t>
      </w:r>
      <w:r>
        <w:rPr>
          <w:rFonts w:ascii="Arial" w:cs="Arial" w:eastAsia="Arial" w:hAnsi="Arial"/>
        </w:rPr>
        <w:t xml:space="preserve">),
формат работы, город, </w:t>
      </w:r>
      <w:r>
        <w:rPr>
          <w:rFonts w:ascii="Arial" w:cs="Arial" w:eastAsia="Arial" w:hAnsi="Arial"/>
          <w:b/>
          <w:bCs/>
        </w:rPr>
        <w:t xml:space="preserve">зарплатная вилка</w:t>
      </w:r>
      <w:r>
        <w:rPr>
          <w:rFonts w:ascii="Arial" w:cs="Arial" w:eastAsia="Arial" w:hAnsi="Arial"/>
        </w:rPr>
        <w:t xml:space="preserve">. Обязательный навык без проверяющих заданий отклоняется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422</w:t>
      </w:r>
      <w:r>
        <w:rPr>
          <w:rFonts w:ascii="Arial" w:cs="Arial" w:eastAsia="Arial" w:hAnsi="Arial"/>
        </w:rPr>
        <w:t xml:space="preserve">). Правка создаёт новую версию; «Тест под требования» показывает покрытие требований заданиями.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Подборка:</w:t>
      </w:r>
      <w:r>
        <w:rPr>
          <w:rFonts w:ascii="Arial" w:cs="Arial" w:eastAsia="Arial" w:hAnsi="Arial"/>
        </w:rPr>
        <w:t xml:space="preserve"> кандидаты с местом, баллом, разложением по компонентам, «Почему подходит» / «Что пока не подтверждено»; уточнения (только с ФСП, минимальный балл, дополнительные навыки,
города) создают дочернюю подборку без потери исходной; история подборок; пустая подборка объясняет причины отсева.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Банк кандидатов:</w:t>
      </w:r>
      <w:r>
        <w:rPr>
          <w:rFonts w:ascii="Arial" w:cs="Arial" w:eastAsia="Arial" w:hAnsi="Arial"/>
        </w:rPr>
        <w:t xml:space="preserve"> все опубликованные кандидаты с фильтрами (специализация, грейд, категория, навыки, формат, город, наличие достижений ФСП); закладки.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Карточка кандидата:</w:t>
      </w:r>
      <w:r>
        <w:rPr>
          <w:rFonts w:ascii="Arial" w:cs="Arial" w:eastAsia="Arial" w:hAnsi="Arial"/>
        </w:rPr>
        <w:t xml:space="preserve"> обезличенная до принятия, с контактами — после; PDF по тем же правам.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Приглашения:</w:t>
      </w:r>
      <w:r>
        <w:rPr>
          <w:rFonts w:ascii="Arial" w:cs="Arial" w:eastAsia="Arial" w:hAnsi="Arial"/>
        </w:rPr>
        <w:t xml:space="preserve"> создание с заголовком, описанием, вилкой GROSS, форматом и способом связи; предпросмотр перед отправкой; отзыв; список со статусами и историей.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4. Архитектура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Браузер</w:t>
      </w:r>
      <w:r>
        <w:rPr>
          <w:rFonts w:ascii="Consolas" w:cs="Consolas" w:eastAsia="Consolas" w:hAnsi="Consolas"/>
          <w:sz w:val="18"/>
          <w:szCs w:val="18"/>
        </w:rPr>
        <w:br/>
        <w:t xml:space="preserve">  │ HTTP</w:t>
      </w:r>
      <w:r>
        <w:rPr>
          <w:rFonts w:ascii="Consolas" w:cs="Consolas" w:eastAsia="Consolas" w:hAnsi="Consolas"/>
          <w:sz w:val="18"/>
          <w:szCs w:val="18"/>
        </w:rPr>
        <w:br/>
        <w:t xml:space="preserve">  ▼</w:t>
      </w:r>
      <w:r>
        <w:rPr>
          <w:rFonts w:ascii="Consolas" w:cs="Consolas" w:eastAsia="Consolas" w:hAnsi="Consolas"/>
          <w:sz w:val="18"/>
          <w:szCs w:val="18"/>
        </w:rPr>
        <w:br/>
        <w:t xml:space="preserve">web — Next.js 16 (:3000)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rewrites /api/v1/* → API_INTERNAL_URL</w:t>
      </w:r>
      <w:r>
        <w:rPr>
          <w:rFonts w:ascii="Consolas" w:cs="Consolas" w:eastAsia="Consolas" w:hAnsi="Consolas"/>
          <w:sz w:val="18"/>
          <w:szCs w:val="18"/>
        </w:rPr>
        <w:br/>
        <w:t xml:space="preserve">  ▼</w:t>
      </w:r>
      <w:r>
        <w:rPr>
          <w:rFonts w:ascii="Consolas" w:cs="Consolas" w:eastAsia="Consolas" w:hAnsi="Consolas"/>
          <w:sz w:val="18"/>
          <w:szCs w:val="18"/>
        </w:rPr>
        <w:br/>
        <w:t xml:space="preserve">api — NestJS 11 (:3001, префикс /api/v1)</w:t>
      </w:r>
      <w:r>
        <w:rPr>
          <w:rFonts w:ascii="Consolas" w:cs="Consolas" w:eastAsia="Consolas" w:hAnsi="Consolas"/>
          <w:sz w:val="18"/>
          <w:szCs w:val="18"/>
        </w:rPr>
        <w:br/>
        <w:t xml:space="preserve">  ├─▶ PostgreSQL 17 (Prisma 7, том, healthcheck)</w:t>
      </w:r>
      <w:r>
        <w:rPr>
          <w:rFonts w:ascii="Consolas" w:cs="Consolas" w:eastAsia="Consolas" w:hAnsi="Consolas"/>
          <w:sz w:val="18"/>
          <w:szCs w:val="18"/>
        </w:rPr>
        <w:br/>
        <w:t xml:space="preserve">  ├─▶ SMTP → Mailpit (локально) / внешний SMTP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└─▶ MockFspProvider ◀ data/fixtures/fsp-mock.json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web</w:t>
      </w:r>
      <w:r>
        <w:rPr>
          <w:rFonts w:ascii="Arial" w:cs="Arial" w:eastAsia="Arial" w:hAnsi="Arial"/>
        </w:rPr>
        <w:t xml:space="preserve"> — единственная точка входа браузера; запросы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/api/v1/*</w:t>
      </w:r>
      <w:r>
        <w:rPr>
          <w:rFonts w:ascii="Arial" w:cs="Arial" w:eastAsia="Arial" w:hAnsi="Arial"/>
        </w:rPr>
        <w:t xml:space="preserve"> проксируются во внутренний API, поэтому cookie и CSRF работают в одном origin.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api</w:t>
      </w:r>
      <w:r>
        <w:rPr>
          <w:rFonts w:ascii="Arial" w:cs="Arial" w:eastAsia="Arial" w:hAnsi="Arial"/>
        </w:rPr>
        <w:t xml:space="preserve"> — модульный монолит: модули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auth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users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catalogs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candidate-profiles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assessments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companies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hiring-needs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matching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</w:t>
      </w:r>
      <w:r>
        <w:rPr>
          <w:rFonts w:ascii="Arial" w:cs="Arial" w:eastAsia="Arial" w:hAnsi="Arial"/>
        </w:rPr>
        <w:t xml:space="preserve">,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profile-view</w:t>
      </w:r>
      <w:r>
        <w:rPr>
          <w:rFonts w:ascii="Arial" w:cs="Arial" w:eastAsia="Arial" w:hAnsi="Arial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profile-pdf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audit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mail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health</w:t>
      </w:r>
      <w:r>
        <w:rPr>
          <w:rFonts w:ascii="Arial" w:cs="Arial" w:eastAsia="Arial" w:hAnsi="Arial"/>
        </w:rPr>
        <w:t xml:space="preserve">; </w:t>
      </w:r>
      <w:r>
        <w:rPr>
          <w:rFonts w:ascii="Arial" w:cs="Arial" w:eastAsia="Arial" w:hAnsi="Arial"/>
          <w:b/>
          <w:bCs/>
        </w:rPr>
        <w:t xml:space="preserve">чистая доменная логика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src/domain/*</w:t>
      </w:r>
      <w:r>
        <w:rPr>
          <w:rFonts w:ascii="Arial" w:cs="Arial" w:eastAsia="Arial" w:hAnsi="Arial"/>
        </w:rPr>
        <w:t xml:space="preserve">) отдельно от Nest и БД — её используют API, seed и скрипт валидации,
поэтому показатели считаются тем же кодом, что работает в приложении.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PostgreSQL</w:t>
      </w:r>
      <w:r>
        <w:rPr>
          <w:rFonts w:ascii="Arial" w:cs="Arial" w:eastAsia="Arial" w:hAnsi="Arial"/>
        </w:rPr>
        <w:t xml:space="preserve"> — единственное хранилище состояния; ограничения целостности — в схеме и явной SQL-миграции.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Сквозное: единый формат ошибок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{ code, message, details?, requestId }</w:t>
      </w:r>
      <w:r>
        <w:rPr>
          <w:rFonts w:ascii="Arial" w:cs="Arial" w:eastAsia="Arial" w:hAnsi="Arial"/>
        </w:rPr>
        <w:t xml:space="preserve">, идентификатор запроса, подменяемые часы (для тестов), версионируемые политики.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Модель данных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51"/>
        <w:gridCol w:w="8255"/>
      </w:tblGrid>
      <w:tr>
        <w:trPr>
          <w:cantSplit/>
          <w:tblHeader/>
        </w:trPr>
        <w:tc>
          <w:tcPr>
            <w:tcW w:type="dxa" w:w="165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Группа</w:t>
            </w:r>
          </w:p>
        </w:tc>
        <w:tc>
          <w:tcPr>
            <w:tcW w:type="dxa" w:w="825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Таблицы</w:t>
            </w:r>
          </w:p>
        </w:tc>
      </w:tr>
      <w:tr>
        <w:trPr>
          <w:cantSplit/>
          <w:tblHeader w:val="off"/>
        </w:trPr>
        <w:tc>
          <w:tcPr>
            <w:tcW w:type="dxa" w:w="165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Доступ</w:t>
            </w:r>
          </w:p>
        </w:tc>
        <w:tc>
          <w:tcPr>
            <w:tcW w:type="dxa" w:w="825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User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Session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(хеш токена),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EmailVerificationToken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ConsentRecord</w:t>
            </w:r>
          </w:p>
        </w:tc>
      </w:tr>
      <w:tr>
        <w:trPr>
          <w:cantSplit/>
          <w:tblHeader w:val="off"/>
        </w:trPr>
        <w:tc>
          <w:tcPr>
            <w:tcW w:type="dxa" w:w="165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Справочники</w:t>
            </w:r>
          </w:p>
        </w:tc>
        <w:tc>
          <w:tcPr>
            <w:tcW w:type="dxa" w:w="825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Specialization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CompetencyGroup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Skill</w:t>
            </w:r>
          </w:p>
        </w:tc>
      </w:tr>
      <w:tr>
        <w:trPr>
          <w:cantSplit/>
          <w:tblHeader w:val="off"/>
        </w:trPr>
        <w:tc>
          <w:tcPr>
            <w:tcW w:type="dxa" w:w="165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825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CandidateProfile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CandidateSkill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CandidateQualification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QualificationHistory</w:t>
            </w:r>
          </w:p>
        </w:tc>
      </w:tr>
      <w:tr>
        <w:trPr>
          <w:cantSplit/>
          <w:tblHeader w:val="off"/>
        </w:trPr>
        <w:tc>
          <w:tcPr>
            <w:tcW w:type="dxa" w:w="165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Тестирование</w:t>
            </w:r>
          </w:p>
        </w:tc>
        <w:tc>
          <w:tcPr>
            <w:tcW w:type="dxa" w:w="825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AssessmentAttempt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(публичный снимок + закрытый ключ),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AssessmentAnswer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(ревизии)</w:t>
            </w:r>
          </w:p>
        </w:tc>
      </w:tr>
      <w:tr>
        <w:trPr>
          <w:cantSplit/>
          <w:tblHeader w:val="off"/>
        </w:trPr>
        <w:tc>
          <w:tcPr>
            <w:tcW w:type="dxa" w:w="165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825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Company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HiringNeed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SelectionRun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SelectionResult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CandidateBookmark</w:t>
            </w:r>
          </w:p>
        </w:tc>
      </w:tr>
      <w:tr>
        <w:trPr>
          <w:cantSplit/>
          <w:tblHeader w:val="off"/>
        </w:trPr>
        <w:tc>
          <w:tcPr>
            <w:tcW w:type="dxa" w:w="165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Приглашения</w:t>
            </w:r>
          </w:p>
        </w:tc>
        <w:tc>
          <w:tcPr>
            <w:tcW w:type="dxa" w:w="825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InvitationEvent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ContactAccessGrant</w:t>
            </w:r>
          </w:p>
        </w:tc>
      </w:tr>
      <w:tr>
        <w:trPr>
          <w:cantSplit/>
          <w:tblHeader w:val="off"/>
        </w:trPr>
        <w:tc>
          <w:tcPr>
            <w:tcW w:type="dxa" w:w="165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ФСП и аудит</w:t>
            </w:r>
          </w:p>
        </w:tc>
        <w:tc>
          <w:tcPr>
            <w:tcW w:type="dxa" w:w="825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FspLink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FspAchievement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FspLinkCodeRedemption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AuditEvent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Инварианты в БД</w:t>
      </w:r>
      <w:r>
        <w:rPr>
          <w:rFonts w:ascii="Arial" w:cs="Arial" w:eastAsia="Arial" w:hAnsi="Arial"/>
        </w:rPr>
        <w:t xml:space="preserve"> (частичные уникальные индексы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CHECK</w:t>
      </w:r>
      <w:r>
        <w:rPr>
          <w:rFonts w:ascii="Arial" w:cs="Arial" w:eastAsia="Arial" w:hAnsi="Arial"/>
        </w:rPr>
        <w:t xml:space="preserve">): не более одной активной попытки у кандидата; не более одного активного приглашения от компании кандидату; не более
одного действующего согласия каждого типа; корректные зарплатные вилки; переходы статусов — условным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UPDATE … WHERE status IN (…)</w:t>
      </w:r>
      <w:r>
        <w:rPr>
          <w:rFonts w:ascii="Arial" w:cs="Arial" w:eastAsia="Arial" w:hAnsi="Arial"/>
        </w:rPr>
        <w:t xml:space="preserve">, поэтому из двух конкурентных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accept</w:t>
      </w:r>
      <w:r>
        <w:rPr>
          <w:rFonts w:ascii="Arial" w:cs="Arial" w:eastAsia="Arial" w:hAnsi="Arial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withdraw</w:t>
      </w:r>
      <w:r>
        <w:rPr>
          <w:rFonts w:ascii="Arial" w:cs="Arial" w:eastAsia="Arial" w:hAnsi="Arial"/>
        </w:rPr>
        <w:t xml:space="preserve">
выигрывает один. Подробнее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docs/architecture.md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5. Механика тестирования и её устойчивость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5.1. Банк и генерация</w:t>
      </w:r>
    </w:p>
    <w:p>
      <w:pPr>
        <w:spacing w:after="120"/>
      </w:pPr>
      <w:r>
        <w:rPr>
          <w:rFonts w:ascii="Arial" w:cs="Arial" w:eastAsia="Arial" w:hAnsi="Arial"/>
        </w:rPr>
        <w:t xml:space="preserve">Для каждой специализации определены три группы компетенций и по два </w:t>
      </w:r>
      <w:r>
        <w:rPr>
          <w:rFonts w:ascii="Arial" w:cs="Arial" w:eastAsia="Arial" w:hAnsi="Arial"/>
          <w:b/>
          <w:bCs/>
        </w:rPr>
        <w:t xml:space="preserve">семейства</w:t>
      </w:r>
      <w:r>
        <w:rPr>
          <w:rFonts w:ascii="Arial" w:cs="Arial" w:eastAsia="Arial" w:hAnsi="Arial"/>
        </w:rPr>
        <w:t xml:space="preserve"> на группу — всего </w:t>
      </w:r>
      <w:r>
        <w:rPr>
          <w:rFonts w:ascii="Arial" w:cs="Arial" w:eastAsia="Arial" w:hAnsi="Arial"/>
          <w:b/>
          <w:bCs/>
        </w:rPr>
        <w:t xml:space="preserve">24 семейства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72 пары «семейство × грейд»</w:t>
      </w:r>
      <w:r>
        <w:rPr>
          <w:rFonts w:ascii="Arial" w:cs="Arial" w:eastAsia="Arial" w:hAnsi="Arial"/>
        </w:rPr>
        <w:t xml:space="preserve">. Семейство — программа,
порождающая экземпляр детерминированно из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(семейство, версия, грейд, seed)</w:t>
      </w:r>
      <w:r>
        <w:rPr>
          <w:rFonts w:ascii="Arial" w:cs="Arial" w:eastAsia="Arial" w:hAnsi="Arial"/>
        </w:rPr>
        <w:t xml:space="preserve"> генератором sfc32: меняются числа, данные, порядок вариантов, набор правил и «ловушки».
Грейд меняет </w:t>
      </w:r>
      <w:r>
        <w:rPr>
          <w:rFonts w:ascii="Arial" w:cs="Arial" w:eastAsia="Arial" w:hAnsi="Arial"/>
          <w:b/>
          <w:bCs/>
        </w:rPr>
        <w:t xml:space="preserve">структуру</w:t>
      </w:r>
      <w:r>
        <w:rPr>
          <w:rFonts w:ascii="Arial" w:cs="Arial" w:eastAsia="Arial" w:hAnsi="Arial"/>
        </w:rPr>
        <w:t xml:space="preserve"> задания (например,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fe.event-loop</w:t>
      </w:r>
      <w:r>
        <w:rPr>
          <w:rFonts w:ascii="Arial" w:cs="Arial" w:eastAsia="Arial" w:hAnsi="Arial"/>
        </w:rPr>
        <w:t xml:space="preserve"> Junior — синхронный код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setTimeout(0)</w:t>
      </w:r>
      <w:r>
        <w:rPr>
          <w:rFonts w:ascii="Arial" w:cs="Arial" w:eastAsia="Arial" w:hAnsi="Arial"/>
        </w:rPr>
        <w:t xml:space="preserve">, Middle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async/await</w:t>
      </w:r>
      <w:r>
        <w:rPr>
          <w:rFonts w:ascii="Arial" w:cs="Arial" w:eastAsia="Arial" w:hAnsi="Arial"/>
        </w:rPr>
        <w:t xml:space="preserve"> и цепочки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then</w:t>
      </w:r>
      <w:r>
        <w:rPr>
          <w:rFonts w:ascii="Arial" w:cs="Arial" w:eastAsia="Arial" w:hAnsi="Arial"/>
        </w:rPr>
        <w:t xml:space="preserve">, Senior — вложенное планирование
микро- и макрозадач). Форматы частей: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SINGLE_CHOICE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MULTI_SELECT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NUMERIC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MATCHING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ORDERING</w:t>
      </w:r>
      <w:r>
        <w:rPr>
          <w:rFonts w:ascii="Arial" w:cs="Arial" w:eastAsia="Arial" w:hAnsi="Arial"/>
        </w:rPr>
        <w:t xml:space="preserve">; каждая часть оценивается 0 или 1 (мульти-выбор — точное множество, число — с допуском).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64"/>
        <w:gridCol w:w="8142"/>
      </w:tblGrid>
      <w:tr>
        <w:trPr>
          <w:cantSplit/>
          <w:tblHeader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Специализация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Группы компетенций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Frontend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JavaScript/TypeScript и асинхронность · Состояние и поведение интерфейса · HTTP/API и обработка ошибок клиента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Backend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и обработка запросов · SQL и моделирование данных · Транзакции, конкурентность и надёжность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ML-инженер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Подготовка данных и утечки · Метрики и оценка моделей · Валидация, выбор модели и эксплуатационные сценарии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Manual QA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Анализ требований · Границы и классы эквивалентности · Тест-кейсы, дефекты и приоритизация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Тест — </w:t>
      </w:r>
      <w:r>
        <w:rPr>
          <w:rFonts w:ascii="Arial" w:cs="Arial" w:eastAsia="Arial" w:hAnsi="Arial"/>
          <w:b/>
          <w:bCs/>
        </w:rPr>
        <w:t xml:space="preserve">6 мини-кейсов (по 2 на группу), 30 минут, не менее 12 оцениваемых частей</w:t>
      </w:r>
      <w:r>
        <w:rPr>
          <w:rFonts w:ascii="Arial" w:cs="Arial" w:eastAsia="Arial" w:hAnsi="Arial"/>
        </w:rPr>
        <w:t xml:space="preserve">. План строится из семейств, которые кандидат видел реже; семейства внутри попытки не повторяются.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5.2. Почему задания нельзя «раздать» и почему оценка объективна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Уникальный экземпляр на попытку.</w:t>
      </w:r>
      <w:r>
        <w:rPr>
          <w:rFonts w:ascii="Arial" w:cs="Arial" w:eastAsia="Arial" w:hAnsi="Arial"/>
        </w:rPr>
        <w:t xml:space="preserve"> В симуляции 2400 попыток на пару — ни одного точного повтора экземпляра при исключении уже виденных отпечатков; минимум 127 различающихся экземпляров на пару
«семейство × грейд» при 300 seed (ТЗ-минимум 30). Условие, данные и порядок вариантов у разных кандидатов различаются, поэтому «ответ другого кандидата» не переносится.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Закрытые ключи.</w:t>
      </w:r>
      <w:r>
        <w:rPr>
          <w:rFonts w:ascii="Arial" w:cs="Arial" w:eastAsia="Arial" w:hAnsi="Arial"/>
        </w:rPr>
        <w:t xml:space="preserve"> Публичная часть и ключ разделены при создании экземпляра; клиент получает только публичную часть, ключ и пояснения хранятся в БД и не попадают ни в один ответ API
(проверка на каждом сгенерированном экземпляре — 0 утечек).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Неизменяемый снимок.</w:t>
      </w:r>
      <w:r>
        <w:rPr>
          <w:rFonts w:ascii="Arial" w:cs="Arial" w:eastAsia="Arial" w:hAnsi="Arial"/>
        </w:rPr>
        <w:t xml:space="preserve"> Оценка идёт по ключу, сформированному вместе с условиями; последующие правки банка на уже выданные попытки не влияют. Семейства версионируются.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Контролируемая сложность</w:t>
      </w:r>
      <w:r>
        <w:rPr>
          <w:rFonts w:ascii="Arial" w:cs="Arial" w:eastAsia="Arial" w:hAnsi="Arial"/>
        </w:rPr>
        <w:t xml:space="preserve"> — не обещание нейросети, а свойство генератора: структурная оценка сложности экземпляра (число шагов и ловушек) считается генератором и приводится в отчёте по каждой паре
(минимум, медиана, максимум, коэффициент вариации). Полная эквивалентность сложности экземпляров не заявляется: она ограничена структурой семейства.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Серверный таймер и автосохранение с ревизией</w:t>
      </w:r>
      <w:r>
        <w:rPr>
          <w:rFonts w:ascii="Arial" w:cs="Arial" w:eastAsia="Arial" w:hAnsi="Arial"/>
        </w:rPr>
        <w:t xml:space="preserve"> — закрытие вкладки таймер не останавливает, устаревшая запись отклоняется, повторный submit и параллельный старт безопасны.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Проверка «знающего банк».</w:t>
      </w:r>
      <w:r>
        <w:rPr>
          <w:rFonts w:ascii="Arial" w:cs="Arial" w:eastAsia="Arial" w:hAnsi="Arial"/>
        </w:rPr>
        <w:t xml:space="preserve"> Кандидат, ответивший на каждую часть самым частым верным ответом из 400 прошлых экземпляров, набирает в среднем 28–45 баллов, максимум 72 из 100, и не проходит ни разу.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5.3. Оценка и политика грейдов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Балл кейса — доля верных частей; балл группы — среднее кейсов × 100 (вниз); общий балл — среднее трёх групп (вниз).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Прохождение:</w:t>
      </w:r>
      <w:r>
        <w:rPr>
          <w:rFonts w:ascii="Arial" w:cs="Arial" w:eastAsia="Arial" w:hAnsi="Arial"/>
        </w:rPr>
        <w:t xml:space="preserve"> общий ≥ 75 и каждая группа ≥ 50. </w:t>
      </w:r>
      <w:r>
        <w:rPr>
          <w:rFonts w:ascii="Arial" w:cs="Arial" w:eastAsia="Arial" w:hAnsi="Arial"/>
          <w:b/>
          <w:bCs/>
        </w:rPr>
        <w:t xml:space="preserve">«Уверенно»:</w:t>
      </w:r>
      <w:r>
        <w:rPr>
          <w:rFonts w:ascii="Arial" w:cs="Arial" w:eastAsia="Arial" w:hAnsi="Arial"/>
        </w:rPr>
        <w:t xml:space="preserve"> общий ≥ 90 и каждая группа ≥ 75. </w:t>
      </w:r>
      <w:r>
        <w:rPr>
          <w:rFonts w:ascii="Arial" w:cs="Arial" w:eastAsia="Arial" w:hAnsi="Arial"/>
          <w:b/>
          <w:bCs/>
        </w:rPr>
        <w:t xml:space="preserve">Навык подтверждён:</w:t>
      </w:r>
      <w:r>
        <w:rPr>
          <w:rFonts w:ascii="Arial" w:cs="Arial" w:eastAsia="Arial" w:hAnsi="Arial"/>
        </w:rPr>
        <w:t xml:space="preserve"> оценён минимум в 2 разных кейсах и результат ≥ 70.
Пороги — рабочие допущения, вынесенные в версионируемую политику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assessment-policy-v1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Неуспех не выдаёт и не понижает грейд.</w:t>
      </w:r>
      <w:r>
        <w:rPr>
          <w:rFonts w:ascii="Arial" w:cs="Arial" w:eastAsia="Arial" w:hAnsi="Arial"/>
        </w:rPr>
        <w:t xml:space="preserve"> Повтор того же уровня — не раньше чем через 24 ч после неуспеха/истечения/прерывания; более низкий грейд — сразу; новая официальная оценка
подтверждённой специализации — не раньше чем через 90 дней; специализации независимы; успех на другом уровне заменяет грейд с предупреждением; высокий балл не повышает грейд
автоматически — предлагается отдельный тест на следующий уровень.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Каждое подтверждение пишется в неизменяемую историю; заявленный грейд отделён от подтверждённого, работодатель видит и фильтрует только подтверждённый.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5.4. Ограничения</w:t>
      </w:r>
    </w:p>
    <w:p>
      <w:pPr>
        <w:spacing w:after="120"/>
      </w:pPr>
      <w:r>
        <w:rPr>
          <w:rFonts w:ascii="Arial" w:cs="Arial" w:eastAsia="Arial" w:hAnsi="Arial"/>
        </w:rPr>
        <w:t xml:space="preserve">Банк небольшой: набор семейств во всех попытках одной пары «специализация × грейд» совпадает (различаются условия); в 11,7 % частей верный ответ одинаков в ≥ 90 % экземпляров;
тест не заменяет оценку практических навыков, нет прокторинга; тесты под конкретного работодателя не реализованы (есть предпросмотр покрытия требований).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6. Механика подбора и категоризация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6.1. Категоризация</w:t>
      </w:r>
    </w:p>
    <w:p>
      <w:pPr>
        <w:spacing w:after="120"/>
      </w:pPr>
      <w:r>
        <w:rPr>
          <w:rFonts w:ascii="Arial" w:cs="Arial" w:eastAsia="Arial" w:hAnsi="Arial"/>
        </w:rPr>
        <w:t xml:space="preserve">Категория кандидата — пара «специализация × подтверждённый грейд» с подтверждёнными навыками. Самоописание (стек, опыт, роли) хранится и показывается с пометкой «указано кандидатом»,
но </w:t>
      </w:r>
      <w:r>
        <w:rPr>
          <w:rFonts w:ascii="Arial" w:cs="Arial" w:eastAsia="Arial" w:hAnsi="Arial"/>
          <w:b/>
          <w:bCs/>
        </w:rPr>
        <w:t xml:space="preserve">не используется</w:t>
      </w:r>
      <w:r>
        <w:rPr>
          <w:rFonts w:ascii="Arial" w:cs="Arial" w:eastAsia="Arial" w:hAnsi="Arial"/>
        </w:rPr>
        <w:t xml:space="preserve"> в жёстких условиях; заявленный навык может дать лишь частичный вклад (×0,3) в желательных навыках, и только если работодатель это разрешил.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6.2. Кто виден в подборе</w:t>
      </w:r>
    </w:p>
    <w:p>
      <w:pPr>
        <w:spacing w:after="120"/>
      </w:pPr>
      <w:r>
        <w:rPr>
          <w:rFonts w:ascii="Arial" w:cs="Arial" w:eastAsia="Arial" w:hAnsi="Arial"/>
        </w:rPr>
        <w:t xml:space="preserve">Подтверждён email, профиль заполнен, есть подтверждённая квалификация, активное согласие на публикацию, включена видимость, поиск не «на паузе», выбран заполненный канал раскрытия.
Скрытый или снявший согласие кандидат исчезает из новых и </w:t>
      </w:r>
      <w:r>
        <w:rPr>
          <w:rFonts w:ascii="Arial" w:cs="Arial" w:eastAsia="Arial" w:hAnsi="Arial"/>
          <w:b/>
          <w:bCs/>
        </w:rPr>
        <w:t xml:space="preserve">сохранённых</w:t>
      </w:r>
      <w:r>
        <w:rPr>
          <w:rFonts w:ascii="Arial" w:cs="Arial" w:eastAsia="Arial" w:hAnsi="Arial"/>
        </w:rPr>
        <w:t xml:space="preserve"> подборок и закладок.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6.3. Жёсткие условия и формула</w:t>
      </w:r>
    </w:p>
    <w:p>
      <w:pPr>
        <w:spacing w:after="120"/>
      </w:pPr>
      <w:r>
        <w:rPr>
          <w:rFonts w:ascii="Arial" w:cs="Arial" w:eastAsia="Arial" w:hAnsi="Arial"/>
        </w:rPr>
        <w:t xml:space="preserve">Кандидат отсекается, если нарушено любое из: специализация, допустимый грейд, </w:t>
      </w:r>
      <w:r>
        <w:rPr>
          <w:rFonts w:ascii="Arial" w:cs="Arial" w:eastAsia="Arial" w:hAnsi="Arial"/>
          <w:b/>
          <w:bCs/>
        </w:rPr>
        <w:t xml:space="preserve">все</w:t>
      </w:r>
      <w:r>
        <w:rPr>
          <w:rFonts w:ascii="Arial" w:cs="Arial" w:eastAsia="Arial" w:hAnsi="Arial"/>
        </w:rPr>
        <w:t xml:space="preserve"> обязательные навыки подтверждены тестом, формат работы, город (для не удалённой работы), пересечение зарплатных вилок
(если ожидания заданы и не скрыты). </w:t>
      </w:r>
      <w:r>
        <w:rPr>
          <w:rFonts w:ascii="Arial" w:cs="Arial" w:eastAsia="Arial" w:hAnsi="Arial"/>
          <w:b/>
          <w:bCs/>
        </w:rPr>
        <w:t xml:space="preserve">ФСП, самоописание и высокий балл не компенсируют провал обязательного условия.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score = 70 · preferredFit + 25 · assessmentQuality + 5 · fspEvidence        (компоненты 0…1, итог 0…100)</w:t>
      </w:r>
      <w:r>
        <w:rPr>
          <w:rFonts w:ascii="Consolas" w:cs="Consolas" w:eastAsia="Consolas" w:hAnsi="Consolas"/>
          <w:sz w:val="18"/>
          <w:szCs w:val="18"/>
        </w:rPr>
        <w:br/>
        <w:t xml:space="preserve">preferredFit      = среднее по желательным навыкам: подтверждён тестом — 1; заявлен и разрешён — 0,3; иначе 0 (нет желательных — 1)</w:t>
      </w:r>
      <w:r>
        <w:rPr>
          <w:rFonts w:ascii="Consolas" w:cs="Consolas" w:eastAsia="Consolas" w:hAnsi="Consolas"/>
          <w:sz w:val="18"/>
          <w:szCs w:val="18"/>
        </w:rPr>
        <w:br/>
        <w:t xml:space="preserve">assessmentQuality = общий балл теста / 100</w:t>
      </w:r>
      <w:r>
        <w:rPr>
          <w:rFonts w:ascii="Consolas" w:cs="Consolas" w:eastAsia="Consolas" w:hAnsi="Consolas"/>
          <w:sz w:val="18"/>
          <w:szCs w:val="18"/>
        </w:rPr>
        <w:br/>
        <w:t xml:space="preserve">fspEvidence       = min(Σ баллов релевантных достижений / 6, 1): участие 1, призёр 2, победа 3; одно мероприятие — по сильнейшей записи</w:t>
      </w:r>
    </w:p>
    <w:p>
      <w:pPr>
        <w:spacing w:after="120"/>
      </w:pPr>
      <w:r>
        <w:rPr>
          <w:rFonts w:ascii="Arial" w:cs="Arial" w:eastAsia="Arial" w:hAnsi="Arial"/>
        </w:rPr>
        <w:t xml:space="preserve">Порядок: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score ↓</w:t>
      </w:r>
      <w:r>
        <w:rPr>
          <w:rFonts w:ascii="Arial" w:cs="Arial" w:eastAsia="Arial" w:hAnsi="Arial"/>
        </w:rPr>
        <w:t xml:space="preserve">, балл теста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↓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id</w:t>
      </w:r>
      <w:r>
        <w:rPr>
          <w:rFonts w:ascii="Arial" w:cs="Arial" w:eastAsia="Arial" w:hAnsi="Arial"/>
        </w:rPr>
        <w:t xml:space="preserve"> кандидата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↑</w:t>
      </w:r>
      <w:r>
        <w:rPr>
          <w:rFonts w:ascii="Arial" w:cs="Arial" w:eastAsia="Arial" w:hAnsi="Arial"/>
        </w:rPr>
        <w:t xml:space="preserve">; сортируется всё множество, затем пагинация (порядок не зависит от размера страницы). Общий банк сортируется по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95·качество + 5·ФСП</w:t>
      </w:r>
      <w:r>
        <w:rPr>
          <w:rFonts w:ascii="Arial" w:cs="Arial" w:eastAsia="Arial" w:hAnsi="Arial"/>
        </w:rPr>
        <w:t xml:space="preserve">.
Score — относительная мера соответствия описанной потребности, </w:t>
      </w:r>
      <w:r>
        <w:rPr>
          <w:rFonts w:ascii="Arial" w:cs="Arial" w:eastAsia="Arial" w:hAnsi="Arial"/>
          <w:b/>
          <w:bCs/>
        </w:rPr>
        <w:t xml:space="preserve">не вероятность найма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6.4. Объяснимость, сохранение и уточнение</w:t>
      </w:r>
    </w:p>
    <w:p>
      <w:pPr>
        <w:spacing w:after="120"/>
      </w:pPr>
      <w:r>
        <w:rPr>
          <w:rFonts w:ascii="Arial" w:cs="Arial" w:eastAsia="Arial" w:hAnsi="Arial"/>
        </w:rPr>
        <w:t xml:space="preserve">Каждый результат содержит структурированное объяснение: пройденные условия, совпавшие и не совпавшие желательные навыки (с типом свидетельства), статус зарплаты, разложение итога по компонентам.
Пример (кандидат без раскрытых контактов): «Подтверждены тестом все обязательные навыки: SQL, PostgreSQL · Ожидания 230 000–295 000 ₽ пересекаются с вилкой 250 000–350 000 ₽ ·
Общий балл теста: 100 из 100 · Релевантные достижения ФСП: 2 мероприятие(й), 4 балл(ов) бонуса · Что пока не подтверждено: Apache Kafka — только самоописание · Вклад в оценку соответствия 49,3 / 100».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SelectionRun</w:t>
      </w:r>
      <w:r>
        <w:rPr>
          <w:rFonts w:ascii="Arial" w:cs="Arial" w:eastAsia="Arial" w:hAnsi="Arial"/>
        </w:rPr>
        <w:t xml:space="preserve"> хранит снимок потребности и версию, фильтры, параметры формулы, сводку причин отсева и результаты (контакты не хранятся); уточнения создают дочернюю подборку.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6.5. Механика выхода на контакт (центр решения)</w:t>
      </w:r>
    </w:p>
    <w:p>
      <w:pPr>
        <w:spacing w:after="120"/>
      </w:pPr>
      <w:r>
        <w:rPr>
          <w:rFonts w:ascii="Arial" w:cs="Arial" w:eastAsia="Arial" w:hAnsi="Arial"/>
        </w:rPr>
        <w:t xml:space="preserve">Инициатива у работодателя: потребность → подборка → карточка → приглашение. Приглашение содержит заголовок, описание, </w:t>
      </w:r>
      <w:r>
        <w:rPr>
          <w:rFonts w:ascii="Arial" w:cs="Arial" w:eastAsia="Arial" w:hAnsi="Arial"/>
          <w:b/>
          <w:bCs/>
        </w:rPr>
        <w:t xml:space="preserve">обязательную вилку GROSS</w:t>
      </w:r>
      <w:r>
        <w:rPr>
          <w:rFonts w:ascii="Arial" w:cs="Arial" w:eastAsia="Arial" w:hAnsi="Arial"/>
        </w:rPr>
        <w:t xml:space="preserve">, формат, способ связи компании и срок ответа 14 дней;
привязка к вакансии не требуется. Кандидат видит зарплату и условия </w:t>
      </w:r>
      <w:r>
        <w:rPr>
          <w:rFonts w:ascii="Arial" w:cs="Arial" w:eastAsia="Arial" w:hAnsi="Arial"/>
          <w:b/>
          <w:bCs/>
        </w:rPr>
        <w:t xml:space="preserve">до</w:t>
      </w:r>
      <w:r>
        <w:rPr>
          <w:rFonts w:ascii="Arial" w:cs="Arial" w:eastAsia="Arial" w:hAnsi="Arial"/>
        </w:rPr>
        <w:t xml:space="preserve"> начала общения, а также точный список данных, которые будут раскрыты. Статусы: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SENT → VIEWED → ACCEPTED | DECLINED | WITHDRAWN | EXPIRED</w:t>
      </w:r>
      <w:r>
        <w:rPr>
          <w:rFonts w:ascii="Arial" w:cs="Arial" w:eastAsia="Arial" w:hAnsi="Arial"/>
        </w:rPr>
        <w:t xml:space="preserve">; обе стороны видят актуальный статус и историю; переходы атомарны; у пары компания–кандидат — не более одного активного приглашения.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7. Приватность и безопасность</w:t>
      </w:r>
    </w:p>
    <w:p>
      <w:pPr>
        <w:pBdr>
          <w:left w:val="single" w:color="402FFF" w:sz="18" w:space="8"/>
        </w:pBdr>
        <w:shd w:fill="F6F6FB" w:color="auto" w:val="clear"/>
        <w:spacing w:after="120"/>
        <w:ind w:left="300"/>
      </w:pPr>
      <w:r>
        <w:rPr>
          <w:rFonts w:ascii="Arial" w:cs="Arial" w:eastAsia="Arial" w:hAnsi="Arial"/>
        </w:rPr>
        <w:t xml:space="preserve">Согласие и ролевая модель сами по себе </w:t>
      </w:r>
      <w:r>
        <w:rPr>
          <w:rFonts w:ascii="Arial" w:cs="Arial" w:eastAsia="Arial" w:hAnsi="Arial"/>
          <w:b/>
          <w:bCs/>
        </w:rPr>
        <w:t xml:space="preserve">не доказывают</w:t>
      </w:r>
      <w:r>
        <w:rPr>
          <w:rFonts w:ascii="Arial" w:cs="Arial" w:eastAsia="Arial" w:hAnsi="Arial"/>
        </w:rPr>
        <w:t xml:space="preserve"> соответствие законодательству о персональных данных (152-ФЗ). Прототип работает с синтетическими данными; для реальных данных нужна
отдельная организационная и техническая проверка.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Один презентер профиля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OWNER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EMPLOYER_REDACTED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EMPLOYER_GRANTED</w:t>
      </w:r>
      <w:r>
        <w:rPr>
          <w:rFonts w:ascii="Arial" w:cs="Arial" w:eastAsia="Arial" w:hAnsi="Arial"/>
        </w:rPr>
        <w:t xml:space="preserve">) строит и JSON, и PDF из явного списка разрешённых полей. До принятия работодатель не видит ФИО, контакты, внешние ссылки и свободные тексты;
после принятия — только выбранные каналы и только принявшая компания. Отзыв доступа немедленно скрывает контакты в карточке и PDF; уже полученное компанией технически отозвать нельзя — интерфейс об этом предупреждает.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Согласия</w:t>
      </w:r>
      <w:r>
        <w:rPr>
          <w:rFonts w:ascii="Arial" w:cs="Arial" w:eastAsia="Arial" w:hAnsi="Arial"/>
        </w:rPr>
        <w:t xml:space="preserve"> с версией, временем и отзывом; не более одного действующего каждого типа (индекс БД). Публикация — только при явном согласии и заполненном канале раскрытия.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Аутентификация:</w:t>
      </w:r>
      <w:r>
        <w:rPr>
          <w:rFonts w:ascii="Arial" w:cs="Arial" w:eastAsia="Arial" w:hAnsi="Arial"/>
        </w:rPr>
        <w:t xml:space="preserve"> Argon2id (m=19456 KiB, t=2, p=1); серверные сессии (хеш SHA-256 токена), cookie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HttpOnly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SameSite=Lax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Secure</w:t>
      </w:r>
      <w:r>
        <w:rPr>
          <w:rFonts w:ascii="Arial" w:cs="Arial" w:eastAsia="Arial" w:hAnsi="Arial"/>
        </w:rPr>
        <w:t xml:space="preserve"> в production; изменяющие запросы — CSRF-токен (подписанный double-submit) и проверка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Origin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Роли и изоляция:</w:t>
      </w:r>
      <w:r>
        <w:rPr>
          <w:rFonts w:ascii="Arial" w:cs="Arial" w:eastAsia="Arial" w:hAnsi="Arial"/>
        </w:rPr>
        <w:t xml:space="preserve"> кандидат и работодатель разграничены на API; чужие объекты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404</w:t>
      </w:r>
      <w:r>
        <w:rPr>
          <w:rFonts w:ascii="Arial" w:cs="Arial" w:eastAsia="Arial" w:hAnsi="Arial"/>
        </w:rPr>
        <w:t xml:space="preserve">; автоматический тест перебирает все 59 операций из OpenAPI.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Ограничение частоты</w:t>
      </w:r>
      <w:r>
        <w:rPr>
          <w:rFonts w:ascii="Arial" w:cs="Arial" w:eastAsia="Arial" w:hAnsi="Arial"/>
        </w:rPr>
        <w:t xml:space="preserve"> входа, регистрации, повторной отправки писем, проверки токена и привязки ФСП — в памяти процесса API (достаточно для одного экземпляра).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Журналы:</w:t>
      </w:r>
      <w:r>
        <w:rPr>
          <w:rFonts w:ascii="Arial" w:cs="Arial" w:eastAsia="Arial" w:hAnsi="Arial"/>
        </w:rPr>
        <w:t xml:space="preserve"> запросы без тел, cookie и ПДн; аудит значимых действий только с идентификаторами и статусами. Ответы API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Cache-Control: private, no-store</w:t>
      </w:r>
      <w:r>
        <w:rPr>
          <w:rFonts w:ascii="Arial" w:cs="Arial" w:eastAsia="Arial" w:hAnsi="Arial"/>
        </w:rPr>
        <w:t xml:space="preserve">. Конфигурация проверяется при старте; в production пример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SESSION_SECRET</w:t>
      </w:r>
      <w:r>
        <w:rPr>
          <w:rFonts w:ascii="Arial" w:cs="Arial" w:eastAsia="Arial" w:hAnsi="Arial"/>
        </w:rPr>
        <w:t xml:space="preserve"> отвергается.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8. Интеграция с реестром ФСП</w:t>
      </w:r>
    </w:p>
    <w:p>
      <w:pPr>
        <w:pBdr>
          <w:left w:val="single" w:color="402FFF" w:sz="18" w:space="8"/>
        </w:pBdr>
        <w:shd w:fill="F6F6FB" w:color="auto" w:val="clear"/>
        <w:spacing w:after="120"/>
        <w:ind w:left="300"/>
      </w:pPr>
      <w:r>
        <w:rPr>
          <w:rFonts w:ascii="Arial" w:cs="Arial" w:eastAsia="Arial" w:hAnsi="Arial"/>
          <w:b/>
          <w:bCs/>
        </w:rPr>
        <w:t xml:space="preserve">Демонстрационная интеграция.</w:t>
      </w:r>
      <w:r>
        <w:rPr>
          <w:rFonts w:ascii="Arial" w:cs="Arial" w:eastAsia="Arial" w:hAnsi="Arial"/>
        </w:rPr>
        <w:t xml:space="preserve"> Реального обращения к реестру ФСП нет; контракт придуман командой и не согласован с ФСП.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Модель платформы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FspAchievement</w:t>
      </w:r>
      <w:r>
        <w:rPr>
          <w:rFonts w:ascii="Arial" w:cs="Arial" w:eastAsia="Arial" w:hAnsi="Arial"/>
        </w:rPr>
        <w:t xml:space="preserve">) не зависит от внешнего формата; интерфейс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FspProvider { verifyLinkCode, fetchAchievements }</w:t>
      </w:r>
      <w:r>
        <w:rPr>
          <w:rFonts w:ascii="Arial" w:cs="Arial" w:eastAsia="Arial" w:hAnsi="Arial"/>
        </w:rPr>
        <w:t xml:space="preserve">, реализация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MockFspProvider</w:t>
      </w:r>
      <w:r>
        <w:rPr>
          <w:rFonts w:ascii="Arial" w:cs="Arial" w:eastAsia="Arial" w:hAnsi="Arial"/>
        </w:rPr>
        <w:t xml:space="preserve">, читающий фикстуру в «внешнем» формате
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participant_id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one_time_code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results[]</w:t>
      </w:r>
      <w:r>
        <w:rPr>
          <w:rFonts w:ascii="Arial" w:cs="Arial" w:eastAsia="Arial" w:hAnsi="Arial"/>
        </w:rPr>
        <w:t xml:space="preserve">) и преобразующий её во внутреннюю запись.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Привязка</w:t>
      </w:r>
      <w:r>
        <w:rPr>
          <w:rFonts w:ascii="Arial" w:cs="Arial" w:eastAsia="Arial" w:hAnsi="Arial"/>
        </w:rPr>
        <w:t xml:space="preserve"> по ФСП ID и одноразовому коду (код нельзя использовать повторно; ≤ 10 попыток за 15 минут), </w:t>
      </w:r>
      <w:r>
        <w:rPr>
          <w:rFonts w:ascii="Arial" w:cs="Arial" w:eastAsia="Arial" w:hAnsi="Arial"/>
          <w:b/>
          <w:bCs/>
        </w:rPr>
        <w:t xml:space="preserve">синхронизация</w:t>
      </w:r>
      <w:r>
        <w:rPr>
          <w:rFonts w:ascii="Arial" w:cs="Arial" w:eastAsia="Arial" w:hAnsi="Arial"/>
        </w:rPr>
        <w:t xml:space="preserve"> (ошибка провайдера →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SYNC_ERROR</w:t>
      </w:r>
      <w:r>
        <w:rPr>
          <w:rFonts w:ascii="Arial" w:cs="Arial" w:eastAsia="Arial" w:hAnsi="Arial"/>
        </w:rPr>
        <w:t xml:space="preserve">, последняя успешная история сохраняется),
</w:t>
      </w:r>
      <w:r>
        <w:rPr>
          <w:rFonts w:ascii="Arial" w:cs="Arial" w:eastAsia="Arial" w:hAnsi="Arial"/>
          <w:b/>
          <w:bCs/>
        </w:rPr>
        <w:t xml:space="preserve">отвязка</w:t>
      </w:r>
      <w:r>
        <w:rPr>
          <w:rFonts w:ascii="Arial" w:cs="Arial" w:eastAsia="Arial" w:hAnsi="Arial"/>
        </w:rPr>
        <w:t xml:space="preserve"> (удаляет достижения и бонус).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Показ работодателю:</w:t>
      </w:r>
      <w:r>
        <w:rPr>
          <w:rFonts w:ascii="Arial" w:cs="Arial" w:eastAsia="Arial" w:hAnsi="Arial"/>
        </w:rPr>
        <w:t xml:space="preserve"> без доступа — дисциплина, уровень, тип участия, место, год, навыки, релевантность; с доступом — дополнительно название, точная дата и роль в команде. Кандидат может скрыть достижения.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Релевантность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fsp-relevance-v1</w:t>
      </w:r>
      <w:r>
        <w:rPr>
          <w:rFonts w:ascii="Arial" w:cs="Arial" w:eastAsia="Arial" w:hAnsi="Arial"/>
        </w:rPr>
        <w:t xml:space="preserve">): дисциплина → круг специализаций, роль в команде сужает его. В формуле — до 5 из 100.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Отсутствие истории:</w:t>
      </w:r>
      <w:r>
        <w:rPr>
          <w:rFonts w:ascii="Arial" w:cs="Arial" w:eastAsia="Arial" w:hAnsi="Arial"/>
        </w:rPr>
        <w:t xml:space="preserve"> состояния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NOT_LINKED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LINKED_WITHOUT_HISTORY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SYNC_ERROR</w:t>
      </w:r>
      <w:r>
        <w:rPr>
          <w:rFonts w:ascii="Arial" w:cs="Arial" w:eastAsia="Arial" w:hAnsi="Arial"/>
        </w:rPr>
        <w:t xml:space="preserve"> не ломают онбординг, подбор и карточки (проверено тестами и сквозным сценарием 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Будущее (не реализовано):</w:t>
      </w:r>
      <w:r>
        <w:rPr>
          <w:rFonts w:ascii="Arial" w:cs="Arial" w:eastAsia="Arial" w:hAnsi="Arial"/>
        </w:rPr>
        <w:t xml:space="preserve"> вход/привязка через ФСП ID по OIDC (Keycloak: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issuer + subject → userId</w:t>
      </w:r>
      <w:r>
        <w:rPr>
          <w:rFonts w:ascii="Arial" w:cs="Arial" w:eastAsia="Arial" w:hAnsi="Arial"/>
        </w:rPr>
        <w:t xml:space="preserve">), клиент API реестра вместо фикстуры (сервис-сервис, пагинация, повторы, периодическая синхронизация),
согласование контракта и справочника релевантности с экспертами ФСП, правовая основа показа достижений. Граница замены — реализация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FspProvider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9. Описание API</w:t>
      </w:r>
    </w:p>
    <w:p>
      <w:pPr>
        <w:spacing w:after="120"/>
      </w:pPr>
      <w:r>
        <w:rPr>
          <w:rFonts w:ascii="Arial" w:cs="Arial" w:eastAsia="Arial" w:hAnsi="Arial"/>
        </w:rPr>
        <w:t xml:space="preserve">Контракт — OpenAPI 3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docs/openapi.json</w:t>
      </w:r>
      <w:r>
        <w:rPr>
          <w:rFonts w:ascii="Arial" w:cs="Arial" w:eastAsia="Arial" w:hAnsi="Arial"/>
        </w:rPr>
        <w:t xml:space="preserve">, 100 схем); интерактивная документация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http://localhost:3001/api/docs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/api/docs/openapi.json</w:t>
      </w:r>
      <w:r>
        <w:rPr>
          <w:rFonts w:ascii="Arial" w:cs="Arial" w:eastAsia="Arial" w:hAnsi="Arial"/>
        </w:rPr>
        <w:t xml:space="preserve">). Все маршруты — под префиксом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/api/v1</w:t>
      </w:r>
      <w:r>
        <w:rPr>
          <w:rFonts w:ascii="Arial" w:cs="Arial" w:eastAsia="Arial" w:hAnsi="Arial"/>
        </w:rPr>
        <w:t xml:space="preserve">.
Для каждой операции описаны запросы, ответы и коды ошибок; реальные ответы API автоматически проверяются на соответствие контракту (Ajv,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additionalProperties: false</w:t>
      </w:r>
      <w:r>
        <w:rPr>
          <w:rFonts w:ascii="Arial" w:cs="Arial" w:eastAsia="Arial" w:hAnsi="Arial"/>
        </w:rPr>
        <w:t xml:space="preserve">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9"/>
        <w:gridCol w:w="825"/>
        <w:gridCol w:w="6192"/>
      </w:tblGrid>
      <w:tr>
        <w:trPr>
          <w:cantSplit/>
          <w:tblHeader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Группа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Операций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Основные маршруты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auth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GET /auth/csrf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POST /auth/register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login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logout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verify-email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resend-verification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GET /auth/me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catalogs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health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 + 2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специализации, навыки, справочники, опрос;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health/live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health/ready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профиль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GET/PATCH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), предпросмотр обезличенной карточки, опрос, согласия, квалификации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candidate-assessments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допуск, старт, список, попытка, автосохранение ответа,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submit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abandon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результат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employer-needs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 + 5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компания; потребности (создание, список, чтение, правка), предпросмотр плана теста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employer-matching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банк, карточка кандидата, подборка (создание, история, чтение), закладки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employer-invitations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отправка, список, чтение, отзыв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candidate-invitations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список, чтение, отметка просмотра, принятие, отказ, компании с доступом, отзыв доступа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candidate-fsp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состояние, привязка, синхронизация, отвязка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profile-pdf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PDF владельца, PDF кандидата для компании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Формат ошибки: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{ "code": "…", "message": "…", "details": …, "requestId": "…" }</w:t>
      </w:r>
      <w:r>
        <w:rPr>
          <w:rFonts w:ascii="Arial" w:cs="Arial" w:eastAsia="Arial" w:hAnsi="Arial"/>
        </w:rPr>
        <w:t xml:space="preserve">. Коды HTTP: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400</w:t>
      </w:r>
      <w:r>
        <w:rPr>
          <w:rFonts w:ascii="Arial" w:cs="Arial" w:eastAsia="Arial" w:hAnsi="Arial"/>
        </w:rPr>
        <w:t xml:space="preserve"> некорректный запрос/идентификатор,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401</w:t>
      </w:r>
      <w:r>
        <w:rPr>
          <w:rFonts w:ascii="Arial" w:cs="Arial" w:eastAsia="Arial" w:hAnsi="Arial"/>
        </w:rPr>
        <w:t xml:space="preserve"> нет входа,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403</w:t>
      </w:r>
      <w:r>
        <w:rPr>
          <w:rFonts w:ascii="Arial" w:cs="Arial" w:eastAsia="Arial" w:hAnsi="Arial"/>
        </w:rPr>
        <w:t xml:space="preserve"> запрещено для роли или email не подтверждён,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404</w:t>
      </w:r>
      <w:r>
        <w:rPr>
          <w:rFonts w:ascii="Arial" w:cs="Arial" w:eastAsia="Arial" w:hAnsi="Arial"/>
        </w:rPr>
        <w:t xml:space="preserve"> не найдено или недоступно,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409</w:t>
      </w:r>
      <w:r>
        <w:rPr>
          <w:rFonts w:ascii="Arial" w:cs="Arial" w:eastAsia="Arial" w:hAnsi="Arial"/>
        </w:rPr>
        <w:t xml:space="preserve"> конфликт состояния (повторное принятие, занятый код и др.),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422</w:t>
      </w:r>
      <w:r>
        <w:rPr>
          <w:rFonts w:ascii="Arial" w:cs="Arial" w:eastAsia="Arial" w:hAnsi="Arial"/>
        </w:rPr>
        <w:t xml:space="preserve"> ошибки полей,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429</w:t>
      </w:r>
      <w:r>
        <w:rPr>
          <w:rFonts w:ascii="Arial" w:cs="Arial" w:eastAsia="Arial" w:hAnsi="Arial"/>
        </w:rPr>
        <w:t xml:space="preserve"> ограничение частоты (с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retryAfterSeconds</w:t>
      </w:r>
      <w:r>
        <w:rPr>
          <w:rFonts w:ascii="Arial" w:cs="Arial" w:eastAsia="Arial" w:hAnsi="Arial"/>
        </w:rPr>
        <w:t xml:space="preserve">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503</w:t>
      </w:r>
      <w:r>
        <w:rPr>
          <w:rFonts w:ascii="Arial" w:cs="Arial" w:eastAsia="Arial" w:hAnsi="Arial"/>
        </w:rPr>
        <w:t xml:space="preserve"> не готов.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Идемпотентность:</w:t>
      </w:r>
      <w:r>
        <w:rPr>
          <w:rFonts w:ascii="Arial" w:cs="Arial" w:eastAsia="Arial" w:hAnsi="Arial"/>
        </w:rPr>
        <w:t xml:space="preserve"> старт попытки и отправка приглашения принимают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Idempotency-Key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</w:rPr>
        <w:t xml:space="preserve">Пагинация: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page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pageSize</w:t>
      </w:r>
      <w:r>
        <w:rPr>
          <w:rFonts w:ascii="Arial" w:cs="Arial" w:eastAsia="Arial" w:hAnsi="Arial"/>
        </w:rPr>
        <w:t xml:space="preserve">; сортировка стабильна.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Аутентификация:</w:t>
      </w:r>
      <w:r>
        <w:rPr>
          <w:rFonts w:ascii="Arial" w:cs="Arial" w:eastAsia="Arial" w:hAnsi="Arial"/>
        </w:rPr>
        <w:t xml:space="preserve"> cookie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fsp_session</w:t>
      </w:r>
      <w:r>
        <w:rPr>
          <w:rFonts w:ascii="Arial" w:cs="Arial" w:eastAsia="Arial" w:hAnsi="Arial"/>
        </w:rPr>
        <w:t xml:space="preserve"> + заголовок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X-CSRF-Token</w:t>
      </w:r>
      <w:r>
        <w:rPr>
          <w:rFonts w:ascii="Arial" w:cs="Arial" w:eastAsia="Arial" w:hAnsi="Arial"/>
        </w:rPr>
        <w:t xml:space="preserve"> для изменяющих запросов (токен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GET /auth/csrf</w:t>
      </w:r>
      <w:r>
        <w:rPr>
          <w:rFonts w:ascii="Arial" w:cs="Arial" w:eastAsia="Arial" w:hAnsi="Arial"/>
        </w:rPr>
        <w:t xml:space="preserve">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10. Валидация решения</w:t>
      </w:r>
    </w:p>
    <w:p>
      <w:pPr>
        <w:spacing w:after="120"/>
      </w:pPr>
      <w:r>
        <w:rPr>
          <w:rFonts w:ascii="Arial" w:cs="Arial" w:eastAsia="Arial" w:hAnsi="Arial"/>
        </w:rPr>
        <w:t xml:space="preserve">Эталонных данных нет, поэтому предложена и реализована собственная процедура: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validate:quality</w:t>
      </w:r>
      <w:r>
        <w:rPr>
          <w:rFonts w:ascii="Arial" w:cs="Arial" w:eastAsia="Arial" w:hAnsi="Arial"/>
        </w:rPr>
        <w:t xml:space="preserve"> считает показатели по отдельным данным и формирует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docs/validation-results.{json,md}</w:t>
      </w:r>
      <w:r>
        <w:rPr>
          <w:rFonts w:ascii="Arial" w:cs="Arial" w:eastAsia="Arial" w:hAnsi="Arial"/>
        </w:rPr>
        <w:t xml:space="preserve">
(seed, версии правил, объёмы выборок, время запуска). Результаты ниже получены этим запуском; все данные синтетические, разметка авторская.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10.1. Подбор (протокол и итоги)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Данные:</w:t>
      </w:r>
      <w:r>
        <w:rPr>
          <w:rFonts w:ascii="Arial" w:cs="Arial" w:eastAsia="Arial" w:hAnsi="Arial"/>
        </w:rPr>
        <w:t xml:space="preserve"> 76 кандидатов (4 скрытых), 12 потребностей (по 3 на специализацию; 4 — отладочная выборка tuning, 8 — итоговая final), 228 размеченных пар «потребность–кандидат» (оценки 0/1/2 и флаг нарушения явного условия).
Веса формулы заданы заранее и по разметке </w:t>
      </w:r>
      <w:r>
        <w:rPr>
          <w:rFonts w:ascii="Arial" w:cs="Arial" w:eastAsia="Arial" w:hAnsi="Arial"/>
          <w:b/>
          <w:bCs/>
        </w:rPr>
        <w:t xml:space="preserve">не подбирались</w:t>
      </w:r>
      <w:r>
        <w:rPr>
          <w:rFonts w:ascii="Arial" w:cs="Arial" w:eastAsia="Arial" w:hAnsi="Arial"/>
        </w:rPr>
        <w:t xml:space="preserve">; хэши файлов разметки фиксируются в отчёте.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Baseline</w:t>
      </w:r>
      <w:r>
        <w:rPr>
          <w:rFonts w:ascii="Arial" w:cs="Arial" w:eastAsia="Arial" w:hAnsi="Arial"/>
        </w:rPr>
        <w:t xml:space="preserve"> из ТЗ: те же кандидаты, отфильтрованные по специализации и допустимому грейду и отсортированные по баллу теста.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Метрики:</w:t>
      </w:r>
      <w:r>
        <w:rPr>
          <w:rFonts w:ascii="Arial" w:cs="Arial" w:eastAsia="Arial" w:hAnsi="Arial"/>
        </w:rPr>
        <w:t xml:space="preserve"> Precision@5 (делитель — 5), precision по возвращённым, nDCG@5 (линейные выигрыши), доля нарушений явных условий в top-5, покрытие, допустимые кандидаты вне выдачи; бутстреп-интервалы по потребностям.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6"/>
        <w:gridCol w:w="1295"/>
        <w:gridCol w:w="1524"/>
        <w:gridCol w:w="1905"/>
        <w:gridCol w:w="1906"/>
      </w:tblGrid>
      <w:tr>
        <w:trPr>
          <w:cantSplit/>
          <w:tblHeader/>
        </w:trPr>
        <w:tc>
          <w:tcPr>
            <w:tcW w:type="dxa" w:w="32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Система (выборка final, 8 потребностей)</w:t>
            </w:r>
          </w:p>
        </w:tc>
        <w:tc>
          <w:tcPr>
            <w:tcW w:type="dxa" w:w="129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Precision@5</w:t>
            </w:r>
          </w:p>
        </w:tc>
        <w:tc>
          <w:tcPr>
            <w:tcW w:type="dxa" w:w="152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nDCG@5</w:t>
            </w:r>
          </w:p>
        </w:tc>
        <w:tc>
          <w:tcPr>
            <w:tcW w:type="dxa" w:w="190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Нарушения условий в top-5</w:t>
            </w:r>
          </w:p>
        </w:tc>
        <w:tc>
          <w:tcPr>
            <w:tcW w:type="dxa" w:w="19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Потребностей с нарушением</w:t>
            </w:r>
          </w:p>
        </w:tc>
      </w:tr>
      <w:tr>
        <w:trPr>
          <w:cantSplit/>
          <w:tblHeader w:val="off"/>
        </w:trPr>
        <w:tc>
          <w:tcPr>
            <w:tcW w:type="dxa" w:w="32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matching-formula-v1</w:t>
            </w:r>
          </w:p>
        </w:tc>
        <w:tc>
          <w:tcPr>
            <w:tcW w:type="dxa" w:w="129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0,68 [0,53; 0,82]</w:t>
            </w:r>
          </w:p>
        </w:tc>
        <w:tc>
          <w:tcPr>
            <w:tcW w:type="dxa" w:w="152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0,921 [0,867; 0,968]</w:t>
            </w:r>
          </w:p>
        </w:tc>
        <w:tc>
          <w:tcPr>
            <w:tcW w:type="dxa" w:w="190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0,0 %</w:t>
            </w:r>
          </w:p>
        </w:tc>
        <w:tc>
          <w:tcPr>
            <w:tcW w:type="dxa" w:w="19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из 8</w:t>
            </w:r>
          </w:p>
        </w:tc>
      </w:tr>
      <w:tr>
        <w:trPr>
          <w:cantSplit/>
          <w:tblHeader w:val="off"/>
        </w:trPr>
        <w:tc>
          <w:tcPr>
            <w:tcW w:type="dxa" w:w="32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baseline (специализация/грейд + балл теста)</w:t>
            </w:r>
          </w:p>
        </w:tc>
        <w:tc>
          <w:tcPr>
            <w:tcW w:type="dxa" w:w="129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0,65 [0,60; 0,75]</w:t>
            </w:r>
          </w:p>
        </w:tc>
        <w:tc>
          <w:tcPr>
            <w:tcW w:type="dxa" w:w="152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0,833 [0,698; 0,945]</w:t>
            </w:r>
          </w:p>
        </w:tc>
        <w:tc>
          <w:tcPr>
            <w:tcW w:type="dxa" w:w="190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36,1 %</w:t>
            </w:r>
          </w:p>
        </w:tc>
        <w:tc>
          <w:tcPr>
            <w:tcW w:type="dxa" w:w="19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 из 8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Парная разница «формула − baseline»: Precision@5 +0,025 [−0,100; 0,150], nDCG@5 +0,088 [−0,055; 0,232] — </w:t>
      </w:r>
      <w:r>
        <w:rPr>
          <w:rFonts w:ascii="Arial" w:cs="Arial" w:eastAsia="Arial" w:hAnsi="Arial"/>
          <w:b/>
          <w:bCs/>
        </w:rPr>
        <w:t xml:space="preserve">статистически не значима</w:t>
      </w:r>
      <w:r>
        <w:rPr>
          <w:rFonts w:ascii="Arial" w:cs="Arial" w:eastAsia="Arial" w:hAnsi="Arial"/>
        </w:rPr>
        <w:t xml:space="preserve"> при 8 потребностях. Основное преимущество даёт строгое соблюдение жёстких условий
(формат, зарплатная вилка, подтверждённые навыки), которых в baseline нет. Формула теряет часть «допустимых» кандидатов (5 из 34 в final) — это следствие правил ТЗ. Анализ чувствительности к весам показал, что набор слабо различает варианты весов (находка F4).
Автоматические проверки: скрытые кандидаты никогда не попадают в выдачу (4 из 4 исключены), порядок не зависит от перестановки входа (0 расхождений в 60 перестановках), в top-5 нет кандидатов с нарушением явного условия (0 из 47).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10.2. Тестирование и банк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3"/>
        <w:gridCol w:w="4953"/>
      </w:tblGrid>
      <w:tr>
        <w:trPr>
          <w:cantSplit/>
          <w:tblHeader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Проверка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Генерация: ни одного некорректного экземпляра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ошибок на 14 400 экземплярах (200 seed × 72 пары)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 менее 30 различающихся экземпляров на пару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минимум 108 при 200 seed (127 при 300)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Верный ответ даёт полный балл, пустой — 0, заведомо неверный — 0; «выбрать всё» не даёт баллов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нарушений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Публичная часть не содержит ключей и пояснений; показанный порядок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ORDERING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не равен верному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утечек, 0 совпадений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Ручные контрольные примеры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решённые человеком по одному на каждую пару «семейство × грейд»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72 из 72 проходят (проб: 1298)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Воспроизводимость экземпляров и попыток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расхождений (2880 экземпляров, 240 попыток)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Верные ответы проходят порог и подтверждаются как «уверенные»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 всех 12 ячейках «специализация × грейд», 300 попыток на ячейку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Неверные и пустые ответы не проходят; «выбрать всё» — максимум 47 баллов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доля прохождений 0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Случайное угадывание: доля прохождений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≤ 1 % (максимум по ячейкам — 0)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«Знающий банк» (самый частый верный ответ из 400 экземпляров)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средний балл 28–45, максимум 72, прохождений 0 %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Профили симуляции: слабый (35 %) / сильный (95 %) / сильный со слабой группой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прохождение ≤ 0,3 % / 99,3–100 % / 8–32 %; согласованность pass/fail при повторе 0,999 / 0,994 / 0,684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Повторные попытки: точные повторы экземпляров с исключением виденных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из 2400 на пару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Ручные контрольные примеры выявили реальные дефекты банка (F1–F3: ошибочная формула «наименьшего числа тестов», неоднозначный приоритет, неточная формулировка) — они исправлены, семейства обновлены до v2 и решены заново.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10.3. Что валидация не показывает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Синтетические данные и авторская разметка проверяют внутреннюю согласованность и реализованные правила, но </w:t>
      </w:r>
      <w:r>
        <w:rPr>
          <w:rFonts w:ascii="Arial" w:cs="Arial" w:eastAsia="Arial" w:hAnsi="Arial"/>
          <w:b/>
          <w:bCs/>
        </w:rPr>
        <w:t xml:space="preserve">не доказывают</w:t>
      </w:r>
      <w:r>
        <w:rPr>
          <w:rFonts w:ascii="Arial" w:cs="Arial" w:eastAsia="Arial" w:hAnsi="Arial"/>
        </w:rPr>
        <w:t xml:space="preserve">, что подтверждённый грейд соответствует реальной квалификации человека.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Пороги (75/50/90/75; ≥ 2 кейса и ≥ 70) — рабочие допущения; симулируемые «решатели» — модель, а не люди.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Выборка подбора мала (8 итоговых потребностей); интервалы широкие; разметку делали те же люди, что реализовали формулу.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Для выводов о точности нужны пилот с реальными кандидатами, независимая экспертная оценка и расширенный банк.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11. Проверка качества кода и результаты тестов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1"/>
        <w:gridCol w:w="3208"/>
        <w:gridCol w:w="4187"/>
      </w:tblGrid>
      <w:tr>
        <w:trPr>
          <w:cantSplit/>
          <w:tblHeader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Проверка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Команда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Lint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lint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без ошибок (api, web, contracts, e2e)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Типы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typecheck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без ошибок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Сборка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build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contracts, api, web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Unit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test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 наборов, 319 тестов: границы 74/75, пороги групп, подтверждение навыков, допуск и сроки, генерация и воспроизводимость, ранжирование и фильтры, презентер профиля, автомат статусов, конфигурация, повтор синхронизации справочников при недоступной базе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Интеграционные (реальная PostgreSQL)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test:integration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 наборов, 150 тестов: авторизация и CSRF, жизненный цикл попытки и конкурентность, подбор и изоляция, приглашения (конкурентные accept/withdraw, TTL, PDF), приватность, ФСП и нестабильный провайдер, контроль доступа по всем маршрутам, контракт OpenAPI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Сквозные (Chromium)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test:e2e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 из 5: (1) регистрация → подтверждение через Mailpit → опрос → профиль → тест → категория → публикация; (2) потребность → подборка → объяснение → приглашение; (3) принятие: контакты только у первой компании, отзыв доступа; (4) неуспех → нет грейда и публикации → более низкий грейд; (5) кандидат без ФСП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Docker Compose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docker compose --profile local up -d --build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миграции, seed, healthcheck; те же 5 E2E против контейнерного стека в production-режиме; данные переживают перезапуск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Нагрузка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load:test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1016 кандидатов, 20 параллельных виртуальных пользователей без пауз: p95 всех операций ≤ 0,78 с (ранжирование — 0,78, PDF — 0,53), 0 ошибок; ~52 запросов/с на одной реплике API (одна машина, синтетические данные); при 30 пользователях p95 ранжирования 1,1 с, при 60 — 2,2 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Правильные ответы в E2E берутся из БД стенда через тестовый помощник; в API такой конечной точки нет. Защитные механизмы (CSRF, ограничение частоты, права) в тестах не отключаются.
Браузерные проверки выполнены только в Chromium; мобильные экраны не проверялись.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12. Используемые библиотеки и компоненты</w:t>
      </w:r>
    </w:p>
    <w:p>
      <w:pPr>
        <w:spacing w:after="120"/>
      </w:pPr>
      <w:r>
        <w:rPr>
          <w:rFonts w:ascii="Arial" w:cs="Arial" w:eastAsia="Arial" w:hAnsi="Arial"/>
        </w:rPr>
        <w:t xml:space="preserve">Версии зафиксированы точно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package.json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pnpm-lock.yaml</w:t>
      </w:r>
      <w:r>
        <w:rPr>
          <w:rFonts w:ascii="Arial" w:cs="Arial" w:eastAsia="Arial" w:hAnsi="Arial"/>
        </w:rPr>
        <w:t xml:space="preserve">). Установка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install --frozen-lockfile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Среда и инфраструктура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15"/>
        <w:gridCol w:w="4953"/>
        <w:gridCol w:w="3538"/>
      </w:tblGrid>
      <w:tr>
        <w:trPr>
          <w:cantSplit/>
          <w:tblHeader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Node.js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24.x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&gt;=24.11 &lt;25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образ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node:24.21.0-bookworm-slim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среда выполнения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pnpm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10.34.6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менеджер пакетов (workspaces)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PostgreSQL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17.9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postgres:17.9-alpine3.23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СУБД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Mailpit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v1.31.4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axllent/mailpit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локальная почта (только профиль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local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Docker / Compose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Compose v2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запуск (проверено на Docker 29.6)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Backend (</w:t>
      </w:r>
      <w:r>
        <w:rPr>
          <w:rFonts w:ascii="Consolas" w:cs="Consolas" w:eastAsia="Consolas" w:hAnsi="Consolas"/>
          <w:b/>
          <w:bCs/>
          <w:color w:val="21168E"/>
          <w:sz w:val="25"/>
          <w:szCs w:val="25"/>
          <w:shd w:fill="F2F1FB" w:color="auto" w:val="clear"/>
        </w:rPr>
        <w:t xml:space="preserve">apps/api</w:t>
      </w: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46"/>
        <w:gridCol w:w="2856"/>
        <w:gridCol w:w="3404"/>
      </w:tblGrid>
      <w:tr>
        <w:trPr>
          <w:cantSplit/>
          <w:tblHeader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Библиотека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@nestjs/common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@nestjs/core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@nestjs/platform-express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11.2.7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каркас API (модульный монолит)</w:t>
            </w:r>
          </w:p>
        </w:tc>
      </w:tr>
      <w:tr>
        <w:trPr>
          <w:cantSplit/>
          <w:tblHeader w:val="off"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@nestjs/swagger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11.4.7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OpenAPI/Swagger</w:t>
            </w:r>
          </w:p>
        </w:tc>
      </w:tr>
      <w:tr>
        <w:trPr>
          <w:cantSplit/>
          <w:tblHeader w:val="off"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@prisma/client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prisma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@prisma/adapter-pg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7.10.0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ORM и миграции</w:t>
            </w:r>
          </w:p>
        </w:tc>
      </w:tr>
      <w:tr>
        <w:trPr>
          <w:cantSplit/>
          <w:tblHeader w:val="off"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pg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8.23.1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драйвер PostgreSQL</w:t>
            </w:r>
          </w:p>
        </w:tc>
      </w:tr>
      <w:tr>
        <w:trPr>
          <w:cantSplit/>
          <w:tblHeader w:val="off"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express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helmet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cookie-parser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5.2.1, 8.3.0, 1.4.7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HTTP, заголовки безопасности, cookie</w:t>
            </w:r>
          </w:p>
        </w:tc>
      </w:tr>
      <w:tr>
        <w:trPr>
          <w:cantSplit/>
          <w:tblHeader w:val="off"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argon2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0.45.1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хеширование паролей (Argon2id)</w:t>
            </w:r>
          </w:p>
        </w:tc>
      </w:tr>
      <w:tr>
        <w:trPr>
          <w:cantSplit/>
          <w:tblHeader w:val="off"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class-validator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class-transformer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zod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0.15.1, 0.5.1, 4.6.5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валидация DTO и конфигурации</w:t>
            </w:r>
          </w:p>
        </w:tc>
      </w:tr>
      <w:tr>
        <w:trPr>
          <w:cantSplit/>
          <w:tblHeader w:val="off"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nodemailer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10.0.14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отправка писем</w:t>
            </w:r>
          </w:p>
        </w:tc>
      </w:tr>
      <w:tr>
        <w:trPr>
          <w:cantSplit/>
          <w:tblHeader w:val="off"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pdfkit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0.20.2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PDF-профиль</w:t>
            </w:r>
          </w:p>
        </w:tc>
      </w:tr>
      <w:tr>
        <w:trPr>
          <w:cantSplit/>
          <w:tblHeader w:val="off"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dotenv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reflect-metadata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rxjs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18.0.5, 0.2.2, 7.8.2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конфигурация и служебные зависимости Nest</w:t>
            </w:r>
          </w:p>
        </w:tc>
      </w:tr>
      <w:tr>
        <w:trPr>
          <w:cantSplit/>
          <w:tblHeader w:val="off"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TypeScript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5.9.3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язык</w:t>
            </w:r>
          </w:p>
        </w:tc>
      </w:tr>
      <w:tr>
        <w:trPr>
          <w:cantSplit/>
          <w:tblHeader w:val="off"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@nestjs/cli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@swc/core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@swc/jest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jest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supertest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@nestjs/testing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11.0.24, 1.16.13, 0.2.39, 30.5.2, 7.3.1, 11.2.7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сборка и тесты</w:t>
            </w:r>
          </w:p>
        </w:tc>
      </w:tr>
      <w:tr>
        <w:trPr>
          <w:cantSplit/>
          <w:tblHeader w:val="off"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ajv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ts-json-schema-generator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pdfjs-dist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tsx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8.20.0, 2.9.0, 6.4.299, 4.23.15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проверка контракта, чтение PDF в тестах, запуск скриптов</w:t>
            </w:r>
          </w:p>
        </w:tc>
      </w:tr>
      <w:tr>
        <w:trPr>
          <w:cantSplit/>
          <w:tblHeader w:val="off"/>
        </w:trPr>
        <w:tc>
          <w:tcPr>
            <w:tcW w:type="dxa" w:w="3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eslint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typescript-eslint</w:t>
            </w:r>
          </w:p>
        </w:tc>
        <w:tc>
          <w:tcPr>
            <w:tcW w:type="dxa" w:w="285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9.39.5, 8.71.0</w:t>
            </w:r>
          </w:p>
        </w:tc>
        <w:tc>
          <w:tcPr>
            <w:tcW w:type="dxa" w:w="34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статический анализ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Frontend (</w:t>
      </w:r>
      <w:r>
        <w:rPr>
          <w:rFonts w:ascii="Consolas" w:cs="Consolas" w:eastAsia="Consolas" w:hAnsi="Consolas"/>
          <w:b/>
          <w:bCs/>
          <w:color w:val="21168E"/>
          <w:sz w:val="25"/>
          <w:szCs w:val="25"/>
          <w:shd w:fill="F2F1FB" w:color="auto" w:val="clear"/>
        </w:rPr>
        <w:t xml:space="preserve">apps/web</w:t>
      </w: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10"/>
        <w:gridCol w:w="2017"/>
        <w:gridCol w:w="3579"/>
      </w:tblGrid>
      <w:tr>
        <w:trPr>
          <w:cantSplit/>
          <w:tblHeader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Библиотека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next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react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react-dom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16.3.8, 19.3.0, 19.3.0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веб-приложение (App Router, standalone)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@tanstack/react-query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5.104.1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запросы и кэш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react-hook-form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@hookform/resolvers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zod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7.89.0, 5.9.1, 4.6.5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формы и валидация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tailwindcss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@tailwindcss/postcss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4.3.3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стили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clsx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2.1.1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утилита классов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JetBrains Mono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OFL, локально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фирменный шрифт (без внешних запросов)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Сквозные тесты и инструменты документации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48"/>
        <w:gridCol w:w="2476"/>
        <w:gridCol w:w="4482"/>
      </w:tblGrid>
      <w:tr>
        <w:trPr>
          <w:cantSplit/>
          <w:tblHeader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Библиотека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@playwright/test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1.63.0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сквозные тесты и печать PDF</w:t>
            </w:r>
          </w:p>
        </w:tc>
      </w:tr>
      <w:tr>
        <w:trPr>
          <w:cantSplit/>
          <w:tblHeader w:val="off"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pg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8.23.1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помощник тестов (чтение ключей стенда)</w:t>
            </w:r>
          </w:p>
        </w:tc>
      </w:tr>
      <w:tr>
        <w:trPr>
          <w:cantSplit/>
          <w:tblHeader w:val="off"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docx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marked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jszip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9.8.1, 18.1.0, 3.10.1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экспорт документации в DOCX/PDF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Лицензии</w:t>
      </w:r>
    </w:p>
    <w:p>
      <w:pPr>
        <w:spacing w:after="120"/>
      </w:pPr>
      <w:r>
        <w:rPr>
          <w:rFonts w:ascii="Arial" w:cs="Arial" w:eastAsia="Arial" w:hAnsi="Arial"/>
        </w:rPr>
        <w:t xml:space="preserve">Прямые зависимости — открытые лицензии (MIT, Apache-2.0, ISC, BSD). По отчёту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licenses list --prod</w:t>
      </w:r>
      <w:r>
        <w:rPr>
          <w:rFonts w:ascii="Arial" w:cs="Arial" w:eastAsia="Arial" w:hAnsi="Arial"/>
        </w:rPr>
        <w:t xml:space="preserve">: MIT — 329 пакетов, Apache-2.0 — 42, ISC — 34, BSD — 13; исключения среди транзитивных:
LGPL-3.0 (бинарные сборки libvips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sharp</w:t>
      </w:r>
      <w:r>
        <w:rPr>
          <w:rFonts w:ascii="Arial" w:cs="Arial" w:eastAsia="Arial" w:hAnsi="Arial"/>
        </w:rPr>
        <w:t xml:space="preserve">, используются Next.js для оптимизации изображений), EPL-2.0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elkjs</w:t>
      </w:r>
      <w:r>
        <w:rPr>
          <w:rFonts w:ascii="Arial" w:cs="Arial" w:eastAsia="Arial" w:hAnsi="Arial"/>
        </w:rPr>
        <w:t xml:space="preserve">, дерево Prisma CLI), CC-BY-4.0 (данные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caniuse-lite</w:t>
      </w:r>
      <w:r>
        <w:rPr>
          <w:rFonts w:ascii="Arial" w:cs="Arial" w:eastAsia="Arial" w:hAnsi="Arial"/>
        </w:rPr>
        <w:t xml:space="preserve">), Python-2.0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argparse</w:t>
      </w:r>
      <w:r>
        <w:rPr>
          <w:rFonts w:ascii="Arial" w:cs="Arial" w:eastAsia="Arial" w:hAnsi="Arial"/>
        </w:rPr>
        <w:t xml:space="preserve">), Unlicense, MIT-0.
Лицензия самого кода проекта владельцем не выбрана. Код предоставляется открытым, без обфускации.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13. Сборка, развёртывание и локальный запуск</w:t>
      </w:r>
    </w:p>
    <w:p>
      <w:pPr>
        <w:spacing w:after="120"/>
      </w:pPr>
      <w:r>
        <w:rPr>
          <w:rFonts w:ascii="Arial" w:cs="Arial" w:eastAsia="Arial" w:hAnsi="Arial"/>
        </w:rPr>
        <w:t xml:space="preserve">Требования: Node.js 24, pnpm 10.34.6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corepack enable</w:t>
      </w:r>
      <w:r>
        <w:rPr>
          <w:rFonts w:ascii="Arial" w:cs="Arial" w:eastAsia="Arial" w:hAnsi="Arial"/>
        </w:rPr>
        <w:t xml:space="preserve">), Docker с Compose v2. Подробнее и с переменными окружения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Вариант A. На хосте (PostgreSQL и почта в Docker)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pnpm install</w:t>
      </w:r>
      <w:r>
        <w:rPr>
          <w:rFonts w:ascii="Consolas" w:cs="Consolas" w:eastAsia="Consolas" w:hAnsi="Consolas"/>
          <w:sz w:val="18"/>
          <w:szCs w:val="18"/>
        </w:rPr>
        <w:br/>
        <w:t xml:space="preserve">cp .env.example .env            # PowerShell: Copy-Item .env.example .env</w:t>
      </w:r>
      <w:r>
        <w:rPr>
          <w:rFonts w:ascii="Consolas" w:cs="Consolas" w:eastAsia="Consolas" w:hAnsi="Consolas"/>
          <w:sz w:val="18"/>
          <w:szCs w:val="18"/>
        </w:rPr>
        <w:br/>
        <w:t xml:space="preserve">pnpm infra:up                   # PostgreSQL 127.0.0.1:5433, Mailpit (SMTP 1025, UI http://localhost:8025)</w:t>
      </w:r>
      <w:r>
        <w:rPr>
          <w:rFonts w:ascii="Consolas" w:cs="Consolas" w:eastAsia="Consolas" w:hAnsi="Consolas"/>
          <w:sz w:val="18"/>
          <w:szCs w:val="18"/>
        </w:rPr>
        <w:br/>
        <w:t xml:space="preserve">pnpm db:migrate                 # prisma migrate deploy</w:t>
      </w:r>
      <w:r>
        <w:rPr>
          <w:rFonts w:ascii="Consolas" w:cs="Consolas" w:eastAsia="Consolas" w:hAnsi="Consolas"/>
          <w:sz w:val="18"/>
          <w:szCs w:val="18"/>
        </w:rPr>
        <w:br/>
        <w:t xml:space="preserve">pnpm db:seed                    # демонстрационные данные</w:t>
      </w:r>
      <w:r>
        <w:rPr>
          <w:rFonts w:ascii="Consolas" w:cs="Consolas" w:eastAsia="Consolas" w:hAnsi="Consolas"/>
          <w:sz w:val="18"/>
          <w:szCs w:val="18"/>
        </w:rPr>
        <w:br/>
        <w:t xml:space="preserve">pnpm dev                        # web http://localhost:3000, API http://localhost:3001</w:t>
      </w:r>
    </w:p>
    <w:p>
      <w:pPr>
        <w:spacing w:after="120"/>
      </w:pPr>
      <w:r>
        <w:rPr>
          <w:rFonts w:ascii="Arial" w:cs="Arial" w:eastAsia="Arial" w:hAnsi="Arial"/>
        </w:rPr>
        <w:t xml:space="preserve">Продуктовая сборка: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build &amp;&amp; pnpm start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Вариант B. Всё в контейнерах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  <w:r>
        <w:rPr>
          <w:rFonts w:ascii="Consolas" w:cs="Consolas" w:eastAsia="Consolas" w:hAnsi="Consolas"/>
          <w:sz w:val="18"/>
          <w:szCs w:val="18"/>
        </w:rPr>
        <w:br/>
        <w:t xml:space="preserve"># замените SESSION_SECRET случайным значением: openssl rand -hex 32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--profile local up -d --build   # postgres → migrate → api → web, mailpit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--profile seed run --rm seed    # демонстрационные данные</w:t>
      </w:r>
    </w:p>
    <w:p>
      <w:pPr>
        <w:spacing w:after="120"/>
      </w:pPr>
      <w:r>
        <w:rPr>
          <w:rFonts w:ascii="Arial" w:cs="Arial" w:eastAsia="Arial" w:hAnsi="Arial"/>
        </w:rPr>
        <w:t xml:space="preserve">Web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http://localhost:3000</w:t>
      </w:r>
      <w:r>
        <w:rPr>
          <w:rFonts w:ascii="Arial" w:cs="Arial" w:eastAsia="Arial" w:hAnsi="Arial"/>
        </w:rPr>
        <w:t xml:space="preserve">, письма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http://localhost:8025</w:t>
      </w:r>
      <w:r>
        <w:rPr>
          <w:rFonts w:ascii="Arial" w:cs="Arial" w:eastAsia="Arial" w:hAnsi="Arial"/>
        </w:rPr>
        <w:t xml:space="preserve">, API-документация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http://localhost:3001/api/docs</w:t>
      </w:r>
      <w:r>
        <w:rPr>
          <w:rFonts w:ascii="Arial" w:cs="Arial" w:eastAsia="Arial" w:hAnsi="Arial"/>
        </w:rPr>
        <w:t xml:space="preserve">. Данные хранятся в томе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postgres-data</w:t>
      </w:r>
      <w:r>
        <w:rPr>
          <w:rFonts w:ascii="Arial" w:cs="Arial" w:eastAsia="Arial" w:hAnsi="Arial"/>
        </w:rPr>
        <w:t xml:space="preserve">; миграции выполняет одноразовый сервис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migrate</w:t>
      </w:r>
      <w:r>
        <w:rPr>
          <w:rFonts w:ascii="Arial" w:cs="Arial" w:eastAsia="Arial" w:hAnsi="Arial"/>
        </w:rPr>
        <w:t xml:space="preserve">
до старта API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db push</w:t>
      </w:r>
      <w:r>
        <w:rPr>
          <w:rFonts w:ascii="Arial" w:cs="Arial" w:eastAsia="Arial" w:hAnsi="Arial"/>
        </w:rPr>
        <w:t xml:space="preserve"> не используется); у postgres, api и web есть healthcheck. Порты postgres, mailpit и API привязаны 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127.0.0.1</w:t>
      </w:r>
      <w:r>
        <w:rPr>
          <w:rFonts w:ascii="Arial" w:cs="Arial" w:eastAsia="Arial" w:hAnsi="Arial"/>
        </w:rPr>
        <w:t xml:space="preserve">; интерфейс Mailpit нельзя выставлять публично. Внешний запуск требует настоящего SMTP
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DOCKER_SMTP_HOST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SMTP_*</w:t>
      </w:r>
      <w:r>
        <w:rPr>
          <w:rFonts w:ascii="Arial" w:cs="Arial" w:eastAsia="Arial" w:hAnsi="Arial"/>
        </w:rPr>
        <w:t xml:space="preserve">) и HTTPS-прокси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SESSION_COOKIE_SECURE=true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APP_ORIGIN=https://…</w:t>
      </w:r>
      <w:r>
        <w:rPr>
          <w:rFonts w:ascii="Arial" w:cs="Arial" w:eastAsia="Arial" w:hAnsi="Arial"/>
        </w:rPr>
        <w:t xml:space="preserve">). Публикация не выполнялась.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Проверки и сопутствующие команды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lint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typecheck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test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test:integration</w:t>
      </w:r>
      <w:r>
        <w:rPr>
          <w:rFonts w:ascii="Arial" w:cs="Arial" w:eastAsia="Arial" w:hAnsi="Arial"/>
        </w:rPr>
        <w:t xml:space="preserve"> (нужен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infra:up</w:t>
      </w:r>
      <w:r>
        <w:rPr>
          <w:rFonts w:ascii="Arial" w:cs="Arial" w:eastAsia="Arial" w:hAnsi="Arial"/>
        </w:rPr>
        <w:t xml:space="preserve">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test:e2e</w:t>
      </w:r>
      <w:r>
        <w:rPr>
          <w:rFonts w:ascii="Arial" w:cs="Arial" w:eastAsia="Arial" w:hAnsi="Arial"/>
        </w:rPr>
        <w:t xml:space="preserve"> (нужны запущенный стенд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--filter @fsp/e2e install-browsers</w:t>
      </w:r>
      <w:r>
        <w:rPr>
          <w:rFonts w:ascii="Arial" w:cs="Arial" w:eastAsia="Arial" w:hAnsi="Arial"/>
        </w:rPr>
        <w:t xml:space="preserve">),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validate:quality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bank:manifest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openapi:export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docs:export</w:t>
      </w:r>
      <w:r>
        <w:rPr>
          <w:rFonts w:ascii="Arial" w:cs="Arial" w:eastAsia="Arial" w:hAnsi="Arial"/>
        </w:rPr>
        <w:t xml:space="preserve"> (PDF и DOCX этого документа),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load:test</w:t>
      </w:r>
      <w:r>
        <w:rPr>
          <w:rFonts w:ascii="Arial" w:cs="Arial" w:eastAsia="Arial" w:hAnsi="Arial"/>
        </w:rPr>
        <w:t xml:space="preserve">. Конфигурация проверяется при старте с понятной ошибкой.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14. Демонстрация</w:t>
      </w:r>
    </w:p>
    <w:p>
      <w:pPr>
        <w:spacing w:after="120"/>
      </w:pPr>
      <w:r>
        <w:rPr>
          <w:rFonts w:ascii="Arial" w:cs="Arial" w:eastAsia="Arial" w:hAnsi="Arial"/>
        </w:rPr>
        <w:t xml:space="preserve">Сценарий на 5–7 минут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docs/demo-script.md</w:t>
      </w:r>
      <w:r>
        <w:rPr>
          <w:rFonts w:ascii="Arial" w:cs="Arial" w:eastAsia="Arial" w:hAnsi="Arial"/>
        </w:rPr>
        <w:t xml:space="preserve">. Пароль демо-аккаунтов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Demo-Password-2026</w:t>
      </w:r>
      <w:r>
        <w:rPr>
          <w:rFonts w:ascii="Arial" w:cs="Arial" w:eastAsia="Arial" w:hAnsi="Arial"/>
        </w:rPr>
        <w:t xml:space="preserve">. Основные аккаунты: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02"/>
        <w:gridCol w:w="4504"/>
      </w:tblGrid>
      <w:tr>
        <w:trPr>
          <w:cantSplit/>
          <w:tblHeader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Роль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Логин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Особенность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anna.demidova@demo.example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Backend Middle (балл 83), привязан ФСП, входящее приглашение от «Демо Финтех»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ready.candidate@demo.example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failed.candidate@demo.example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cooldown.candidate@demo.example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тест не пройден ещё; неуспех Middle (пересдача закрыта, Junior доступен); неуспех Senior 3 часа назад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{fe,be,ml,qa}.{junior,middle,senior}.{01…08}@demo.example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 основных кандидатов с подтверждёнными категориями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hr.fintech@…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hr.retail@…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hr.industry@…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hr.edu@…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@demo.example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четыре вымышленные компании, 9 потребностей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Seed создаёт 114 кандидатов (96 основных и 18 особых состояний: нет теста, неудача, задержка пересдачи, прерванная и истёкшая попытки, скрытый, без согласия, пауза, неподтверждённый email, срок переоценки,
сбой и пустая история ФСП), 4 компании, 9 потребностей, 10 приглашений во всех статусах, 3 доступа к контактам (один из них отозван), 5 сохранённых подборок, 5 закладок.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15. Допущения и вопросы к организаторам</w:t>
      </w:r>
    </w:p>
    <w:p>
      <w:pPr>
        <w:spacing w:after="120"/>
      </w:pPr>
      <w:r>
        <w:rPr>
          <w:rFonts w:ascii="Arial" w:cs="Arial" w:eastAsia="Arial" w:hAnsi="Arial"/>
        </w:rPr>
        <w:t xml:space="preserve">Решения команды, не вытекающие из ТЗ (подробно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docs/assumptions.md</w:t>
      </w:r>
      <w:r>
        <w:rPr>
          <w:rFonts w:ascii="Arial" w:cs="Arial" w:eastAsia="Arial" w:hAnsi="Arial"/>
        </w:rPr>
        <w:t xml:space="preserve">): одна активная специализация в интерфейсе (модель допускает несколько); пороги 75/50/90/75; 24 ч и 90 дней; тест общий для специализации
и грейда; обязательный навык — только подтверждаемый заданиями; формула 70/25/5; бонус ФСП 1/2/3, нормировка 6; срок приглашения 14 дней; вход по email и паролю; зарплата — рубли в месяц до вычета налогов.
Приоритетные вопросы организаторам: допустимые шкалы и пороги; общий или «под работодателя» тест; формат доступа к реестру ФСП; тексты согласий и сроки хранения; проверка компаний; нужны ли отклики, ATS, мобильная версия.
Места изменения решений указаны в таблице раздела 5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docs/assumptions.md</w:t>
      </w:r>
      <w:r>
        <w:rPr>
          <w:rFonts w:ascii="Arial" w:cs="Arial" w:eastAsia="Arial" w:hAnsi="Arial"/>
        </w:rPr>
        <w:t xml:space="preserve"> (политики версионируются, интерфейс и схема БД менять не нужно).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16. Ограничения и что вне MVP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Данные синтетические; соответствие 152-ФЗ не заявляется; тексты согласий — рабочие формулировки; удаление и сроки хранения данных не реализованы.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Пороги и банк не откалиброваны на реальных людях; валидация — на синтетической авторской разметке; разница с baseline по Precision@5 не значима статистически.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ФСП — только демонстрационный провайдер; реальный API и OIDC отсутствуют.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реализованы: загрузка PDF-резюме, регулярные задания, вакансии и отклики, проверка компаний, ATS, восстановление пароля, несколько сотрудников в компании, мобильная адаптация.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Ограничение частоты — в памяти одного процесса; ранжирование — в backend после SQL-фильтрации; одна реплика API выдерживает ~50 запросов/с при 1000 кандидатов (при 20 параллельных пользователях p95 ≤ 0,78 с, при 60 — до 2,2 с).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Проверки только в Chromium; Docker-запуск проверен на машине разработки; полностью «чистая машина» не воспроизводилась.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Презентация (pptx/pdf), видео и публикация внешнего стенда — действия владельца проекта; публикация не выполнялась.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17. Развитие (концепции, не реализованный функционал)</w:t>
      </w:r>
    </w:p>
    <w:p>
      <w:pPr>
        <w:spacing w:after="120"/>
      </w:pPr>
      <w:r>
        <w:rPr>
          <w:rFonts w:ascii="Arial" w:cs="Arial" w:eastAsia="Arial" w:hAnsi="Arial"/>
        </w:rPr>
        <w:t xml:space="preserve">Раздел описывает направления и архитектурный подход, который можно доработать совместно с ФСП. Ничего из перечисленного ниже в MVP не реализовано.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17.1. Проверка компаний и защита от фиктивных предложений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Угрозы:</w:t>
      </w:r>
      <w:r>
        <w:rPr>
          <w:rFonts w:ascii="Arial" w:cs="Arial" w:eastAsia="Arial" w:hAnsi="Arial"/>
        </w:rPr>
        <w:t xml:space="preserve"> фиктивные компании и «вакансии» для сбора контактов, заманивание в платные курсы и схемы, завышенные или обманчивые вилки, массовые шаблонные приглашения, выманивание персональных данных.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Подход — эшелонированная защита: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Верификация организации.</w:t>
      </w:r>
      <w:r>
        <w:rPr>
          <w:rFonts w:ascii="Arial" w:cs="Arial" w:eastAsia="Arial" w:hAnsi="Arial"/>
        </w:rPr>
        <w:t xml:space="preserve"> Статусы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UNVERIFIED → EMAIL_DOMAIN_VERIFIED → LEGAL_ENTITY_VERIFIED</w:t>
      </w:r>
      <w:r>
        <w:rPr>
          <w:rFonts w:ascii="Arial" w:cs="Arial" w:eastAsia="Arial" w:hAnsi="Arial"/>
        </w:rPr>
        <w:t xml:space="preserve">: подтверждение корпоративного домена (письмо на домен сайта, SPF/DKIM) и проверка юридического лица (ИНН/ОГРН по открытому реестру).
Приглашения от неверифицированных компаний — с пометкой для кандидата и строгими квотами.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Лимиты и сигналы.</w:t>
      </w:r>
      <w:r>
        <w:rPr>
          <w:rFonts w:ascii="Arial" w:cs="Arial" w:eastAsia="Arial" w:hAnsi="Arial"/>
        </w:rPr>
        <w:t xml:space="preserve"> Суточные квоты приглашений на компанию, дедупликация шаблонных текстов, доля принятий/отказов/жалоб как показатель доверия, проверка вилки на аномалии относительно рынка для специализации и грейда,
ограничение повторных приглашений после отказа (сейчас ограничен только один активный).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Жалобы и модерация.</w:t>
      </w:r>
      <w:r>
        <w:rPr>
          <w:rFonts w:ascii="Arial" w:cs="Arial" w:eastAsia="Arial" w:hAnsi="Arial"/>
        </w:rPr>
        <w:t xml:space="preserve"> Кнопка «Пожаловаться» в приглашении, очередь модерации, действия (предупреждение, ограничение, блокировка), апелляция, журнал решений.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Прозрачность для кандидата.</w:t>
      </w:r>
      <w:r>
        <w:rPr>
          <w:rFonts w:ascii="Arial" w:cs="Arial" w:eastAsia="Arial" w:hAnsi="Arial"/>
        </w:rPr>
        <w:t xml:space="preserve"> Бейдж верификации и краткая история компании (сколько приглашений отправлено/принято) в карточке приглашения.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Как встроить:</w:t>
      </w:r>
      <w:r>
        <w:rPr>
          <w:rFonts w:ascii="Arial" w:cs="Arial" w:eastAsia="Arial" w:hAnsi="Arial"/>
        </w:rPr>
        <w:t xml:space="preserve"> поля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Company.verificationStatus</w:t>
      </w:r>
      <w:r>
        <w:rPr>
          <w:rFonts w:ascii="Arial" w:cs="Arial" w:eastAsia="Arial" w:hAnsi="Arial"/>
        </w:rPr>
        <w:t xml:space="preserve">, таблицы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CompanyVerification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Report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InvitationQuota</w:t>
      </w:r>
      <w:r>
        <w:rPr>
          <w:rFonts w:ascii="Arial" w:cs="Arial" w:eastAsia="Arial" w:hAnsi="Arial"/>
        </w:rPr>
        <w:t xml:space="preserve">; проверка квот и статуса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InvitationsService.send</w:t>
      </w:r>
      <w:r>
        <w:rPr>
          <w:rFonts w:ascii="Arial" w:cs="Arial" w:eastAsia="Arial" w:hAnsi="Arial"/>
        </w:rPr>
        <w:t xml:space="preserve"> перед созданием записи; роль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MODERATOR</w:t>
      </w:r>
      <w:r>
        <w:rPr>
          <w:rFonts w:ascii="Arial" w:cs="Arial" w:eastAsia="Arial" w:hAnsi="Arial"/>
        </w:rPr>
        <w:t xml:space="preserve">; события аудита.
Идемпотентность, атомарные переходы и аудит приглашений, которые нужны для этого, уже есть.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17.2. Интеграция с ATS работодателей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Цель:</w:t>
      </w:r>
      <w:r>
        <w:rPr>
          <w:rFonts w:ascii="Arial" w:cs="Arial" w:eastAsia="Arial" w:hAnsi="Arial"/>
        </w:rPr>
        <w:t xml:space="preserve"> работодатель ведёт кандидатов и статусы в своей ATS, а платформа остаётся источником подтверждённых кандидатов.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Исходящие события (webhooks)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invitation.sent|viewed|accepted|declined|withdrawn|expired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contact_access.granted|revoked</w:t>
      </w:r>
      <w:r>
        <w:rPr>
          <w:rFonts w:ascii="Arial" w:cs="Arial" w:eastAsia="Arial" w:hAnsi="Arial"/>
        </w:rPr>
        <w:t xml:space="preserve">: до принятия — обезличенный payload, после — только раскрытые каналы; подпись HMAC, ключи на компанию,
повторы с экспоненциальной задержкой, журнал доставок.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Входящие данные:</w:t>
      </w:r>
      <w:r>
        <w:rPr>
          <w:rFonts w:ascii="Arial" w:cs="Arial" w:eastAsia="Arial" w:hAnsi="Arial"/>
        </w:rPr>
        <w:t xml:space="preserve"> создание потребностей из вакансий ATS, обратные статусы найма (нанят/отказ) как сигнал для будущей калибровки подбора.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Адаптеры:</w:t>
      </w:r>
      <w:r>
        <w:rPr>
          <w:rFonts w:ascii="Arial" w:cs="Arial" w:eastAsia="Arial" w:hAnsi="Arial"/>
        </w:rPr>
        <w:t xml:space="preserve"> интерфейс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AtsAdapter</w:t>
      </w:r>
      <w:r>
        <w:rPr>
          <w:rFonts w:ascii="Arial" w:cs="Arial" w:eastAsia="Arial" w:hAnsi="Arial"/>
        </w:rPr>
        <w:t xml:space="preserve"> по аналогии 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FspProvider</w:t>
      </w:r>
      <w:r>
        <w:rPr>
          <w:rFonts w:ascii="Arial" w:cs="Arial" w:eastAsia="Arial" w:hAnsi="Arial"/>
        </w:rPr>
        <w:t xml:space="preserve">; конкретные коннекторы — отдельные модули. Авторизация — OAuth2 (client credentials), scopes по компании.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Правовая сторона:</w:t>
      </w:r>
      <w:r>
        <w:rPr>
          <w:rFonts w:ascii="Arial" w:cs="Arial" w:eastAsia="Arial" w:hAnsi="Arial"/>
        </w:rPr>
        <w:t xml:space="preserve"> передача данных кандидата в ATS работодателя — отдельное явное согласие кандидата.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17.3. Вакансии и отклики (дополнительный сценарий ТЗ)</w:t>
      </w:r>
    </w:p>
    <w:p>
      <w:pPr>
        <w:spacing w:after="120"/>
      </w:pPr>
      <w:r>
        <w:rPr>
          <w:rFonts w:ascii="Arial" w:cs="Arial" w:eastAsia="Arial" w:hAnsi="Arial"/>
        </w:rPr>
        <w:t xml:space="preserve">Модели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Vacancy</w:t>
      </w:r>
      <w:r>
        <w:rPr>
          <w:rFonts w:ascii="Arial" w:cs="Arial" w:eastAsia="Arial" w:hAnsi="Arial"/>
        </w:rPr>
        <w:t xml:space="preserve"> (публичная форма потребности с обязательной вилкой, редактирование, закрытие)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Application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SENT → VIEWED → ACCEPTED | DECLINED</w:t>
      </w:r>
      <w:r>
        <w:rPr>
          <w:rFonts w:ascii="Arial" w:cs="Arial" w:eastAsia="Arial" w:hAnsi="Arial"/>
        </w:rPr>
        <w:t xml:space="preserve">). Отклик — это явное согласие на раскрытие выбранных контактов; зарплата обязательна;
откликнувшиеся ранжируются той же формулой и объясняются так же. Кабинеты: кандидату — список вакансий и «мои отклики», работодателю — вакансии и входящие отклики. Основная механика приглашений остаётся главной.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17.4. Регулярные короткие задания</w:t>
      </w:r>
    </w:p>
    <w:p>
      <w:pPr>
        <w:spacing w:after="120"/>
      </w:pPr>
      <w:r>
        <w:rPr>
          <w:rFonts w:ascii="Arial" w:cs="Arial" w:eastAsia="Arial" w:hAnsi="Arial"/>
        </w:rPr>
        <w:t xml:space="preserve">Работодатель создаёт короткое задание (из семейств банка или собственное); платформа периодически предлагает его кандидатам подходящей категории; результат влияет на </w:t>
      </w:r>
      <w:r>
        <w:rPr>
          <w:rFonts w:ascii="Arial" w:cs="Arial" w:eastAsia="Arial" w:hAnsi="Arial"/>
          <w:b/>
          <w:bCs/>
        </w:rPr>
        <w:t xml:space="preserve">актуальность профиля</w:t>
      </w:r>
      <w:r>
        <w:rPr>
          <w:rFonts w:ascii="Arial" w:cs="Arial" w:eastAsia="Arial" w:hAnsi="Arial"/>
        </w:rPr>
        <w:t xml:space="preserve"> (сигнал свежести с затуханием),
но </w:t>
      </w:r>
      <w:r>
        <w:rPr>
          <w:rFonts w:ascii="Arial" w:cs="Arial" w:eastAsia="Arial" w:hAnsi="Arial"/>
          <w:b/>
          <w:bCs/>
        </w:rPr>
        <w:t xml:space="preserve">не</w:t>
      </w:r>
      <w:r>
        <w:rPr>
          <w:rFonts w:ascii="Arial" w:cs="Arial" w:eastAsia="Arial" w:hAnsi="Arial"/>
        </w:rPr>
        <w:t xml:space="preserve"> меняет подтверждённый грейд. Ограничения: добровольность, частота (не чаще N раз в месяц), серверный таймер и уникализация экземпляров; структурированные задания проверяются автоматически,
свободные («предложите подход») — вручную работодателем.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17.5. Мобильная адаптация</w:t>
      </w:r>
    </w:p>
    <w:p>
      <w:pPr>
        <w:spacing w:after="120"/>
      </w:pPr>
      <w:r>
        <w:rPr>
          <w:rFonts w:ascii="Arial" w:cs="Arial" w:eastAsia="Arial" w:hAnsi="Arial"/>
        </w:rPr>
        <w:t xml:space="preserve">Приоритетные экраны — приглашения, подборка, карточка кандидата; прохождение теста с таймером и автосохранением на мобильном; адаптивные сетки и тач-цели, проверка доступности и контраста; уведомления о приглашениях (email/push).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17.6. ФСП ID и OIDC (Keycloak)</w:t>
      </w:r>
    </w:p>
    <w:p>
      <w:pPr>
        <w:spacing w:after="120"/>
      </w:pPr>
      <w:r>
        <w:rPr>
          <w:rFonts w:ascii="Arial" w:cs="Arial" w:eastAsia="Arial" w:hAnsi="Arial"/>
        </w:rPr>
        <w:t xml:space="preserve">План — раздел 8: вход/привязка по OIDC, клиент API реестра, периодическая синхронизация, согласование контракта и справочника релевантности.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17.7. Масштабирование и эксплуатация</w:t>
      </w:r>
    </w:p>
    <w:p>
      <w:pPr>
        <w:spacing w:after="120"/>
      </w:pPr>
      <w:r>
        <w:rPr>
          <w:rFonts w:ascii="Arial" w:cs="Arial" w:eastAsia="Arial" w:hAnsi="Arial"/>
        </w:rPr>
        <w:t xml:space="preserve">Общий счётчик ограничения частоты (PostgreSQL/Redis) и несколько реплик API; очередь исходящих писем с повтором (outbox); кэш справочников; предрасчёт и индексы для подбора при росте базы;
метрики, централизованные логи, алертинг; резервное копирование БД; миграции и проверки в CI.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17.8. Качество оценки</w:t>
      </w:r>
    </w:p>
    <w:p>
      <w:pPr>
        <w:spacing w:after="120"/>
      </w:pPr>
      <w:r>
        <w:rPr>
          <w:rFonts w:ascii="Arial" w:cs="Arial" w:eastAsia="Arial" w:hAnsi="Arial"/>
        </w:rPr>
        <w:t xml:space="preserve">Пилот с реальными кандидатами; психометрический анализ (дискриминативность и надёжность заданий по реальным ответам, стабильность грейда при повторных измерениях); экспертная калибровка порогов; расширение банка
(в разы больше семейств, чтобы набор тем менялся между попытками); независимая разметка подбора и сравнение версий формулы по реальным исходам (принятия приглашений).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18. Организация работы двух разработчиков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2"/>
        <w:gridCol w:w="4606"/>
        <w:gridCol w:w="4608"/>
      </w:tblGrid>
      <w:tr>
        <w:trPr>
          <w:cantSplit/>
          <w:tblHeader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Зона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Разработчик 1: кандидат + тестирование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Разработчик 2: работодатель + подбор + приглашения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candidate-profiles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catalogs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(опрос)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companies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hiring-needs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matching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profile-pdf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Домен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domain/assessment/*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domain/candidate/*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domain/catalog/*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domain/matching/*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domain/invitations/*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Интерфейс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apps/web/src/app/candidate/*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apps/web/src/app/employer/*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components/employer/*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Проверки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банк и контрольные примеры, E2E 1, 4, 5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matching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privacy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E2E 2, 3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Общие и согласуемые в коде части: схема БД и миграции, контракт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packages/contracts</w:t>
      </w:r>
      <w:r>
        <w:rPr>
          <w:rFonts w:ascii="Arial" w:cs="Arial" w:eastAsia="Arial" w:hAnsi="Arial"/>
        </w:rPr>
        <w:t xml:space="preserve">, авторизация и сессии, единый презентер профиля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domain/privacy/profile-view.ts</w:t>
      </w:r>
      <w:r>
        <w:rPr>
          <w:rFonts w:ascii="Arial" w:cs="Arial" w:eastAsia="Arial" w:hAnsi="Arial"/>
        </w:rPr>
        <w:t xml:space="preserve">), политики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config/policies.ts</w:t>
      </w:r>
      <w:r>
        <w:rPr>
          <w:rFonts w:ascii="Arial" w:cs="Arial" w:eastAsia="Arial" w:hAnsi="Arial"/>
        </w:rPr>
        <w:t xml:space="preserve">), OpenAPI.
Две несовместимые реализации общих сущностей не создавались.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19. Состав документации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6"/>
        <w:gridCol w:w="5260"/>
      </w:tblGrid>
      <w:tr>
        <w:trPr>
          <w:cantSplit/>
          <w:tblHeader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Документ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Содержание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README.md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запуск, переменные окружения, команды, учётные записи, ограничения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docs/architecture.md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компоненты, модули, модель данных, потоки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docs/assessment.md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банк, оценка, политика грейдов, защита от повторов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docs/matching.md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фильтры, формула, объяснения, baseline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docs/privacy.md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матрица доступа, PDF, доступ к контактам, журналы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docs/fsp-integration.md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mock-контракт, будущая интеграция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docs/assumptions.md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допущения, вопросы к организаторам, места изменений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docs/validation-results.md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.json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результаты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validate:quality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docs/requirements-matrix.md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требования → функции, экраны, проверки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docs/implementation-status.md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статус, замеры, ограничения, находки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docs/demo-script.md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docs/presentation-outline.md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демонстрация и план презентации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docs/openapi.json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контракт API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C78"/>
        <w:sz w:val="16"/>
        <w:szCs w:val="16"/>
      </w:rPr>
      <w:t xml:space="preserve">ФСП Таланты — MVP платформы обратного подбора · стр. </w:t>
    </w:r>
    <w:r>
      <w:rPr>
        <w:rFonts w:ascii="Arial" w:cs="Arial" w:eastAsia="Arial" w:hAnsi="Arial"/>
        <w:color w:val="6B6C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260"/>
      </w:pPr>
    </w:lvl>
    <w:lvl w:ilvl="1" w:tentative="1">
      <w:start w:val="1"/>
      <w:numFmt w:val="bullet"/>
      <w:lvlText w:val="–"/>
      <w:lvlJc w:val="left"/>
      <w:pPr>
        <w:ind w:left="1080" w:hanging="260"/>
      </w:pPr>
    </w:lvl>
    <w:lvl w:ilvl="2" w:tentative="1">
      <w:start w:val="1"/>
      <w:numFmt w:val="bullet"/>
      <w:lvlText w:val="•"/>
      <w:lvlJc w:val="left"/>
      <w:pPr>
        <w:ind w:left="1440" w:hanging="260"/>
      </w:pPr>
    </w:lvl>
    <w:lvl w:ilvl="3" w:tentative="1">
      <w:start w:val="1"/>
      <w:numFmt w:val="bullet"/>
      <w:lvlText w:val="–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080" w:hanging="360"/>
      </w:pPr>
    </w:lvl>
    <w:lvl w:ilvl="2" w:tentative="1">
      <w:start w:val="1"/>
      <w:numFmt w:val="decimal"/>
      <w:lvlText w:val="%3."/>
      <w:lvlJc w:val="left"/>
      <w:pPr>
        <w:ind w:left="1440" w:hanging="360"/>
      </w:pPr>
    </w:lvl>
    <w:lvl w:ilvl="3" w:tentative="1">
      <w:start w:val="1"/>
      <w:numFmt w:val="decimal"/>
      <w:lvlText w:val="%4."/>
      <w:lvlJc w:val="left"/>
      <w:pPr>
        <w:ind w:left="18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21168E"/>
      <w:sz w:val="38"/>
      <w:szCs w:val="3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21168E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21168E"/>
      <w:sz w:val="25"/>
      <w:szCs w:val="25"/>
    </w:rPr>
  </w:style>
  <w:style w:type="paragraph" w:styleId="Heading4">
    <w:name w:val="heading 4"/>
    <w:basedOn w:val="Normal"/>
    <w:next w:val="Normal"/>
    <w:qFormat/>
    <w:rPr>
      <w:rFonts w:ascii="Arial" w:cs="Arial" w:eastAsia="Arial" w:hAnsi="Arial"/>
      <w:b/>
      <w:bCs/>
      <w:color w:val="21168E"/>
      <w:sz w:val="22"/>
      <w:szCs w:val="22"/>
    </w:rPr>
  </w:style>
  <w:style w:type="paragraph" w:styleId="Heading5">
    <w:name w:val="heading 5"/>
    <w:basedOn w:val="Normal"/>
    <w:next w:val="Normal"/>
    <w:qFormat/>
    <w:rPr>
      <w:rFonts w:ascii="Arial" w:cs="Arial" w:eastAsia="Arial" w:hAnsi="Arial"/>
      <w:b/>
      <w:bCs/>
      <w:color w:val="21168E"/>
      <w:sz w:val="21"/>
      <w:szCs w:val="21"/>
    </w:rPr>
  </w:style>
  <w:style w:type="paragraph" w:styleId="Heading6">
    <w:name w:val="heading 6"/>
    <w:basedOn w:val="Normal"/>
    <w:next w:val="Normal"/>
    <w:qFormat/>
    <w:rPr>
      <w:rFonts w:ascii="Arial" w:cs="Arial" w:eastAsia="Arial" w:hAnsi="Arial"/>
      <w:b/>
      <w:bCs/>
      <w:color w:val="21168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Таланты — платформа обратного подбора ИТ-специалистов</dc:title>
  <dc:creator>ФСП Таланты (MVP)</dc:creator>
  <dc:description>Единый документ для сдачи MVP (экспорт из docs/submission.md)</dc:description>
  <cp:lastModifiedBy>Un-named</cp:lastModifiedBy>
  <cp:revision>1</cp:revision>
  <dcterms:created xsi:type="dcterms:W3CDTF">2026-10-05T19:18:59.919Z</dcterms:created>
  <dcterms:modified xsi:type="dcterms:W3CDTF">2026-10-05T19:18:59.920Z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