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86179" w14:textId="16615C05" w:rsidR="00E007B9" w:rsidRDefault="001E048A" w:rsidP="00E007B9">
      <w:pPr>
        <w:jc w:val="center"/>
      </w:pPr>
      <w:r>
        <w:rPr>
          <w:b/>
          <w:bCs/>
          <w:sz w:val="28"/>
          <w:szCs w:val="28"/>
        </w:rPr>
        <w:t>Remade Oak – Remade Oak Planked Vinyl Flooring</w:t>
      </w:r>
      <w:r w:rsidR="00E007B9">
        <w:br/>
        <w:t xml:space="preserve">Measured: </w:t>
      </w:r>
      <w:r>
        <w:t>6/10/2021</w:t>
      </w:r>
    </w:p>
    <w:p w14:paraId="335FACB3" w14:textId="77777777" w:rsidR="00EA2ECF" w:rsidRPr="00176514" w:rsidRDefault="00EA2ECF" w:rsidP="00540E2B">
      <w:pPr>
        <w:spacing w:after="0" w:line="276" w:lineRule="auto"/>
        <w:rPr>
          <w:b/>
          <w:bCs/>
        </w:rPr>
      </w:pPr>
      <w:r w:rsidRPr="00176514">
        <w:rPr>
          <w:b/>
          <w:bCs/>
        </w:rPr>
        <w:t>Contact</w:t>
      </w:r>
    </w:p>
    <w:p w14:paraId="78710E0A" w14:textId="2DC4A0F8" w:rsidR="00EA2ECF" w:rsidRPr="00BE2883" w:rsidRDefault="00EA2ECF" w:rsidP="00540E2B">
      <w:pPr>
        <w:spacing w:after="0" w:line="276" w:lineRule="auto"/>
        <w:ind w:left="720"/>
        <w:rPr>
          <w:rFonts w:cstheme="minorHAnsi"/>
        </w:rPr>
      </w:pPr>
      <w:r w:rsidRPr="00BE2883">
        <w:rPr>
          <w:rFonts w:cstheme="minorHAnsi"/>
          <w:color w:val="222222"/>
          <w:shd w:val="clear" w:color="auto" w:fill="FFFFFF"/>
        </w:rPr>
        <w:t xml:space="preserve">Meredith </w:t>
      </w:r>
      <w:proofErr w:type="spellStart"/>
      <w:r w:rsidRPr="00BE2883">
        <w:rPr>
          <w:rFonts w:cstheme="minorHAnsi"/>
          <w:color w:val="222222"/>
          <w:shd w:val="clear" w:color="auto" w:fill="FFFFFF"/>
        </w:rPr>
        <w:t>Kupinski</w:t>
      </w:r>
      <w:proofErr w:type="spellEnd"/>
      <w:r w:rsidRPr="00BE2883">
        <w:rPr>
          <w:rFonts w:cstheme="minorHAnsi"/>
          <w:color w:val="222222"/>
        </w:rPr>
        <w:br/>
      </w:r>
      <w:r w:rsidRPr="00BE2883">
        <w:rPr>
          <w:rFonts w:cstheme="minorHAnsi"/>
          <w:color w:val="222222"/>
          <w:shd w:val="clear" w:color="auto" w:fill="FFFFFF"/>
        </w:rPr>
        <w:t>Research Professor</w:t>
      </w:r>
      <w:r w:rsidRPr="00BE2883">
        <w:rPr>
          <w:rFonts w:cstheme="minorHAnsi"/>
          <w:color w:val="222222"/>
        </w:rPr>
        <w:br/>
      </w:r>
      <w:proofErr w:type="spellStart"/>
      <w:r w:rsidRPr="00BE2883">
        <w:rPr>
          <w:rFonts w:cstheme="minorHAnsi"/>
          <w:color w:val="222222"/>
          <w:shd w:val="clear" w:color="auto" w:fill="FFFFFF"/>
        </w:rPr>
        <w:t>Wyant</w:t>
      </w:r>
      <w:proofErr w:type="spellEnd"/>
      <w:r w:rsidRPr="00BE2883">
        <w:rPr>
          <w:rFonts w:cstheme="minorHAnsi"/>
          <w:color w:val="222222"/>
          <w:shd w:val="clear" w:color="auto" w:fill="FFFFFF"/>
        </w:rPr>
        <w:t xml:space="preserve"> College of Optical Sciences</w:t>
      </w:r>
      <w:r w:rsidRPr="00BE2883">
        <w:rPr>
          <w:rFonts w:cstheme="minorHAnsi"/>
          <w:color w:val="222222"/>
        </w:rPr>
        <w:br/>
      </w:r>
      <w:r w:rsidRPr="00BE2883">
        <w:rPr>
          <w:rFonts w:cstheme="minorHAnsi"/>
          <w:color w:val="222222"/>
          <w:shd w:val="clear" w:color="auto" w:fill="FFFFFF"/>
        </w:rPr>
        <w:t>University of Arizona</w:t>
      </w:r>
      <w:r w:rsidRPr="00BE2883">
        <w:rPr>
          <w:rFonts w:cstheme="minorHAnsi"/>
          <w:color w:val="222222"/>
        </w:rPr>
        <w:br/>
      </w:r>
      <w:r w:rsidRPr="00BE2883">
        <w:rPr>
          <w:rFonts w:cstheme="minorHAnsi"/>
          <w:color w:val="222222"/>
          <w:shd w:val="clear" w:color="auto" w:fill="FFFFFF"/>
        </w:rPr>
        <w:t>520.626.3985</w:t>
      </w:r>
      <w:r w:rsidRPr="00BE2883">
        <w:rPr>
          <w:rFonts w:cstheme="minorHAnsi"/>
          <w:color w:val="222222"/>
        </w:rPr>
        <w:br/>
      </w:r>
      <w:hyperlink r:id="rId6" w:tgtFrame="_blank" w:history="1">
        <w:r w:rsidRPr="00BE2883">
          <w:rPr>
            <w:rStyle w:val="Hyperlink"/>
            <w:rFonts w:cstheme="minorHAnsi"/>
            <w:color w:val="1155CC"/>
            <w:shd w:val="clear" w:color="auto" w:fill="FFFFFF"/>
          </w:rPr>
          <w:t>meredith@optics.arizona.edu</w:t>
        </w:r>
      </w:hyperlink>
    </w:p>
    <w:p w14:paraId="24348C9F" w14:textId="77777777" w:rsidR="00EA2ECF" w:rsidRPr="00BE2883" w:rsidRDefault="00EA2ECF" w:rsidP="00540E2B">
      <w:pPr>
        <w:spacing w:after="0" w:line="276" w:lineRule="auto"/>
      </w:pPr>
    </w:p>
    <w:p w14:paraId="0F037453" w14:textId="77777777" w:rsidR="00EA2ECF" w:rsidRPr="00176514" w:rsidRDefault="00EA2ECF" w:rsidP="00540E2B">
      <w:pPr>
        <w:spacing w:after="0" w:line="276" w:lineRule="auto"/>
        <w:rPr>
          <w:b/>
          <w:bCs/>
        </w:rPr>
      </w:pPr>
      <w:r w:rsidRPr="00176514">
        <w:rPr>
          <w:b/>
          <w:bCs/>
        </w:rPr>
        <w:t>Measured by:</w:t>
      </w:r>
    </w:p>
    <w:p w14:paraId="12924F59" w14:textId="1C58FABE" w:rsidR="00EA2ECF" w:rsidRDefault="001E048A" w:rsidP="00540E2B">
      <w:pPr>
        <w:spacing w:after="0" w:line="276" w:lineRule="auto"/>
        <w:ind w:firstLine="720"/>
      </w:pPr>
      <w:r>
        <w:t>Caroline Humphreys</w:t>
      </w:r>
    </w:p>
    <w:p w14:paraId="7F03BA64" w14:textId="4D129C04" w:rsidR="00176514" w:rsidRDefault="00176514" w:rsidP="00540E2B">
      <w:pPr>
        <w:spacing w:after="0" w:line="276" w:lineRule="auto"/>
      </w:pPr>
    </w:p>
    <w:p w14:paraId="07986069" w14:textId="727981CD" w:rsidR="00540E2B" w:rsidRDefault="00176514" w:rsidP="00540E2B">
      <w:pPr>
        <w:spacing w:after="0" w:line="276" w:lineRule="auto"/>
        <w:rPr>
          <w:b/>
          <w:bCs/>
        </w:rPr>
      </w:pPr>
      <w:r>
        <w:rPr>
          <w:b/>
          <w:bCs/>
        </w:rPr>
        <w:t>File Types</w:t>
      </w:r>
    </w:p>
    <w:p w14:paraId="7F00468E" w14:textId="00F52A27" w:rsidR="00176514" w:rsidRDefault="00176514" w:rsidP="00540E2B">
      <w:pPr>
        <w:spacing w:after="0" w:line="276" w:lineRule="auto"/>
      </w:pPr>
      <w:r>
        <w:rPr>
          <w:b/>
          <w:bCs/>
        </w:rPr>
        <w:tab/>
      </w:r>
      <w:proofErr w:type="gramStart"/>
      <w:r>
        <w:t>.cmmi</w:t>
      </w:r>
      <w:proofErr w:type="gramEnd"/>
      <w:r>
        <w:t xml:space="preserve"> – Mueller matrix data</w:t>
      </w:r>
    </w:p>
    <w:p w14:paraId="585EDD74" w14:textId="2E8CE056" w:rsidR="00176514" w:rsidRDefault="00176514" w:rsidP="00540E2B">
      <w:pPr>
        <w:spacing w:after="0" w:line="276" w:lineRule="auto"/>
      </w:pPr>
      <w:r>
        <w:tab/>
        <w:t>.png – Rendered Mueller matrix images</w:t>
      </w:r>
    </w:p>
    <w:p w14:paraId="6D86FC43" w14:textId="5915BCCF" w:rsidR="00176514" w:rsidRDefault="00176514" w:rsidP="00540E2B">
      <w:pPr>
        <w:spacing w:after="0" w:line="276" w:lineRule="auto"/>
      </w:pPr>
      <w:r>
        <w:tab/>
      </w:r>
      <w:proofErr w:type="gramStart"/>
      <w:r>
        <w:t>.rmmd</w:t>
      </w:r>
      <w:proofErr w:type="gramEnd"/>
      <w:r>
        <w:t xml:space="preserve"> – Raw camera images</w:t>
      </w:r>
    </w:p>
    <w:p w14:paraId="31F93C0C" w14:textId="1041B962" w:rsidR="00540E2B" w:rsidRDefault="00540E2B" w:rsidP="00540E2B">
      <w:pPr>
        <w:spacing w:after="0" w:line="276" w:lineRule="auto"/>
      </w:pPr>
    </w:p>
    <w:p w14:paraId="4471A2B8" w14:textId="775467A2" w:rsidR="00540E2B" w:rsidRPr="00540E2B" w:rsidRDefault="00540E2B" w:rsidP="00540E2B">
      <w:pPr>
        <w:spacing w:after="0" w:line="276" w:lineRule="auto"/>
        <w:rPr>
          <w:b/>
          <w:bCs/>
        </w:rPr>
      </w:pPr>
      <w:r w:rsidRPr="00540E2B">
        <w:rPr>
          <w:b/>
          <w:bCs/>
        </w:rPr>
        <w:t>Naming Convention</w:t>
      </w:r>
    </w:p>
    <w:p w14:paraId="7C189D98" w14:textId="3375897D" w:rsidR="00540E2B" w:rsidRDefault="00540E2B" w:rsidP="00540E2B">
      <w:pPr>
        <w:spacing w:after="0" w:line="276" w:lineRule="auto"/>
        <w:ind w:left="720"/>
      </w:pPr>
      <w:r>
        <w:t xml:space="preserve">The files are named with the date, sample number, wavelength in nm, exposure time in </w:t>
      </w:r>
      <w:proofErr w:type="spellStart"/>
      <w:r>
        <w:t>ms</w:t>
      </w:r>
      <w:proofErr w:type="spellEnd"/>
      <w:r>
        <w:t>, f-number, angle of incidence, and angle of camera axis:</w:t>
      </w:r>
    </w:p>
    <w:p w14:paraId="05FD5C0B" w14:textId="0FA75808" w:rsidR="00540E2B" w:rsidRDefault="00540E2B" w:rsidP="00540E2B">
      <w:pPr>
        <w:spacing w:after="0" w:line="276" w:lineRule="auto"/>
        <w:ind w:firstLine="720"/>
        <w:rPr>
          <w:rFonts w:cstheme="minorHAnsi"/>
        </w:rPr>
      </w:pPr>
      <w:proofErr w:type="spellStart"/>
      <w:r>
        <w:t>YYYYMMDD_sampleNumber_</w:t>
      </w:r>
      <w:r>
        <w:rPr>
          <w:rFonts w:cstheme="minorHAnsi"/>
        </w:rPr>
        <w:t>λλλ_exposure_fno_AOI_AOC.cmmi</w:t>
      </w:r>
      <w:proofErr w:type="spellEnd"/>
    </w:p>
    <w:p w14:paraId="4FE3ECF8" w14:textId="7606C82C" w:rsidR="00540E2B" w:rsidRDefault="00540E2B" w:rsidP="00540E2B">
      <w:pPr>
        <w:spacing w:after="0" w:line="276" w:lineRule="auto"/>
        <w:rPr>
          <w:rFonts w:cstheme="minorHAnsi"/>
        </w:rPr>
      </w:pPr>
    </w:p>
    <w:p w14:paraId="7D3A3744" w14:textId="3C550AB3" w:rsidR="00540E2B" w:rsidRPr="00540E2B" w:rsidRDefault="00540E2B" w:rsidP="00540E2B">
      <w:pPr>
        <w:spacing w:after="0" w:line="276" w:lineRule="auto"/>
        <w:rPr>
          <w:rFonts w:cstheme="minorHAnsi"/>
          <w:b/>
          <w:bCs/>
        </w:rPr>
      </w:pPr>
      <w:r w:rsidRPr="00540E2B">
        <w:rPr>
          <w:rFonts w:cstheme="minorHAnsi"/>
          <w:b/>
          <w:bCs/>
        </w:rPr>
        <w:t>Description</w:t>
      </w:r>
    </w:p>
    <w:p w14:paraId="7175FAE9" w14:textId="5F105440" w:rsidR="001E048A" w:rsidRDefault="001E048A" w:rsidP="001E048A">
      <w:pPr>
        <w:ind w:left="720"/>
      </w:pPr>
      <w:r>
        <w:t>This sample is a piece of vinyl flooring (Remade Oak) above another piece of vinyl flooring (Remade Oak Planked).</w:t>
      </w:r>
    </w:p>
    <w:p w14:paraId="50D94FB1" w14:textId="71D9A390" w:rsidR="00EA2ECF" w:rsidRDefault="001E048A" w:rsidP="001E048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6CB07DF" wp14:editId="507C3D73">
            <wp:extent cx="1962150" cy="2544143"/>
            <wp:effectExtent l="0" t="0" r="0" b="8890"/>
            <wp:docPr id="3" name="Picture 3" descr="RemadeOak-RemadeOakPlan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madeOak-RemadeOakPlank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6" t="27774" r="31197" b="22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54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359FE" w14:textId="77777777" w:rsidR="00540E2B" w:rsidRDefault="00EA2ECF" w:rsidP="00EA2ECF">
      <w:pPr>
        <w:rPr>
          <w:b/>
          <w:bCs/>
        </w:rPr>
      </w:pPr>
      <w:r w:rsidRPr="00540E2B">
        <w:rPr>
          <w:b/>
          <w:bCs/>
        </w:rPr>
        <w:lastRenderedPageBreak/>
        <w:t>Experiment Details</w:t>
      </w:r>
    </w:p>
    <w:p w14:paraId="0B37DFF2" w14:textId="77777777" w:rsidR="00540E2B" w:rsidRDefault="00EA2ECF" w:rsidP="00540E2B">
      <w:pPr>
        <w:ind w:firstLine="720"/>
      </w:pPr>
      <w:r>
        <w:rPr>
          <w:i/>
        </w:rPr>
        <w:t>Instrument</w:t>
      </w:r>
      <w:r>
        <w:t xml:space="preserve">: RGB950 (GitHub: </w:t>
      </w:r>
      <w:hyperlink r:id="rId8" w:history="1">
        <w:r w:rsidRPr="003E191E">
          <w:rPr>
            <w:rStyle w:val="Hyperlink"/>
          </w:rPr>
          <w:t>https://github.com/Polarization-Lab/RGB950</w:t>
        </w:r>
      </w:hyperlink>
      <w:r>
        <w:t>)</w:t>
      </w:r>
    </w:p>
    <w:p w14:paraId="2D2D2B42" w14:textId="220DEC88" w:rsidR="00EA2ECF" w:rsidRPr="00540E2B" w:rsidRDefault="00EA2ECF" w:rsidP="00540E2B">
      <w:pPr>
        <w:ind w:left="720"/>
        <w:rPr>
          <w:b/>
          <w:bCs/>
        </w:rPr>
      </w:pPr>
      <w:r>
        <w:rPr>
          <w:i/>
        </w:rPr>
        <w:t xml:space="preserve">Camera Settings: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2"/>
        <w:gridCol w:w="1078"/>
        <w:gridCol w:w="1170"/>
        <w:gridCol w:w="1260"/>
      </w:tblGrid>
      <w:tr w:rsidR="00EA2ECF" w14:paraId="65487CEC" w14:textId="77777777" w:rsidTr="00A43096">
        <w:trPr>
          <w:jc w:val="center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14E81" w14:textId="77777777" w:rsidR="00EA2ECF" w:rsidRDefault="00EA2ECF" w:rsidP="00A43096">
            <w:pPr>
              <w:spacing w:line="240" w:lineRule="auto"/>
              <w:jc w:val="right"/>
            </w:pPr>
            <w:r>
              <w:t>Wavelength (nm)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D884D" w14:textId="77777777" w:rsidR="00EA2ECF" w:rsidRDefault="00EA2ECF" w:rsidP="00A43096">
            <w:pPr>
              <w:spacing w:line="240" w:lineRule="auto"/>
              <w:jc w:val="center"/>
            </w:pPr>
            <w:r>
              <w:t>451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B8DA" w14:textId="77777777" w:rsidR="00EA2ECF" w:rsidRDefault="00EA2ECF" w:rsidP="00A43096">
            <w:pPr>
              <w:spacing w:line="240" w:lineRule="auto"/>
              <w:jc w:val="center"/>
            </w:pPr>
            <w:r>
              <w:t>524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A7CF4" w14:textId="77777777" w:rsidR="00EA2ECF" w:rsidRDefault="00EA2ECF" w:rsidP="00A43096">
            <w:pPr>
              <w:spacing w:line="240" w:lineRule="auto"/>
              <w:jc w:val="center"/>
            </w:pPr>
            <w:r>
              <w:t>662</w:t>
            </w:r>
          </w:p>
        </w:tc>
      </w:tr>
      <w:tr w:rsidR="00E007B9" w14:paraId="6D6872E7" w14:textId="77777777" w:rsidTr="00DD2CD8">
        <w:trPr>
          <w:jc w:val="center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D533C" w14:textId="77777777" w:rsidR="00E007B9" w:rsidRDefault="00E007B9" w:rsidP="00E007B9">
            <w:pPr>
              <w:spacing w:line="240" w:lineRule="auto"/>
              <w:jc w:val="right"/>
            </w:pPr>
            <w:r>
              <w:t>Exposure 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F50C" w14:textId="564588EC" w:rsidR="00E007B9" w:rsidRDefault="001E048A" w:rsidP="00E007B9">
            <w:pPr>
              <w:spacing w:line="240" w:lineRule="auto"/>
              <w:jc w:val="center"/>
            </w:pPr>
            <w:r>
              <w:t>700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9570" w14:textId="04A675AE" w:rsidR="00E007B9" w:rsidRDefault="001E048A" w:rsidP="000062BB">
            <w:pPr>
              <w:spacing w:line="240" w:lineRule="auto"/>
              <w:jc w:val="center"/>
            </w:pPr>
            <w:r>
              <w:t>950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0DFD9" w14:textId="2B1B12FF" w:rsidR="00E007B9" w:rsidRDefault="001E048A" w:rsidP="00E007B9">
            <w:pPr>
              <w:spacing w:line="240" w:lineRule="auto"/>
              <w:jc w:val="center"/>
            </w:pPr>
            <w:r>
              <w:t>300</w:t>
            </w:r>
          </w:p>
        </w:tc>
      </w:tr>
      <w:tr w:rsidR="00E007B9" w14:paraId="6980CDB8" w14:textId="77777777" w:rsidTr="00DD2CD8">
        <w:trPr>
          <w:jc w:val="center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F769" w14:textId="77777777" w:rsidR="00E007B9" w:rsidRDefault="00E007B9" w:rsidP="008B635D">
            <w:pPr>
              <w:spacing w:line="240" w:lineRule="auto"/>
              <w:jc w:val="right"/>
            </w:pPr>
            <w:r>
              <w:t>F/#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5BC7" w14:textId="016CBEA2" w:rsidR="00E007B9" w:rsidRDefault="001E048A" w:rsidP="008B635D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99299" w14:textId="44BD57D8" w:rsidR="00E007B9" w:rsidRDefault="001E048A" w:rsidP="008B635D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BEFE" w14:textId="439F8984" w:rsidR="00E007B9" w:rsidRDefault="001E048A" w:rsidP="008B635D">
            <w:pPr>
              <w:spacing w:line="240" w:lineRule="auto"/>
              <w:jc w:val="center"/>
            </w:pPr>
            <w:r>
              <w:t>16</w:t>
            </w:r>
          </w:p>
        </w:tc>
      </w:tr>
    </w:tbl>
    <w:p w14:paraId="66BB0025" w14:textId="2F017312" w:rsidR="008B635D" w:rsidRDefault="00EA2ECF" w:rsidP="008B635D">
      <w:pPr>
        <w:spacing w:line="276" w:lineRule="auto"/>
      </w:pPr>
      <w:r>
        <w:t xml:space="preserve">   </w:t>
      </w:r>
      <w:r w:rsidR="00540E2B">
        <w:tab/>
      </w:r>
      <w:r>
        <w:t xml:space="preserve"> * note all scattering geometries have the same exposure time and F/#</w:t>
      </w:r>
    </w:p>
    <w:p w14:paraId="66BFBEBD" w14:textId="2E7313BE" w:rsidR="004824E3" w:rsidRPr="00540E2B" w:rsidRDefault="00EA2ECF" w:rsidP="008B635D">
      <w:pPr>
        <w:spacing w:line="276" w:lineRule="auto"/>
        <w:rPr>
          <w:b/>
          <w:bCs/>
        </w:rPr>
      </w:pPr>
      <w:r>
        <w:t xml:space="preserve">  </w:t>
      </w:r>
      <w:r w:rsidRPr="00540E2B">
        <w:rPr>
          <w:b/>
          <w:bCs/>
        </w:rPr>
        <w:t>Geometry of acquisition:</w:t>
      </w:r>
    </w:p>
    <w:p w14:paraId="7B5BC718" w14:textId="01CC02B4" w:rsidR="00EA2ECF" w:rsidRDefault="00E55CCE" w:rsidP="00E55CCE">
      <w:pPr>
        <w:jc w:val="center"/>
      </w:pPr>
      <w:r>
        <w:rPr>
          <w:noProof/>
        </w:rPr>
        <w:drawing>
          <wp:inline distT="0" distB="0" distL="0" distR="0" wp14:anchorId="6E063673" wp14:editId="36200451">
            <wp:extent cx="3909392" cy="3262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188" cy="334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82" w:type="dxa"/>
        <w:jc w:val="center"/>
        <w:tblLook w:val="04A0" w:firstRow="1" w:lastRow="0" w:firstColumn="1" w:lastColumn="0" w:noHBand="0" w:noVBand="1"/>
      </w:tblPr>
      <w:tblGrid>
        <w:gridCol w:w="1855"/>
        <w:gridCol w:w="1296"/>
        <w:gridCol w:w="78"/>
        <w:gridCol w:w="1218"/>
        <w:gridCol w:w="48"/>
        <w:gridCol w:w="1248"/>
        <w:gridCol w:w="11"/>
        <w:gridCol w:w="1285"/>
        <w:gridCol w:w="15"/>
        <w:gridCol w:w="1328"/>
      </w:tblGrid>
      <w:tr w:rsidR="00191392" w:rsidRPr="00191392" w14:paraId="4A59E82A" w14:textId="77777777" w:rsidTr="00E55CCE">
        <w:trPr>
          <w:trHeight w:val="300"/>
          <w:jc w:val="center"/>
        </w:trPr>
        <w:tc>
          <w:tcPr>
            <w:tcW w:w="8382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EDDC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 xml:space="preserve">Angle of Planar Sample's Surface Normal (AOI) </w:t>
            </w:r>
            <w:r w:rsidRPr="00191392">
              <w:rPr>
                <w:rFonts w:ascii="Calibri" w:eastAsia="Times New Roman" w:hAnsi="Calibri" w:cs="Calibri"/>
                <w:b/>
                <w:bCs/>
                <w:color w:val="000000"/>
              </w:rPr>
              <w:t>ɸ</w:t>
            </w:r>
            <w:r w:rsidRPr="00191392">
              <w:rPr>
                <w:rFonts w:ascii="Calibri" w:eastAsia="Times New Roman" w:hAnsi="Calibri" w:cs="Calibri"/>
                <w:color w:val="000000"/>
              </w:rPr>
              <w:t xml:space="preserve"> (°)</w:t>
            </w:r>
          </w:p>
        </w:tc>
      </w:tr>
      <w:tr w:rsidR="00191392" w:rsidRPr="00191392" w14:paraId="7C5C7B0D" w14:textId="77777777" w:rsidTr="00E55CCE">
        <w:trPr>
          <w:trHeight w:val="300"/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C6AD9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EDA3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41C8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7F02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320A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79F4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191392" w:rsidRPr="00191392" w14:paraId="6B571F21" w14:textId="77777777" w:rsidTr="00E55CCE">
        <w:trPr>
          <w:trHeight w:val="300"/>
          <w:jc w:val="center"/>
        </w:trPr>
        <w:tc>
          <w:tcPr>
            <w:tcW w:w="8382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993C5" w14:textId="4C580963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An</w:t>
            </w:r>
            <w:r w:rsidR="001B5517">
              <w:rPr>
                <w:rFonts w:ascii="Calibri" w:eastAsia="Times New Roman" w:hAnsi="Calibri" w:cs="Calibri"/>
                <w:color w:val="000000"/>
              </w:rPr>
              <w:t xml:space="preserve">gle </w:t>
            </w:r>
            <w:r w:rsidRPr="00191392">
              <w:rPr>
                <w:rFonts w:ascii="Calibri" w:eastAsia="Times New Roman" w:hAnsi="Calibri" w:cs="Calibri"/>
                <w:color w:val="000000"/>
              </w:rPr>
              <w:t xml:space="preserve">of PSA Camera's Optical Axis (AOC) </w:t>
            </w:r>
            <w:r w:rsidRPr="00191392">
              <w:rPr>
                <w:rFonts w:ascii="Calibri" w:eastAsia="Times New Roman" w:hAnsi="Calibri" w:cs="Calibri"/>
                <w:b/>
                <w:bCs/>
                <w:color w:val="000000"/>
              </w:rPr>
              <w:t>θ</w:t>
            </w:r>
            <w:r w:rsidRPr="00191392">
              <w:rPr>
                <w:rFonts w:ascii="Calibri" w:eastAsia="Times New Roman" w:hAnsi="Calibri" w:cs="Calibri"/>
                <w:color w:val="000000"/>
              </w:rPr>
              <w:t xml:space="preserve"> (°)</w:t>
            </w:r>
          </w:p>
        </w:tc>
      </w:tr>
      <w:tr w:rsidR="00191392" w:rsidRPr="00191392" w14:paraId="77CB5EA6" w14:textId="77777777" w:rsidTr="00E55CCE">
        <w:trPr>
          <w:trHeight w:val="300"/>
          <w:jc w:val="center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1EDE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Off Specular - 40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D116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19CC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9B05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A0EF2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24C4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191392" w:rsidRPr="00191392" w14:paraId="62B3A3E2" w14:textId="77777777" w:rsidTr="00E55CCE">
        <w:trPr>
          <w:trHeight w:val="300"/>
          <w:jc w:val="center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F247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Off Specular - 30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5DE4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D457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BF48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1768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ABA22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191392" w:rsidRPr="00191392" w14:paraId="50DBDEE6" w14:textId="77777777" w:rsidTr="00E55CCE">
        <w:trPr>
          <w:trHeight w:val="300"/>
          <w:jc w:val="center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06C5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Off Specular - 20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7C19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9E54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CECA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DFCA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425E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191392" w:rsidRPr="00191392" w14:paraId="779F798A" w14:textId="77777777" w:rsidTr="00E55CCE">
        <w:trPr>
          <w:trHeight w:val="300"/>
          <w:jc w:val="center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2F3BA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Off Specular - 10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D5B3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1789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69EA3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B213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C5B18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</w:tr>
      <w:tr w:rsidR="00191392" w:rsidRPr="00191392" w14:paraId="7A59F6BB" w14:textId="77777777" w:rsidTr="00E55CCE">
        <w:trPr>
          <w:trHeight w:val="300"/>
          <w:jc w:val="center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68A76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1392">
              <w:rPr>
                <w:rFonts w:ascii="Calibri" w:eastAsia="Times New Roman" w:hAnsi="Calibri" w:cs="Calibri"/>
                <w:b/>
                <w:bCs/>
                <w:color w:val="000000"/>
              </w:rPr>
              <w:t>Specular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96EC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1392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D591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1392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A02DB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1392">
              <w:rPr>
                <w:rFonts w:ascii="Calibri" w:eastAsia="Times New Roman" w:hAnsi="Calibri" w:cs="Calibri"/>
                <w:b/>
                <w:bCs/>
                <w:color w:val="000000"/>
              </w:rPr>
              <w:t>80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439A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1392">
              <w:rPr>
                <w:rFonts w:ascii="Calibri" w:eastAsia="Times New Roman" w:hAnsi="Calibri" w:cs="Calibri"/>
                <w:b/>
                <w:bCs/>
                <w:color w:val="000000"/>
              </w:rPr>
              <w:t>110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660E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1392">
              <w:rPr>
                <w:rFonts w:ascii="Calibri" w:eastAsia="Times New Roman" w:hAnsi="Calibri" w:cs="Calibri"/>
                <w:b/>
                <w:bCs/>
                <w:color w:val="000000"/>
              </w:rPr>
              <w:t>140</w:t>
            </w:r>
          </w:p>
        </w:tc>
      </w:tr>
      <w:tr w:rsidR="00191392" w:rsidRPr="00191392" w14:paraId="45940C1E" w14:textId="77777777" w:rsidTr="00E55CCE">
        <w:trPr>
          <w:trHeight w:val="300"/>
          <w:jc w:val="center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675B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Off Specular + 10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FEFA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8C65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D4C8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F18C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491F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191392" w:rsidRPr="00191392" w14:paraId="52E5D04F" w14:textId="77777777" w:rsidTr="00E55CCE">
        <w:trPr>
          <w:trHeight w:val="300"/>
          <w:jc w:val="center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BD47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Off Specular + 20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3996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25CE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2268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D011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DF51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1392" w:rsidRPr="00191392" w14:paraId="7FB2E045" w14:textId="77777777" w:rsidTr="00E55CCE">
        <w:trPr>
          <w:trHeight w:val="300"/>
          <w:jc w:val="center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5524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Off Specular + 30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3C3E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DB28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760E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DFD5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EC09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1392" w:rsidRPr="00191392" w14:paraId="758E19D1" w14:textId="77777777" w:rsidTr="00E55CCE">
        <w:trPr>
          <w:trHeight w:val="300"/>
          <w:jc w:val="center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2B074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Off Specular + 40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0F81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BEFF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7357F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2287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6344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1392" w:rsidRPr="00191392" w14:paraId="6A3393C7" w14:textId="77777777" w:rsidTr="00E55CCE">
        <w:trPr>
          <w:trHeight w:val="300"/>
          <w:jc w:val="center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5944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Off Specular + 50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A66BC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1CC2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E583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C4C7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DFF99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AF1DB02" w14:textId="7A86DAE6" w:rsidR="00EA2ECF" w:rsidRPr="00540E2B" w:rsidRDefault="00EA2ECF" w:rsidP="00EA2ECF">
      <w:pPr>
        <w:rPr>
          <w:b/>
          <w:bCs/>
        </w:rPr>
      </w:pPr>
      <w:r w:rsidRPr="00540E2B">
        <w:rPr>
          <w:b/>
          <w:bCs/>
        </w:rPr>
        <w:lastRenderedPageBreak/>
        <w:t>Notes</w:t>
      </w:r>
    </w:p>
    <w:p w14:paraId="044510F3" w14:textId="45E34DB5" w:rsidR="001E048A" w:rsidRDefault="001E048A" w:rsidP="001E048A">
      <w:pPr>
        <w:ind w:left="720"/>
      </w:pPr>
      <w:r>
        <w:t>These two vinyl flooring samples are very similar in appearance and texture. They have an overall smooth finish but one can feel the manufactured wood grains in both samples.</w:t>
      </w:r>
      <w:r w:rsidR="00A82FCE">
        <w:t xml:space="preserve"> Both samples are from </w:t>
      </w:r>
      <w:proofErr w:type="spellStart"/>
      <w:r w:rsidR="00A82FCE">
        <w:t>Wilsonart</w:t>
      </w:r>
      <w:proofErr w:type="spellEnd"/>
      <w:r w:rsidR="00A82FCE">
        <w:t>.</w:t>
      </w:r>
    </w:p>
    <w:p w14:paraId="7C6A5793" w14:textId="57C03884" w:rsidR="00C46820" w:rsidRPr="00EA2ECF" w:rsidRDefault="00C46820" w:rsidP="001E048A">
      <w:pPr>
        <w:ind w:firstLine="720"/>
      </w:pPr>
      <w:bookmarkStart w:id="0" w:name="_GoBack"/>
      <w:bookmarkEnd w:id="0"/>
    </w:p>
    <w:sectPr w:rsidR="00C46820" w:rsidRPr="00EA2EC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7A1076" w14:textId="77777777" w:rsidR="00F642EB" w:rsidRDefault="00F642EB" w:rsidP="00085F85">
      <w:pPr>
        <w:spacing w:after="0" w:line="240" w:lineRule="auto"/>
      </w:pPr>
      <w:r>
        <w:separator/>
      </w:r>
    </w:p>
  </w:endnote>
  <w:endnote w:type="continuationSeparator" w:id="0">
    <w:p w14:paraId="755D6F2B" w14:textId="77777777" w:rsidR="00F642EB" w:rsidRDefault="00F642EB" w:rsidP="00085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0D11A" w14:textId="77777777" w:rsidR="008B39BC" w:rsidRDefault="008B39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D5CE8" w14:textId="03F1EB2F" w:rsidR="00085F85" w:rsidRDefault="00085F85" w:rsidP="00085F85">
    <w:pPr>
      <w:pStyle w:val="Footer"/>
      <w:tabs>
        <w:tab w:val="left" w:pos="5850"/>
      </w:tabs>
    </w:pP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A82FCE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A82FCE">
      <w:rPr>
        <w:b/>
        <w:bCs/>
        <w:noProof/>
      </w:rPr>
      <w:t>3</w:t>
    </w:r>
    <w:r>
      <w:rPr>
        <w:b/>
        <w:bCs/>
      </w:rPr>
      <w:fldChar w:fldCharType="end"/>
    </w:r>
    <w:r>
      <w:rPr>
        <w:b/>
        <w:bCs/>
      </w:rPr>
      <w:tab/>
    </w:r>
  </w:p>
  <w:p w14:paraId="79C2059F" w14:textId="77777777" w:rsidR="00085F85" w:rsidRPr="00085F85" w:rsidRDefault="00085F85" w:rsidP="00085F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01D7" w14:textId="77777777" w:rsidR="008B39BC" w:rsidRDefault="008B39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6C5BEA" w14:textId="77777777" w:rsidR="00F642EB" w:rsidRDefault="00F642EB" w:rsidP="00085F85">
      <w:pPr>
        <w:spacing w:after="0" w:line="240" w:lineRule="auto"/>
      </w:pPr>
      <w:r>
        <w:separator/>
      </w:r>
    </w:p>
  </w:footnote>
  <w:footnote w:type="continuationSeparator" w:id="0">
    <w:p w14:paraId="57FD4D3E" w14:textId="77777777" w:rsidR="00F642EB" w:rsidRDefault="00F642EB" w:rsidP="00085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72E21" w14:textId="77777777" w:rsidR="008B39BC" w:rsidRDefault="008B39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F8064" w14:textId="7AE01440" w:rsidR="00EA2ECF" w:rsidRDefault="00EA2ECF">
    <w:pPr>
      <w:pStyle w:val="Header"/>
    </w:pPr>
    <w:r>
      <w:rPr>
        <w:noProof/>
      </w:rPr>
      <w:drawing>
        <wp:inline distT="0" distB="0" distL="0" distR="0" wp14:anchorId="7002D5F1" wp14:editId="37D671DE">
          <wp:extent cx="2305050" cy="546276"/>
          <wp:effectExtent l="0" t="0" r="0" b="6350"/>
          <wp:docPr id="4" name="Picture 4" descr="Logos - Master Logo | The University of Arizona College of Medicine –  Phoeni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s - Master Logo | The University of Arizona College of Medicine –  Phoeni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6296" cy="575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B39BC">
      <w:tab/>
    </w:r>
    <w:r w:rsidR="008B39BC">
      <w:tab/>
    </w:r>
    <w:r w:rsidR="008B39BC">
      <w:rPr>
        <w:noProof/>
      </w:rPr>
      <w:drawing>
        <wp:inline distT="0" distB="0" distL="0" distR="0" wp14:anchorId="6116B4EC" wp14:editId="7AA01FDB">
          <wp:extent cx="466725" cy="466725"/>
          <wp:effectExtent l="0" t="0" r="9525" b="9525"/>
          <wp:docPr id="5" name="Picture 5" descr="Optical Sciences Center | College of Optical Sciences | The University of  Arizo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Optical Sciences Center | College of Optical Sciences | The University of  Arizon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D3332A8" w14:textId="77777777" w:rsidR="00085F85" w:rsidRDefault="00085F85" w:rsidP="00085F85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D06F" w14:textId="77777777" w:rsidR="008B39BC" w:rsidRDefault="008B39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820"/>
    <w:rsid w:val="000062BB"/>
    <w:rsid w:val="00085F85"/>
    <w:rsid w:val="00134600"/>
    <w:rsid w:val="00176514"/>
    <w:rsid w:val="00191392"/>
    <w:rsid w:val="001B4B3D"/>
    <w:rsid w:val="001B5517"/>
    <w:rsid w:val="001C3848"/>
    <w:rsid w:val="001E048A"/>
    <w:rsid w:val="001F5E48"/>
    <w:rsid w:val="00213775"/>
    <w:rsid w:val="00223BD3"/>
    <w:rsid w:val="0022438C"/>
    <w:rsid w:val="002A6914"/>
    <w:rsid w:val="002C64B2"/>
    <w:rsid w:val="002F111C"/>
    <w:rsid w:val="0030481A"/>
    <w:rsid w:val="0031589E"/>
    <w:rsid w:val="003335EB"/>
    <w:rsid w:val="003F57E5"/>
    <w:rsid w:val="003F5838"/>
    <w:rsid w:val="00461C25"/>
    <w:rsid w:val="004824E3"/>
    <w:rsid w:val="004A7ADF"/>
    <w:rsid w:val="00530216"/>
    <w:rsid w:val="00540403"/>
    <w:rsid w:val="00540E2B"/>
    <w:rsid w:val="006E06C6"/>
    <w:rsid w:val="007F747D"/>
    <w:rsid w:val="00860AFF"/>
    <w:rsid w:val="008B39BC"/>
    <w:rsid w:val="008B635D"/>
    <w:rsid w:val="00902DAD"/>
    <w:rsid w:val="00910B33"/>
    <w:rsid w:val="00932E9A"/>
    <w:rsid w:val="00A430FD"/>
    <w:rsid w:val="00A44B16"/>
    <w:rsid w:val="00A72839"/>
    <w:rsid w:val="00A82FCE"/>
    <w:rsid w:val="00AC05C5"/>
    <w:rsid w:val="00B13D03"/>
    <w:rsid w:val="00B906BA"/>
    <w:rsid w:val="00C46820"/>
    <w:rsid w:val="00C95642"/>
    <w:rsid w:val="00DA79EA"/>
    <w:rsid w:val="00DD2CD8"/>
    <w:rsid w:val="00DD4D2C"/>
    <w:rsid w:val="00E007B9"/>
    <w:rsid w:val="00E15FE9"/>
    <w:rsid w:val="00E55CCE"/>
    <w:rsid w:val="00E97DC2"/>
    <w:rsid w:val="00EA2ECF"/>
    <w:rsid w:val="00EB301C"/>
    <w:rsid w:val="00F642EB"/>
    <w:rsid w:val="00FA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64A7"/>
  <w15:chartTrackingRefBased/>
  <w15:docId w15:val="{D4AE1BC3-1233-43D4-B167-532CD439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E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F85"/>
  </w:style>
  <w:style w:type="paragraph" w:styleId="Footer">
    <w:name w:val="footer"/>
    <w:basedOn w:val="Normal"/>
    <w:link w:val="FooterChar"/>
    <w:uiPriority w:val="99"/>
    <w:unhideWhenUsed/>
    <w:rsid w:val="00085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F85"/>
  </w:style>
  <w:style w:type="table" w:styleId="TableGrid">
    <w:name w:val="Table Grid"/>
    <w:basedOn w:val="TableNormal"/>
    <w:uiPriority w:val="39"/>
    <w:rsid w:val="00315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2E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larization-Lab/RGB950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eredith@optics.arizona.edu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Madellyn Brown</dc:creator>
  <cp:keywords/>
  <dc:description/>
  <cp:lastModifiedBy>Caroline Humphreys</cp:lastModifiedBy>
  <cp:revision>23</cp:revision>
  <dcterms:created xsi:type="dcterms:W3CDTF">2021-06-07T18:40:00Z</dcterms:created>
  <dcterms:modified xsi:type="dcterms:W3CDTF">2021-07-07T19:11:00Z</dcterms:modified>
</cp:coreProperties>
</file>