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CA7" w:rsidRPr="00521CA7" w:rsidRDefault="00521CA7" w:rsidP="00521CA7">
      <w:pPr>
        <w:rPr>
          <w:rFonts w:ascii="Arial" w:hAnsi="Arial" w:cs="Arial"/>
          <w:b/>
          <w:sz w:val="28"/>
        </w:rPr>
      </w:pPr>
      <w:r w:rsidRPr="00521CA7">
        <w:rPr>
          <w:rFonts w:ascii="Arial" w:hAnsi="Arial" w:cs="Arial"/>
          <w:b/>
          <w:sz w:val="28"/>
        </w:rPr>
        <w:t>Pesquisar sobre:</w:t>
      </w:r>
    </w:p>
    <w:p w:rsidR="00521CA7" w:rsidRDefault="00521CA7" w:rsidP="00521CA7">
      <w:pPr>
        <w:rPr>
          <w:rFonts w:ascii="Arial" w:hAnsi="Arial" w:cs="Arial"/>
          <w:b/>
          <w:sz w:val="24"/>
        </w:rPr>
      </w:pPr>
    </w:p>
    <w:p w:rsidR="00521CA7" w:rsidRPr="00521CA7" w:rsidRDefault="00521CA7" w:rsidP="00521CA7">
      <w:pPr>
        <w:rPr>
          <w:rFonts w:ascii="Arial" w:hAnsi="Arial" w:cs="Arial"/>
          <w:b/>
          <w:sz w:val="24"/>
        </w:rPr>
      </w:pPr>
      <w:r w:rsidRPr="00521CA7">
        <w:rPr>
          <w:rFonts w:ascii="Arial" w:hAnsi="Arial" w:cs="Arial"/>
          <w:b/>
          <w:sz w:val="24"/>
        </w:rPr>
        <w:t>Operador LIKE (SQL)</w:t>
      </w:r>
    </w:p>
    <w:p w:rsidR="00521CA7" w:rsidRPr="00521CA7" w:rsidRDefault="00521CA7" w:rsidP="00521CA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521CA7">
        <w:rPr>
          <w:rFonts w:ascii="Arial" w:hAnsi="Arial" w:cs="Arial"/>
          <w:sz w:val="24"/>
        </w:rPr>
        <w:t>Sintaxe</w:t>
      </w:r>
    </w:p>
    <w:p w:rsidR="00521CA7" w:rsidRPr="00521CA7" w:rsidRDefault="00521CA7" w:rsidP="00521CA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521CA7">
        <w:rPr>
          <w:rFonts w:ascii="Arial" w:hAnsi="Arial" w:cs="Arial"/>
          <w:sz w:val="24"/>
        </w:rPr>
        <w:t>Caracteres Coringas (</w:t>
      </w:r>
      <w:proofErr w:type="spellStart"/>
      <w:r w:rsidRPr="00521CA7">
        <w:rPr>
          <w:rFonts w:ascii="Arial" w:hAnsi="Arial" w:cs="Arial"/>
          <w:sz w:val="24"/>
        </w:rPr>
        <w:t>Wildcards</w:t>
      </w:r>
      <w:proofErr w:type="spellEnd"/>
      <w:r w:rsidRPr="00521CA7">
        <w:rPr>
          <w:rFonts w:ascii="Arial" w:hAnsi="Arial" w:cs="Arial"/>
          <w:sz w:val="24"/>
        </w:rPr>
        <w:t>)</w:t>
      </w:r>
    </w:p>
    <w:p w:rsidR="00521CA7" w:rsidRPr="00521CA7" w:rsidRDefault="00521CA7" w:rsidP="00521CA7">
      <w:pPr>
        <w:rPr>
          <w:rFonts w:ascii="Arial" w:hAnsi="Arial" w:cs="Arial"/>
          <w:sz w:val="24"/>
        </w:rPr>
      </w:pPr>
    </w:p>
    <w:p w:rsidR="00521CA7" w:rsidRPr="00521CA7" w:rsidRDefault="00521CA7" w:rsidP="00521CA7">
      <w:pPr>
        <w:rPr>
          <w:rFonts w:ascii="Arial" w:hAnsi="Arial" w:cs="Arial"/>
          <w:b/>
          <w:sz w:val="24"/>
        </w:rPr>
      </w:pPr>
      <w:r w:rsidRPr="00521CA7">
        <w:rPr>
          <w:rFonts w:ascii="Arial" w:hAnsi="Arial" w:cs="Arial"/>
          <w:b/>
          <w:sz w:val="24"/>
        </w:rPr>
        <w:t>Junções (</w:t>
      </w:r>
      <w:r w:rsidRPr="00521CA7">
        <w:rPr>
          <w:rFonts w:ascii="Arial" w:hAnsi="Arial" w:cs="Arial"/>
          <w:b/>
          <w:sz w:val="24"/>
        </w:rPr>
        <w:t>SQL)</w:t>
      </w:r>
    </w:p>
    <w:p w:rsidR="00521CA7" w:rsidRPr="00521CA7" w:rsidRDefault="00521CA7" w:rsidP="00521C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21CA7">
        <w:rPr>
          <w:rFonts w:ascii="Arial" w:hAnsi="Arial" w:cs="Arial"/>
          <w:sz w:val="24"/>
        </w:rPr>
        <w:t>Tipos de Junções</w:t>
      </w:r>
    </w:p>
    <w:p w:rsidR="00521CA7" w:rsidRPr="00521CA7" w:rsidRDefault="00521CA7" w:rsidP="00521C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21CA7">
        <w:rPr>
          <w:rFonts w:ascii="Arial" w:hAnsi="Arial" w:cs="Arial"/>
          <w:sz w:val="24"/>
        </w:rPr>
        <w:t>Sintaxe</w:t>
      </w:r>
    </w:p>
    <w:p w:rsidR="00521CA7" w:rsidRPr="00521CA7" w:rsidRDefault="00521CA7" w:rsidP="00521CA7">
      <w:pPr>
        <w:rPr>
          <w:rFonts w:ascii="Arial" w:hAnsi="Arial" w:cs="Arial"/>
          <w:sz w:val="24"/>
        </w:rPr>
      </w:pPr>
    </w:p>
    <w:p w:rsidR="00521CA7" w:rsidRPr="00521CA7" w:rsidRDefault="00521CA7" w:rsidP="00521CA7">
      <w:pPr>
        <w:rPr>
          <w:rFonts w:ascii="Arial" w:hAnsi="Arial" w:cs="Arial"/>
          <w:b/>
          <w:sz w:val="24"/>
        </w:rPr>
      </w:pPr>
      <w:r w:rsidRPr="00521CA7">
        <w:rPr>
          <w:rFonts w:ascii="Arial" w:hAnsi="Arial" w:cs="Arial"/>
          <w:b/>
          <w:sz w:val="24"/>
        </w:rPr>
        <w:t>Sessões (PHP)</w:t>
      </w:r>
    </w:p>
    <w:p w:rsidR="00521CA7" w:rsidRDefault="00521CA7" w:rsidP="00521CA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521CA7">
        <w:rPr>
          <w:rFonts w:ascii="Arial" w:hAnsi="Arial" w:cs="Arial"/>
          <w:sz w:val="24"/>
        </w:rPr>
        <w:t>Conceito</w:t>
      </w:r>
    </w:p>
    <w:p w:rsidR="00521CA7" w:rsidRPr="00521CA7" w:rsidRDefault="00521CA7" w:rsidP="00521CA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Funções relacionadas</w:t>
      </w:r>
      <w:bookmarkStart w:id="0" w:name="_GoBack"/>
      <w:bookmarkEnd w:id="0"/>
    </w:p>
    <w:p w:rsidR="00731633" w:rsidRPr="00521CA7" w:rsidRDefault="00521CA7" w:rsidP="00521CA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521CA7">
        <w:rPr>
          <w:rFonts w:ascii="Arial" w:hAnsi="Arial" w:cs="Arial"/>
          <w:sz w:val="24"/>
        </w:rPr>
        <w:t>intaxe</w:t>
      </w:r>
    </w:p>
    <w:sectPr w:rsidR="00731633" w:rsidRPr="00521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E7A9B"/>
    <w:multiLevelType w:val="hybridMultilevel"/>
    <w:tmpl w:val="14C6337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970AF"/>
    <w:multiLevelType w:val="hybridMultilevel"/>
    <w:tmpl w:val="2C123D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3690"/>
    <w:multiLevelType w:val="hybridMultilevel"/>
    <w:tmpl w:val="7BB2DE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A7"/>
    <w:rsid w:val="00521CA7"/>
    <w:rsid w:val="0073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99077"/>
  <w15:chartTrackingRefBased/>
  <w15:docId w15:val="{276C2F5D-8BAB-4AD1-B216-895C6B14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1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2022-09-27T18:41:00Z</dcterms:created>
  <dcterms:modified xsi:type="dcterms:W3CDTF">2022-09-27T18:44:00Z</dcterms:modified>
</cp:coreProperties>
</file>