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(manual scenario 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 (start)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(agent loop 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planning and the hidden plan work end to end from the CLI (start); the GUI new-story form follows in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CLI: start (Title, Premise, Tone, Setting, Opening situation, Plot basis). GUI: the new-story form arrives with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