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MIN-115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alimento se pueda registrar un nuevo tipo de comida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Registrar un nuevo tipo alimento </w:t>
            </w:r>
            <w:r>
              <w:drawing>
                <wp:inline distT="0" distB="0" distL="114300" distR="114300">
                  <wp:extent cx="3426460" cy="1453515"/>
                  <wp:effectExtent l="0" t="0" r="254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145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genera correctamente </w:t>
            </w:r>
            <w:r>
              <w:drawing>
                <wp:inline distT="0" distB="0" distL="114300" distR="114300">
                  <wp:extent cx="3431540" cy="914400"/>
                  <wp:effectExtent l="0" t="0" r="1270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8A3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C007CB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4103981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Iniciar sesion en APP </w:t>
            </w:r>
            <w:r>
              <w:drawing>
                <wp:inline distT="0" distB="0" distL="114300" distR="114300">
                  <wp:extent cx="3430270" cy="1209040"/>
                  <wp:effectExtent l="0" t="0" r="13970" b="10160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1209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DDE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02A111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N°5</w:t>
            </w:r>
          </w:p>
        </w:tc>
        <w:tc>
          <w:tcPr>
            <w:tcW w:w="5625" w:type="dxa"/>
          </w:tcPr>
          <w:p w14:paraId="5E0FF6F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del niño seleccionar comidas </w:t>
            </w:r>
          </w:p>
          <w:p w14:paraId="0DA14D2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2175" cy="3726815"/>
                  <wp:effectExtent l="0" t="0" r="12065" b="6985"/>
                  <wp:docPr id="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72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DD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566D421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573B20C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Agregar comida</w:t>
            </w:r>
            <w:r>
              <w:drawing>
                <wp:inline distT="0" distB="0" distL="114300" distR="114300">
                  <wp:extent cx="3428365" cy="845820"/>
                  <wp:effectExtent l="0" t="0" r="635" b="7620"/>
                  <wp:docPr id="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751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36558B91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2EC4A2A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visualiza correctamente el snack pm </w:t>
            </w:r>
          </w:p>
          <w:p w14:paraId="75DE294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9635" cy="1739265"/>
                  <wp:effectExtent l="0" t="0" r="14605" b="13335"/>
                  <wp:docPr id="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173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31A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3195" w:type="dxa"/>
            <w:shd w:val="clear" w:color="auto" w:fill="84E291"/>
            <w:vAlign w:val="center"/>
          </w:tcPr>
          <w:p w14:paraId="2FF6883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4E2BE2F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puede agregar una comida al snack </w:t>
            </w:r>
          </w:p>
          <w:p w14:paraId="1165E24C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2650" cy="849630"/>
                  <wp:effectExtent l="0" t="0" r="6350" b="3810"/>
                  <wp:docPr id="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89FCB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63687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3195" w:type="dxa"/>
            <w:shd w:val="clear" w:color="auto" w:fill="84E291"/>
            <w:vAlign w:val="center"/>
          </w:tcPr>
          <w:p w14:paraId="35C6D5D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N°9 </w:t>
            </w:r>
          </w:p>
        </w:tc>
        <w:tc>
          <w:tcPr>
            <w:tcW w:w="5625" w:type="dxa"/>
          </w:tcPr>
          <w:p w14:paraId="7BA1869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0905" cy="401320"/>
                  <wp:effectExtent l="0" t="0" r="13335" b="10160"/>
                  <wp:docPr id="9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40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10067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F73497F-FCF1-4183-910B-130EBE21A46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09A7776-AEEF-4CBE-BBE5-6858CAEEEEF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961631D-5406-46B9-A0AC-65FA56388BB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CC95DC4-7536-49AF-849B-E9CDBF7BDCF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038B7C8-FAB9-4487-A2BD-B3D8A017A4F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8663737-1D1D-4D13-8026-0B3EB2D9E1D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2846D8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3FCA60D0"/>
    <w:rsid w:val="40574C1C"/>
    <w:rsid w:val="42F356A5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B573B2D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5B986183F1D64AF1B215EEEA8F96586A_13</vt:lpwstr>
  </property>
</Properties>
</file>