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4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04EDC7B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CADB62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trHeight w:val="440" w:hRule="atLeast"/>
        </w:trPr>
        <w:tc>
          <w:tcPr>
            <w:tcW w:w="10076" w:type="dxa"/>
            <w:vAlign w:val="center"/>
          </w:tcPr>
          <w:p w14:paraId="65586F2B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14:paraId="6ED2840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61BE4C">
            <w:pPr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De principio estimamos de manera erronea la carta gantt, por lo que nos llevó a fallar en algunos entregables, pero realizamos una reunión en la cual realizamos cambios de alcances, cambios en las entregas y agregamos algunas cosas que no teniamos consideradas, por lo que el compromiso y dedicación hicieron que llegaramos bien en los tiempo con lo propuesto en esta nueva carta gantt. </w:t>
            </w:r>
          </w:p>
          <w:p w14:paraId="1B0663A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470EE228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5BEE2C8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14:paraId="49566276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Con más dedicación al proyecto, más reuniones de seguimiento de tareas para así ir alineados todos. </w:t>
            </w:r>
          </w:p>
          <w:p w14:paraId="1D8F322D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Con más compromiso y dedicación al proyecto. </w:t>
            </w:r>
          </w:p>
          <w:p w14:paraId="3BBA6BF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753D9B3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3058187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trHeight w:val="440" w:hRule="atLeast"/>
        </w:trPr>
        <w:tc>
          <w:tcPr>
            <w:tcW w:w="10076" w:type="dxa"/>
            <w:vAlign w:val="center"/>
          </w:tcPr>
          <w:p w14:paraId="5777F753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14:paraId="6AA7394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4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291A568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Mi trabajo bien, mi dedicación, horas aplicadas al proyecto y lo más importante el interés por esta aplicación de que no solo quede como un proyecto de una materia, sino que realmente les sirva a los apoderados de niños que quieran utilizar esta APP. </w:t>
            </w:r>
          </w:p>
          <w:p w14:paraId="0F367375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Para mejorar mi trabajo delegar mejor algunas tareas para no sobrecargarme.</w:t>
            </w:r>
          </w:p>
          <w:p w14:paraId="5D99CA8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  <w:p w14:paraId="75A589D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639E983F"/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7AB5404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56439B9A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14:paraId="73E50CE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</w:rPr>
              <w:t>Una de mis principales inquietudes es cómo asegurar que el proyecto MiniFit sea escalable y funcional tanto en web como en móvil, sin duplicar esfuerzos ni generar una arquitectura compleja. Desde el punto de vista de documentación y planificación, esto implica definir claramente cómo se gestionarán los datos de los usuarios (como rutinas de ejercicio y hábitos alimenticios) de forma centralizada, segura y accesible desde ambas plataformas.</w:t>
            </w:r>
          </w:p>
          <w:p w14:paraId="2398B826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</w:rPr>
            </w:pPr>
          </w:p>
          <w:p w14:paraId="746CE983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Preguntas al docente, las resolvemos cada sábado en clases. </w:t>
            </w:r>
          </w:p>
          <w:p w14:paraId="4D9260D8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377986E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3CC82F9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C38DECD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14:paraId="7C63D85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  <w:p w14:paraId="2A006A26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Como equipo, consideramos que esta instancia de monitoreo ha sido clave para revisar cómo se están distribuyendo las tareas. A raíz de los ajustes en el alcance del proyecto y los desafíos enfrentados, sí creemos necesario redistribuir algunas actividades para mejorar el avance y la eficiencia.</w:t>
            </w:r>
          </w:p>
          <w:p w14:paraId="0C5F9ED3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Contamos con el apoyo de nuestro jefe de proyecto, Dyland Martínez, quien ha sido fundamental para organizar el trabajo y reasignar responsabilidades según las fortalezas de cada integrante. Gracias a su liderazgo, hemos podido identificar qué tareas requieren refuerzo y qué nuevas actividades deben ser incorporadas.</w:t>
            </w:r>
          </w:p>
          <w:p w14:paraId="66D7B5BC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</w:tc>
      </w:tr>
    </w:tbl>
    <w:p w14:paraId="1D707DA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7F90E13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54A764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741C85EB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6. APT  grupal</w:t>
            </w:r>
          </w:p>
        </w:tc>
      </w:tr>
      <w:tr w14:paraId="2DC141D8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5958E6C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El trabajo en grupo ha sido una buena experiencia y clave para el desarrollo del proyecto MiniFit. A lo largo del proceso, hemos enfrentado desafíos técnicos y organizativos, pero el compromiso y la comunicación entre nosotros como equipo han permitido avanzar con claridad y propósito.</w:t>
            </w:r>
          </w:p>
          <w:p w14:paraId="3130536E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  <w:p w14:paraId="1DC95CB4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Aspectos positivos que destacamos:</w:t>
            </w:r>
          </w:p>
          <w:p w14:paraId="50D3123F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• </w:t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ab/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Buena comunicación interna: Hemos mantenido canales abiertos para compartir avances, dudas y decisiones.</w:t>
            </w:r>
          </w:p>
          <w:p w14:paraId="205471FF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• </w:t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ab/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Liderazgo claro: El rol de Dyland Martínez como jefe de proyecto ha sido fundamental para organizar tareas y mantener el enfoque.</w:t>
            </w:r>
          </w:p>
          <w:p w14:paraId="0E65FA8F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 xml:space="preserve">• </w:t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ab/>
            </w: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Seguimiento más riguroso de avances individuales: Implementamos una herramienta de tarea para validar que se cumplan los tiempos propuestos y tareas asignadas.</w:t>
            </w:r>
          </w:p>
          <w:p w14:paraId="10101525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  <w:p w14:paraId="20A1F39C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</w:p>
          <w:p w14:paraId="7D4356BF">
            <w:pPr>
              <w:spacing w:after="0" w:line="240" w:lineRule="auto"/>
              <w:jc w:val="both"/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</w:pPr>
            <w:r>
              <w:rPr>
                <w:rFonts w:hint="default" w:ascii="Calibri" w:hAnsi="Calibri"/>
                <w:b/>
                <w:bCs/>
                <w:color w:val="1F4E79" w:themeColor="accent1" w:themeShade="80"/>
                <w:lang w:val="es-CL"/>
              </w:rPr>
              <w:t>En general, el trabajo grupal ha sido positivo y colaborativo, y seguimos aprendiendo a organizarnos mejor para lograr un proyecto sólido y con impacto real.</w:t>
            </w:r>
            <w:bookmarkStart w:id="0" w:name="_GoBack"/>
            <w:bookmarkEnd w:id="0"/>
          </w:p>
          <w:p w14:paraId="0B6599EC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14D172B">
      <w:pPr>
        <w:spacing w:after="0" w:line="360" w:lineRule="auto"/>
        <w:jc w:val="both"/>
        <w:rPr>
          <w:b/>
          <w:bCs/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21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26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68D166FD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2</w:t>
          </w:r>
        </w:p>
        <w:p w14:paraId="67F7BED4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9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6"/>
      <w:gridCol w:w="5918"/>
      <w:gridCol w:w="3382"/>
    </w:tblGrid>
    <w:tr w14:paraId="284D07F9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3B340650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63860A7B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9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365E00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footnote reference"/>
    <w:basedOn w:val="5"/>
    <w:unhideWhenUsed/>
    <w:qFormat/>
    <w:uiPriority w:val="0"/>
    <w:rPr>
      <w:vertAlign w:val="superscript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2">
    <w:name w:val="footnote text"/>
    <w:basedOn w:val="1"/>
    <w:link w:val="49"/>
    <w:semiHidden/>
    <w:unhideWhenUsed/>
    <w:qFormat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3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5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7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Balloon Text"/>
    <w:basedOn w:val="1"/>
    <w:link w:val="3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9">
    <w:name w:val="header"/>
    <w:basedOn w:val="1"/>
    <w:link w:val="28"/>
    <w:unhideWhenUsed/>
    <w:qFormat/>
    <w:uiPriority w:val="0"/>
    <w:pPr>
      <w:tabs>
        <w:tab w:val="center" w:pos="4419"/>
        <w:tab w:val="right" w:pos="8838"/>
      </w:tabs>
      <w:spacing w:after="0" w:line="240" w:lineRule="auto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21">
    <w:name w:val="footer"/>
    <w:basedOn w:val="1"/>
    <w:link w:val="29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22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23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4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9"/>
    <w:qFormat/>
    <w:uiPriority w:val="0"/>
  </w:style>
  <w:style w:type="character" w:customStyle="1" w:styleId="29">
    <w:name w:val="Pie de página Car"/>
    <w:basedOn w:val="5"/>
    <w:link w:val="21"/>
    <w:qFormat/>
    <w:uiPriority w:val="99"/>
  </w:style>
  <w:style w:type="table" w:customStyle="1" w:styleId="30">
    <w:name w:val="Tabla normal 11"/>
    <w:basedOn w:val="6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1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7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6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22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qFormat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qFormat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2"/>
    <w:semiHidden/>
    <w:qFormat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qFormat/>
    <w:uiPriority w:val="0"/>
  </w:style>
  <w:style w:type="paragraph" w:customStyle="1" w:styleId="5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5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/>
</ds:datastoreItem>
</file>

<file path=customXml/itemProps3.xml><?xml version="1.0" encoding="utf-8"?>
<ds:datastoreItem xmlns:ds="http://schemas.openxmlformats.org/officeDocument/2006/customXml" ds:itemID="{DABAA964-10BA-4DBC-ABF2-CDEAC0FAF7AA}">
  <ds:schemaRefs/>
</ds:datastoreItem>
</file>

<file path=customXml/itemProps4.xml><?xml version="1.0" encoding="utf-8"?>
<ds:datastoreItem xmlns:ds="http://schemas.openxmlformats.org/officeDocument/2006/customXml" ds:itemID="{5F1783E3-BA1C-4CA3-8E32-C9B378BBED03}">
  <ds:schemaRefs/>
</ds:datastoreItem>
</file>

<file path=customXml/itemProps5.xml><?xml version="1.0" encoding="utf-8"?>
<ds:datastoreItem xmlns:ds="http://schemas.openxmlformats.org/officeDocument/2006/customXml" ds:itemID="{DF0582E6-0C2C-40A6-8E3D-E410E41021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3</Pages>
  <Words>237</Words>
  <Characters>1304</Characters>
  <Lines>10</Lines>
  <Paragraphs>3</Paragraphs>
  <TotalTime>19</TotalTime>
  <ScaleCrop>false</ScaleCrop>
  <LinksUpToDate>false</LinksUpToDate>
  <CharactersWithSpaces>1538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karen adasme</cp:lastModifiedBy>
  <cp:lastPrinted>2019-12-16T20:10:00Z</cp:lastPrinted>
  <dcterms:modified xsi:type="dcterms:W3CDTF">2025-09-30T02:07:44Z</dcterms:modified>
  <dc:title>AsignaturaPortafolioTitulo_APT2.0</dc:title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3082-12.2.0.22549</vt:lpwstr>
  </property>
  <property fmtid="{D5CDD505-2E9C-101B-9397-08002B2CF9AE}" pid="5" name="ICV">
    <vt:lpwstr>6A798DD5A0A24501B940AF4E730DFD2E_13</vt:lpwstr>
  </property>
</Properties>
</file>