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0"/>
        <w:jc w:val="center"/>
      </w:pPr>
      <w:r>
        <w:rPr>
          <w:rFonts w:ascii="Times New Roman" w:hAnsi="Times New Roman"/>
          <w:b/>
          <w:sz w:val="32"/>
        </w:rPr>
        <w:t>ABSTRACT</w:t>
      </w:r>
    </w:p>
    <w:p>
      <w:pPr>
        <w:spacing w:line="360" w:lineRule="auto" w:before="0" w:after="200"/>
        <w:jc w:val="both"/>
      </w:pPr>
      <w:r>
        <w:rPr>
          <w:rFonts w:ascii="Times New Roman" w:hAnsi="Times New Roman"/>
          <w:b w:val="0"/>
          <w:i w:val="0"/>
          <w:color w:val="000000"/>
          <w:sz w:val="24"/>
        </w:rPr>
        <w:t>The contemporary digital information landscape is increasingly afflicted by the hyper-accelerated propagation of synthetic disinformation, coordinated polarization campaigns, and weaponized viral falsehoods across distributed online social networks. Conventional macro-epidemiological paradigms, such as compartmental Susceptible-Infectious-Recovered (SIR) mathematical formulations, are fundamentally deficient when applied to modern epistemic networks. These classical systems treat human populations as homogeneous well-mixed aggregates, entirely ignoring micro-level psychological heterogeneity, asymmetrical interpersonal trust topologies, structural bridge node bottlenecks, and fine-grained emotional resonance that dictate real-world rumor acceptance or rejection.</w:t>
      </w:r>
    </w:p>
    <w:p>
      <w:pPr>
        <w:spacing w:line="360" w:lineRule="auto" w:before="0" w:after="200"/>
        <w:jc w:val="both"/>
      </w:pPr>
      <w:r>
        <w:rPr>
          <w:rFonts w:ascii="Times New Roman" w:hAnsi="Times New Roman"/>
          <w:b w:val="0"/>
          <w:i w:val="0"/>
          <w:color w:val="000000"/>
          <w:sz w:val="24"/>
        </w:rPr>
        <w:t>To decisively overcome these fundamental modeling deficiencies, this project presents Social Gravity, an enterprise-grade, multi-agent behavioral simulation and intelligence platform engineered to model, forecast, and proactively counteract viral rumors and epistemic contagion. Social Gravity bridges macroscopic network topology dynamics with microscopic cognitive decision-making. Each autonomous synthetic agent in the network possesses an empirically calibrated psychological vector comprising cognitive skepticism, emotional homeostasis, confirmation bias, peer trust arrays, and institutional credibility thresholds.</w:t>
      </w:r>
    </w:p>
    <w:p>
      <w:pPr>
        <w:spacing w:line="360" w:lineRule="auto" w:before="0" w:after="200"/>
        <w:jc w:val="both"/>
      </w:pPr>
      <w:r>
        <w:rPr>
          <w:rFonts w:ascii="Times New Roman" w:hAnsi="Times New Roman"/>
          <w:b w:val="0"/>
          <w:i w:val="0"/>
          <w:color w:val="000000"/>
          <w:sz w:val="24"/>
        </w:rPr>
        <w:t>The technical architecture of Social Gravity incorporates a high-throughput, discrete-event simulation engine powered by priority transmission queues, dynamic graph memory indices, and an on-device Natural Language Processing (NLP) pipeline leveraging Google's 28-dimension GoEmotions taxonomy executed client-side via Transformers.js and ONNX Runtime Web. Furthermore, the platform introduces a deterministic Nonlinear Editor (NLE) temporal replay controller that provides bitwise-accurate bi-directional time-travel, historical frame scrubbing, and branch-point state restoration without desynchronization.</w:t>
      </w:r>
    </w:p>
    <w:p>
      <w:pPr>
        <w:spacing w:line="360" w:lineRule="auto" w:before="0" w:after="200"/>
        <w:jc w:val="both"/>
      </w:pPr>
      <w:r>
        <w:rPr>
          <w:rFonts w:ascii="Times New Roman" w:hAnsi="Times New Roman"/>
          <w:b w:val="0"/>
          <w:i w:val="0"/>
          <w:color w:val="000000"/>
          <w:sz w:val="24"/>
        </w:rPr>
        <w:t>A cornerstone algorithmic breakthrough of Social Gravity is its Causal Counterfactual Optimizer. Rather than merely observing the terminal state of an infodemic cascade, intelligence analysts can pause live propagation at arbitrary time horizons and inject isolated counterfactual intervention hypotheses. The system benchmarks targeted critical bridge node inoculation against traditional high-degree influencer containment, computing real-time comparative deltas in reproduction numbers (R₀), infection velocity, and societal polarization.</w:t>
      </w:r>
    </w:p>
    <w:p>
      <w:pPr>
        <w:spacing w:line="360" w:lineRule="auto" w:before="0" w:after="200"/>
        <w:jc w:val="both"/>
      </w:pPr>
      <w:r>
        <w:rPr>
          <w:rFonts w:ascii="Times New Roman" w:hAnsi="Times New Roman"/>
          <w:b w:val="0"/>
          <w:i w:val="0"/>
          <w:color w:val="000000"/>
          <w:sz w:val="24"/>
        </w:rPr>
        <w:t>Empirical evaluations across synthesized small-world, scale-free, and real-world network topologies demonstrate that targeted bridge node inoculation reduces global cascade penetration by up to 64.2% while utilizing 40% fewer intervention resources than conventional influencer-centric fact-checking broadcasts. Social Gravity equips intelligence analysts, cybersecurity specialists, public health authorities, and computational social scientists with an operational Mission Control environment, transforming reactive disinformation moderation into a proactive, mathematically verifiable science.</w:t>
      </w:r>
    </w:p>
    <w:p>
      <w:r>
        <w:br w:type="page"/>
      </w:r>
    </w:p>
    <w:p>
      <w:pPr>
        <w:spacing w:before="200" w:after="40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4183"/>
        <w:gridCol w:w="4183"/>
      </w:tblGrid>
      <w:tr>
        <w:tc>
          <w:tcPr>
            <w:tcW w:type="dxa" w:w="8352"/>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Abstract</w:t>
            </w:r>
          </w:p>
        </w:tc>
        <w:tc>
          <w:tcPr>
            <w:tcW w:type="dxa" w:w="1296"/>
            <w:vAlign w:val="center"/>
            <w:tcBorders>
              <w:top w:val="single" w:sz="4" w:space="0" w:color="CCCCCC"/>
              <w:left w:val="none"/>
              <w:bottom w:val="single" w:sz="4" w:space="0" w:color="CCCCCC"/>
              <w:right w:val="none"/>
            </w:tcBorders>
            <w:shd w:fill="F1F5F9"/>
          </w:tcPr>
          <w:p>
            <w:pPr>
              <w:spacing w:line="276" w:lineRule="auto" w:before="80" w:after="80"/>
              <w:jc w:val="right"/>
            </w:pPr>
            <w:r>
              <w:rPr>
                <w:rFonts w:ascii="Times New Roman" w:hAnsi="Times New Roman"/>
                <w:b/>
                <w:sz w:val="21"/>
              </w:rPr>
              <w:t>1</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Table of Contents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2</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List of Figures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4</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List of Tables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5</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List of Abbreviations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6</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CHAPTER 1: INTRODUCTION</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7</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1.1 Problem Definition</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8</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1.2 Objective of the Project</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10</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1.3 Scope of the Project</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11</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1.4 Motivation</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13</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CHAPTER 2: LITERATURE SURVEY</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16</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2.1 Vosoughi et al. (2018) — The Spread of True and False News Online</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17</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2.2 Daley &amp; Kendall (1964) — Epidemics and Rumours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18</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2.3 Centola (2010) — The Spread of Behavior in an Online Social Network Experiment</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19</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2.4 Granovetter (1978) — Threshold Models of Collective Behavior</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20</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2.5 Lazer et al. (2018) — The Science of Fake News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21</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2.6 Demszky et al. (2020) — GoEmotions Fine-Grained Emotion Dataset</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22</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2.7 Watts &amp; Strogatz (1998) — Collective Dynamics of Small-World Networks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23</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2.8 Barabási &amp; Albert (1999) — Emergence of Scaling in Random Networks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24</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CHAPTER 3: EXISTING SYSTEM</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25</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3.1 Overview of Current Epistemic Modeling Approaches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26</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3.2 Detailed Analysis of Existing Systems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27</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3.3 Drawbacks of the Existing System</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30</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CHAPTER 4: PROPOSED SYSTEM</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33</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4.1 Proposed System Overview</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34</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4.2 Core Features of Social Gravity</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35</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4.3 Key System Benefits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38</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4.4 End-to-End User Operational Flow</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39</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CHAPTER 5: HARDWARE AND SOFTWARE REQUIREMENTS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41</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5.1 Hardware Requirements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42</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5.2 Software Requirements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43</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CHAPTER 6: SYSTEM DESIGN</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45</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6.1 System Architectural Design</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46</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6.2 Microscopic Agent Decision Architecture</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48</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6.3 Dynamic Graph Topology &amp; Spatial Layout Design</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50</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6.4 UML &amp; Use Case Specifications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52</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CHAPTER 7: IMPLEMENTATION</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55</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7.1 Planning &amp; Requirements Gathering</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56</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7.2 Architecture &amp; High-Performance Data Structure Design</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57</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7.3 Discrete-Event Priority Queue Simulation Engine</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59</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7.4 Psychological Agent Decision-Making Subsystem</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61</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7.5 Fine-Grained NLP Emotion Pipeline Implementation</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63</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7.6 Dynamic Graph Engine &amp; Dynamic Edge Evolution</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65</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7.7 Mission Control Frontend &amp; Glassmorphism UI</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67</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7.8 Deterministic Temporal Replay Controller</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69</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7.9 Causal Counterfactual Branching Engine</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71</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7.10 Automated Testing, Invariant Audits &amp; Verification Protocol</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73</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7.11 Source Code Architecture Outline &amp; Pseudocode</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75</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CHAPTER 8: RESULTS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78</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8.1 Network Generation &amp; Baseline Topological Metrics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79</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8.2 Seed Injection &amp; Initial Contagion Outbreak</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81</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8.3 Supercritical Viral Propagation Across Communities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83</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8.4 Bridge Node Saturation Dynamics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85</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8.5 GoEmotions Sentiment &amp; Content Safety Classification</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87</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8.6 40-Round Replay Scrubber &amp; Single Source of Truth Parity</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89</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8.7 Counterfactual Intervention Efficacy: Bridge vs Influencer</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91</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8.8 Live Signal Ingestion &amp; Dynamic Node Integration</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93</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8.9 Causal Explainability &amp; Automated Evidence Dossier</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95</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 xml:space="preserve">    8.10 Dual-Theme Mission Control Ergonomics &amp; Usability</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97</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CHAPTER 9: CONCLUSION</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99</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CHAPTER 10: FUTURE SCOPE</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102</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CHAPTER 11: REFERENCES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106</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DECLARATION</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b/>
                <w:sz w:val="21"/>
              </w:rPr>
              <w:t>109</w:t>
            </w:r>
          </w:p>
        </w:tc>
      </w:tr>
    </w:tbl>
    <w:p>
      <w:r>
        <w:br w:type="page"/>
      </w:r>
    </w:p>
    <w:p>
      <w:pPr>
        <w:spacing w:before="200" w:after="400"/>
        <w:jc w:val="center"/>
      </w:pPr>
      <w:r>
        <w:rPr>
          <w:rFonts w:ascii="Times New Roman" w:hAnsi="Times New Roman"/>
          <w:b/>
          <w:sz w:val="32"/>
        </w:rPr>
        <w:t>LIST OF FIGURES</w:t>
      </w:r>
    </w:p>
    <w:tbl>
      <w:tblPr>
        <w:tblW w:type="auto" w:w="0"/>
        <w:jc w:val="center"/>
        <w:tblLook w:firstColumn="1" w:firstRow="1" w:lastColumn="0" w:lastRow="0" w:noHBand="0" w:noVBand="1" w:val="04A0"/>
      </w:tblPr>
      <w:tblGrid>
        <w:gridCol w:w="4183"/>
        <w:gridCol w:w="4183"/>
      </w:tblGrid>
      <w:tr>
        <w:tc>
          <w:tcPr>
            <w:tcW w:type="dxa" w:w="8352"/>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Figure 6.1: Multi-Tiered System Architecture of Social Gravity Platform</w:t>
            </w:r>
          </w:p>
        </w:tc>
        <w:tc>
          <w:tcPr>
            <w:tcW w:type="dxa" w:w="1296"/>
            <w:vAlign w:val="center"/>
            <w:tcBorders>
              <w:top w:val="single" w:sz="4" w:space="0" w:color="CCCCCC"/>
              <w:left w:val="none"/>
              <w:bottom w:val="single" w:sz="4" w:space="0" w:color="CCCCCC"/>
              <w:right w:val="none"/>
            </w:tcBorders>
            <w:shd w:fill="F1F5F9"/>
          </w:tcPr>
          <w:p>
            <w:pPr>
              <w:spacing w:line="276" w:lineRule="auto" w:before="80" w:after="80"/>
              <w:jc w:val="right"/>
            </w:pPr>
            <w:r>
              <w:rPr>
                <w:rFonts w:ascii="Times New Roman" w:hAnsi="Times New Roman"/>
                <w:b/>
                <w:sz w:val="21"/>
              </w:rPr>
              <w:t>47</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Figure 6.2: Microscopic Agent Cognitive State Machine Transition Flowchart</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49</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Figure 6.3: Network Graph Topology with Community Clusters and Highlighted Bridge Nodes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51</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Figure 6.4: Client-Side ONNX Neural Pipeline and GoEmotions Classification Flow</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53</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Figure 8.1: Social Gravity Mission Control Glassmorphism Dashboard Overview</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80</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Figure 8.2: Initial Seed Injection and Patient Zero Transmission Visualization</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82</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Figure 8.3: Supercritical Cascade Outbreak and Spatial Emotion Heatmap at Round 18</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84</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Figure 8.4: Bridge Node Saturation Dynamics and Information Bottleneck Choke Points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86</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Figure 8.5: Multi-Dimensional GoEmotions Radar Distribution and Threat Severity HUD</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88</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Figure 8.6: 40-Round Replay Scrubber, Keyframe Markers, and Parity Diagnostics Panel</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90</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Figure 8.7: Counterfactual Comparison: Bridge Node Inoculation vs Influencer Containment</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92</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Figure 8.8: Live Multi-Platform Signal Ingestion and Real-Time Graph Growth Stream</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94</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Figure 8.9: Automated Causal Explainability Dossier and Root-Cause Decision Tree</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96</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Figure 8.10: Project Aurora Dual-Theme Ergonomics (Light and Dark Surface Palettes)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98</w:t>
            </w:r>
          </w:p>
        </w:tc>
      </w:tr>
    </w:tbl>
    <w:p>
      <w:r>
        <w:br w:type="page"/>
      </w:r>
    </w:p>
    <w:p>
      <w:pPr>
        <w:spacing w:before="200" w:after="400"/>
        <w:jc w:val="center"/>
      </w:pPr>
      <w:r>
        <w:rPr>
          <w:rFonts w:ascii="Times New Roman" w:hAnsi="Times New Roman"/>
          <w:b/>
          <w:sz w:val="32"/>
        </w:rPr>
        <w:t>LIST OF TABLES</w:t>
      </w:r>
    </w:p>
    <w:tbl>
      <w:tblPr>
        <w:tblW w:type="auto" w:w="0"/>
        <w:jc w:val="center"/>
        <w:tblLook w:firstColumn="1" w:firstRow="1" w:lastColumn="0" w:lastRow="0" w:noHBand="0" w:noVBand="1" w:val="04A0"/>
      </w:tblPr>
      <w:tblGrid>
        <w:gridCol w:w="4183"/>
        <w:gridCol w:w="4183"/>
      </w:tblGrid>
      <w:tr>
        <w:tc>
          <w:tcPr>
            <w:tcW w:type="dxa" w:w="8352"/>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Table 5.1: Recommended Hardware Specifications for Simulation Server and Client</w:t>
            </w:r>
          </w:p>
        </w:tc>
        <w:tc>
          <w:tcPr>
            <w:tcW w:type="dxa" w:w="1296"/>
            <w:vAlign w:val="center"/>
            <w:tcBorders>
              <w:top w:val="single" w:sz="4" w:space="0" w:color="CCCCCC"/>
              <w:left w:val="none"/>
              <w:bottom w:val="single" w:sz="4" w:space="0" w:color="CCCCCC"/>
              <w:right w:val="none"/>
            </w:tcBorders>
            <w:shd w:fill="F1F5F9"/>
          </w:tcPr>
          <w:p>
            <w:pPr>
              <w:spacing w:line="276" w:lineRule="auto" w:before="80" w:after="80"/>
              <w:jc w:val="right"/>
            </w:pPr>
            <w:r>
              <w:rPr>
                <w:rFonts w:ascii="Times New Roman" w:hAnsi="Times New Roman"/>
                <w:b/>
                <w:sz w:val="21"/>
              </w:rPr>
              <w:t>42</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Table 5.2: Software Technology Stack and Production Runtime Dependencies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44</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Table 7.1: Social Gravity Codebase Architectural Module Map and Responsibility Matrix</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76</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Table 8.1: Structural Network Generation Metrics Across Synthetic Archetypes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79</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Table 8.2: Empirical GoEmotions Multi-Label Emotion Distribution on Ingested Hoaxes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87</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Table 8.3: Deterministic Playback Controller Latency and Frame Parity Benchmarks</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90</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Table 8.4: Counterfactual Intervention Policy Efficacy: Bridge Inoculation vs Influencer Containment</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92</w:t>
            </w:r>
          </w:p>
        </w:tc>
      </w:tr>
      <w:tr>
        <w:tc>
          <w:tcPr>
            <w:tcW w:type="dxa" w:w="835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Table 8.5: Live Stream Ingestion Throughput and Duplicate Suppression Efficiency</w:t>
            </w:r>
          </w:p>
        </w:tc>
        <w:tc>
          <w:tcPr>
            <w:tcW w:type="dxa" w:w="1296"/>
            <w:vAlign w:val="center"/>
            <w:tcBorders>
              <w:top w:val="single" w:sz="4" w:space="0" w:color="CCCCCC"/>
              <w:left w:val="none"/>
              <w:bottom w:val="single" w:sz="4" w:space="0" w:color="CCCCCC"/>
              <w:right w:val="none"/>
            </w:tcBorders>
          </w:tcPr>
          <w:p>
            <w:pPr>
              <w:spacing w:line="276" w:lineRule="auto" w:before="80" w:after="80"/>
              <w:jc w:val="right"/>
            </w:pPr>
            <w:r>
              <w:rPr>
                <w:rFonts w:ascii="Times New Roman" w:hAnsi="Times New Roman"/>
                <w:sz w:val="21"/>
              </w:rPr>
              <w:t>94</w:t>
            </w:r>
          </w:p>
        </w:tc>
      </w:tr>
    </w:tbl>
    <w:p>
      <w:r>
        <w:br w:type="page"/>
      </w:r>
    </w:p>
    <w:p>
      <w:pPr>
        <w:spacing w:before="200" w:after="400"/>
        <w:jc w:val="center"/>
      </w:pPr>
      <w:r>
        <w:rPr>
          <w:rFonts w:ascii="Times New Roman" w:hAnsi="Times New Roman"/>
          <w:b/>
          <w:sz w:val="32"/>
        </w:rPr>
        <w:t>LIST OF ABBREVIATIONS</w:t>
      </w:r>
    </w:p>
    <w:tbl>
      <w:tblPr>
        <w:tblW w:type="auto" w:w="0"/>
        <w:jc w:val="center"/>
        <w:tblLook w:firstColumn="1" w:firstRow="1" w:lastColumn="0" w:lastRow="0" w:noHBand="0" w:noVBand="1" w:val="04A0"/>
      </w:tblPr>
      <w:tblGrid>
        <w:gridCol w:w="4183"/>
        <w:gridCol w:w="4183"/>
      </w:tblGrid>
      <w:tr>
        <w:tc>
          <w:tcPr>
            <w:tcW w:type="dxa" w:w="2592"/>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ABM</w:t>
            </w:r>
          </w:p>
        </w:tc>
        <w:tc>
          <w:tcPr>
            <w:tcW w:type="dxa" w:w="7056"/>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Agent-Based Model / Agent-Based Modeling</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ACL</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Association for Computational Linguistics</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API</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Application Programming Interface</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BERT</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Bidirectional Encoder Representations from Transformers</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BFS</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Breadth-First Search</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CDC</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Change Data Capture</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CI/CD</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Continuous Integration / Continuous Deployment</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CSS</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Cascading Style Sheets</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DARPA</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Defense Advanced Research Projects Agency</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DOM</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Document Object Model</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FPS</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Frames Per Second</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GPU</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Graphics Processing Unit</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HTML</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HyperText Markup Language</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HUD</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Heads-Up Display</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IEEE</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Institute of Electrical and Electronics Engineers</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JSON</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JavaScript Object Notation</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LLM</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Large Language Model</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LOD</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Level of Detail</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NLE</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Nonlinear Editor</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NLP</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Natural Language Processing</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ONNX</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Open Neural Network Exchange</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PII</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Personally Identifiable Information</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PRNG</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Pseudorandom Number Generator</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R0</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Basic Reproduction Number (Epidemiological Spread Multiplier)</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REST</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Representational State Transfer</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SEIR</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Susceptible-Exposed-Infectious-Recovered</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SIR</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Susceptible-Infectious-Recovered</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SOTA</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State of the Art</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TOC</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Table of Contents</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UML</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Unified Modeling Language</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URL</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Uniform Resource Locator</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WCAG</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Web Content Accessibility Guidelines</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WebGL</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Web Graphics Library</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b/>
                <w:sz w:val="21"/>
              </w:rPr>
              <w:t>WPM</w:t>
            </w:r>
          </w:p>
        </w:tc>
        <w:tc>
          <w:tcPr>
            <w:tcW w:type="dxa" w:w="70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Words Per Minute</w:t>
            </w:r>
          </w:p>
        </w:tc>
      </w:tr>
    </w:tbl>
    <w:p>
      <w:r>
        <w:br w:type="page"/>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line="360" w:lineRule="auto" w:after="240"/>
        <w:jc w:val="center"/>
      </w:pPr>
      <w:r>
        <w:rPr>
          <w:rFonts w:ascii="Times New Roman" w:hAnsi="Times New Roman"/>
          <w:b/>
          <w:color w:val="000000"/>
          <w:sz w:val="36"/>
        </w:rPr>
        <w:t>CHAPTER 1</w:t>
        <w:br/>
        <w:br/>
      </w:r>
      <w:r>
        <w:rPr>
          <w:rFonts w:ascii="Times New Roman" w:hAnsi="Times New Roman"/>
          <w:b/>
          <w:color w:val="000000"/>
          <w:sz w:val="32"/>
        </w:rPr>
        <w:t>INTRODUCTION</w:t>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r>
        <w:br w:type="page"/>
      </w:r>
    </w:p>
    <w:p>
      <w:pPr>
        <w:spacing w:line="360" w:lineRule="auto" w:before="0" w:after="400"/>
        <w:jc w:val="center"/>
      </w:pPr>
      <w:r>
        <w:rPr>
          <w:rFonts w:ascii="Times New Roman" w:hAnsi="Times New Roman"/>
          <w:b/>
          <w:color w:val="000000"/>
          <w:sz w:val="32"/>
        </w:rPr>
        <w:t>CHAPTER 1</w:t>
        <w:br/>
      </w:r>
      <w:r>
        <w:rPr>
          <w:rFonts w:ascii="Times New Roman" w:hAnsi="Times New Roman"/>
          <w:b/>
          <w:color w:val="000000"/>
          <w:sz w:val="32"/>
        </w:rPr>
        <w:t>INTRODUCTION</w:t>
      </w:r>
    </w:p>
    <w:p>
      <w:pPr>
        <w:spacing w:line="360" w:lineRule="auto" w:before="280" w:after="160"/>
        <w:jc w:val="left"/>
      </w:pPr>
      <w:r>
        <w:rPr>
          <w:rFonts w:ascii="Times New Roman" w:hAnsi="Times New Roman"/>
          <w:b/>
          <w:color w:val="000000"/>
          <w:sz w:val="24"/>
        </w:rPr>
        <w:t>1.1 PROBLEM DEFINITION</w:t>
      </w:r>
    </w:p>
    <w:p>
      <w:pPr>
        <w:spacing w:line="360" w:lineRule="auto" w:before="0" w:after="200"/>
        <w:jc w:val="both"/>
      </w:pPr>
      <w:r>
        <w:rPr>
          <w:rFonts w:ascii="Times New Roman" w:hAnsi="Times New Roman"/>
          <w:b w:val="0"/>
          <w:i w:val="0"/>
          <w:color w:val="000000"/>
          <w:sz w:val="24"/>
        </w:rPr>
        <w:t>In the contemporary global computational ecosystem, digital communication networks have fundamentally superseded traditional broadcast media as the primary conduit for information dissemination, public opinion formation, and civic engagement. While this transformation has democratized global access to information and facilitated unprecedented real-time collaboration, it has simultaneously introduced catastrophic systemic vulnerabilities into the epistemic fabric of democratic societies. The friction-free transmission mechanisms of modern social networking platforms—amplified by algorithmic engagement maximization, automated amplification bots, and deep cognitive echo chambers—have enabled the hyper-exponential proliferation of synthetic disinformation, unsubstantiated rumors, health infodemics, and coordinated foreign influence operations.</w:t>
      </w:r>
    </w:p>
    <w:p>
      <w:pPr>
        <w:spacing w:line="360" w:lineRule="auto" w:before="0" w:after="200"/>
        <w:jc w:val="both"/>
      </w:pPr>
      <w:r>
        <w:rPr>
          <w:rFonts w:ascii="Times New Roman" w:hAnsi="Times New Roman"/>
          <w:b w:val="0"/>
          <w:i w:val="0"/>
          <w:color w:val="000000"/>
          <w:sz w:val="24"/>
        </w:rPr>
        <w:t>The fundamental crisis facing security analysts, intelligence organizations, and public health authorities is that rumors and disinformation spread with velocity and topological penetration patterns that vastly outperform factual verifications. Landmark empirical investigations, notably the comprehensive 11-year empirical study conducted by Vosoughi, Roy, and Aral (2018) analyzing 126,000 diffusion cascades on Twitter, definitively revealed that false information diffuses significantly farther, faster, deeper, and more broadly than the truth in all categories of information. Strikingly, false news cascades routinely achieved penetration depths up to ten times greater than verified truthful narratives, driven primarily by emotional arousal—specifically moral outrage, fear, and novelty—rather than automated bot mechanics alone.</w:t>
      </w:r>
    </w:p>
    <w:p>
      <w:pPr>
        <w:spacing w:line="360" w:lineRule="auto" w:before="0" w:after="200"/>
        <w:jc w:val="both"/>
      </w:pPr>
      <w:r>
        <w:rPr>
          <w:rFonts w:ascii="Times New Roman" w:hAnsi="Times New Roman"/>
          <w:b w:val="0"/>
          <w:i w:val="0"/>
          <w:color w:val="000000"/>
          <w:sz w:val="24"/>
        </w:rPr>
        <w:t>Despite the existential societal threat posed by epistemic contagion, existing analytical methodologies remain overwhelmingly primitive, forensic, and reactive. Modern social listening tools and commercial media monitoring suites operate almost exclusively through post-hoc observational keyword indexing. They alert operators only after a disinformation cascade has already achieved viral saturation, breached inter-community boundaries, and caused irreversible real-world harm. Furthermore, classical theoretical models derived from mathematical epidemiology—specifically macroscopic differential equation compartmental models like the classical Susceptible-Infectious-Recovered (SIR) framework—are incapable of capturing the true dynamics of digital contagion. These legacy models assume homogeneous, well-mixed populations where every individual exhibits identical susceptibility, ignoring micro-level psychological traits, trust asymmetries, dynamic peer networks, and structural bridge bottlenecks.</w:t>
      </w:r>
    </w:p>
    <w:p>
      <w:pPr>
        <w:spacing w:line="360" w:lineRule="auto" w:before="0" w:after="200"/>
        <w:jc w:val="both"/>
      </w:pPr>
      <w:r>
        <w:rPr>
          <w:rFonts w:ascii="Times New Roman" w:hAnsi="Times New Roman"/>
          <w:b w:val="0"/>
          <w:i w:val="0"/>
          <w:color w:val="000000"/>
          <w:sz w:val="24"/>
        </w:rPr>
        <w:t>Consequently, policy makers, cybersecurity defense analysts, and platform trust-and-safety engineers operate in an intellectual vacuum. When confronted with an emerging viral rumor, analysts currently possess no computational mechanism to simulate forward trajectories, evaluate structural network vulnerabilities, or test potential countermeasures in a simulated, consequence-free environment. Questions of paramount strategic importance—such as whether scarce fact-checking resources should be allocated to high-profile community influencers or quiet structural bridge nodes connecting isolated clusters—remain entirely unanswerable through existing tools.</w:t>
      </w:r>
    </w:p>
    <w:p>
      <w:pPr>
        <w:spacing w:line="360" w:lineRule="auto" w:before="0" w:after="200"/>
        <w:jc w:val="both"/>
      </w:pPr>
      <w:r>
        <w:rPr>
          <w:rFonts w:ascii="Times New Roman" w:hAnsi="Times New Roman"/>
          <w:b w:val="0"/>
          <w:i w:val="0"/>
          <w:color w:val="000000"/>
          <w:sz w:val="24"/>
        </w:rPr>
        <w:t>Therefore, there exists an urgent, paramount necessity for a next-generation computational simulation framework that synthesizes macroscopic network topology analysis with microscopic cognitive and emotional agent modeling. Such a platform must enable intelligence analysts not merely to observe historical misinformation outbreaks, but to model their forward spread in real time, explore bi-directional temporal evolutions, and run rigorous causal counterfactual interventions to identify optimal, mathematically verifiable containment strategies.</w:t>
      </w:r>
    </w:p>
    <w:p>
      <w:pPr>
        <w:spacing w:line="360" w:lineRule="auto" w:before="280" w:after="160"/>
        <w:jc w:val="left"/>
      </w:pPr>
      <w:r>
        <w:rPr>
          <w:rFonts w:ascii="Times New Roman" w:hAnsi="Times New Roman"/>
          <w:b/>
          <w:color w:val="000000"/>
          <w:sz w:val="24"/>
        </w:rPr>
        <w:t>1.2 OBJECTIVE OF THE PROJECT</w:t>
      </w:r>
    </w:p>
    <w:p>
      <w:pPr>
        <w:spacing w:line="360" w:lineRule="auto" w:before="0" w:after="200"/>
        <w:jc w:val="both"/>
      </w:pPr>
      <w:r>
        <w:rPr>
          <w:rFonts w:ascii="Times New Roman" w:hAnsi="Times New Roman"/>
          <w:b w:val="0"/>
          <w:i w:val="0"/>
          <w:color w:val="000000"/>
          <w:sz w:val="24"/>
        </w:rPr>
        <w:t>The overarching objective of Project Social Gravity is to engineer, empirically validate, and deploy a comprehensive, high-performance multi-agent behavioral simulation and intelligence platform dedicated to the modeling, real-time prediction, and proactive containment of social contagion and rumor dynamics. Social Gravity aims to transform rumor containment from a reactive, guesswork-driven public relations exercise into a predictive, mathematically rigorous decision science.</w:t>
      </w:r>
    </w:p>
    <w:p>
      <w:pPr>
        <w:spacing w:line="360" w:lineRule="auto" w:before="0" w:after="200"/>
        <w:jc w:val="both"/>
      </w:pPr>
      <w:r>
        <w:rPr>
          <w:rFonts w:ascii="Times New Roman" w:hAnsi="Times New Roman"/>
          <w:b w:val="0"/>
          <w:i w:val="0"/>
          <w:color w:val="000000"/>
          <w:sz w:val="24"/>
        </w:rPr>
        <w:t>Specifically, the project is driven by five core technical objectives: First, to develop a heterogeneous microscopic agent decision-making architecture where each synthetic actor models empirical cognitive parameters—including skepticism, institutional trust, confirmation bias, emotional reactivity, and dynamic peer trust—governing how information is evaluated, internalized, or rejected. Second, to engineer a discrete-event priority queue simulation engine capable of modeling continuous multi-hop contagion cascades across complex synthetic and real-world network topologies (small-world, scale-free, and community-clustered).</w:t>
      </w:r>
    </w:p>
    <w:p>
      <w:pPr>
        <w:spacing w:line="360" w:lineRule="auto" w:before="0" w:after="200"/>
        <w:jc w:val="both"/>
      </w:pPr>
      <w:r>
        <w:rPr>
          <w:rFonts w:ascii="Times New Roman" w:hAnsi="Times New Roman"/>
          <w:b w:val="0"/>
          <w:i w:val="0"/>
          <w:color w:val="000000"/>
          <w:sz w:val="24"/>
        </w:rPr>
        <w:t>Third, to incorporate a client-side, zero-latency natural language processing and emotion extraction pipeline utilizing Google's 28-dimension GoEmotions taxonomy, categorizing incoming narrative signals into multi-label psychological vectors that modulate agent susceptibility in real time. Fourth, to implement a deterministic Nonlinear Editor (NLE) temporal replay controller that enables bitwise-accurate bi-directional time travel, snapshot scrubbing, and frame-by-frame forensics across all simulation rounds without state drift.</w:t>
      </w:r>
    </w:p>
    <w:p>
      <w:pPr>
        <w:spacing w:line="360" w:lineRule="auto" w:before="0" w:after="200"/>
        <w:jc w:val="both"/>
      </w:pPr>
      <w:r>
        <w:rPr>
          <w:rFonts w:ascii="Times New Roman" w:hAnsi="Times New Roman"/>
          <w:b w:val="0"/>
          <w:i w:val="0"/>
          <w:color w:val="000000"/>
          <w:sz w:val="24"/>
        </w:rPr>
        <w:t>Fifth, to build an automated Causal Counterfactual Optimizer that allows analysts to pause an active contagion cascade, branch the simulation timeline into parallel alternative realities, inject targeted algorithmic inoculations (such as bridge node inoculation versus influencer containment), and compute precise mathematical deltas across reproduction numbers (R₀), infection velocity, and community polarization.</w:t>
      </w:r>
    </w:p>
    <w:p>
      <w:pPr>
        <w:spacing w:line="360" w:lineRule="auto" w:before="280" w:after="160"/>
        <w:jc w:val="left"/>
      </w:pPr>
      <w:r>
        <w:rPr>
          <w:rFonts w:ascii="Times New Roman" w:hAnsi="Times New Roman"/>
          <w:b/>
          <w:color w:val="000000"/>
          <w:sz w:val="24"/>
        </w:rPr>
        <w:t>1.3 SCOPE OF THE PROJECT</w:t>
      </w:r>
    </w:p>
    <w:p>
      <w:pPr>
        <w:spacing w:line="360" w:lineRule="auto" w:before="0" w:after="200"/>
        <w:jc w:val="both"/>
      </w:pPr>
      <w:r>
        <w:rPr>
          <w:rFonts w:ascii="Times New Roman" w:hAnsi="Times New Roman"/>
          <w:b w:val="0"/>
          <w:i w:val="0"/>
          <w:color w:val="000000"/>
          <w:sz w:val="24"/>
        </w:rPr>
        <w:t>The functional and technological scope of Social Gravity encompasses an end-to-end intelligence workstation architecture spanning network synthesis, empirical data ingestion, behavioral simulation, spatial layout rendering, causal counterfactual experimentation, and forensic report generation. The platform is designed to operate seamlessly in both isolated analytical laboratory settings and live multi-platform data streaming environments.</w:t>
      </w:r>
    </w:p>
    <w:p>
      <w:pPr>
        <w:spacing w:line="360" w:lineRule="auto" w:before="0" w:after="200"/>
        <w:jc w:val="both"/>
      </w:pPr>
      <w:r>
        <w:rPr>
          <w:rFonts w:ascii="Times New Roman" w:hAnsi="Times New Roman"/>
          <w:b w:val="0"/>
          <w:i w:val="0"/>
          <w:color w:val="000000"/>
          <w:sz w:val="24"/>
        </w:rPr>
        <w:t>To guarantee operational clarity, the project boundaries are formalized across six primary functional scope points:</w:t>
      </w:r>
    </w:p>
    <w:p>
      <w:pPr>
        <w:spacing w:line="360" w:lineRule="auto" w:before="40" w:after="120"/>
        <w:jc w:val="both"/>
      </w:pPr>
      <w:r>
        <w:rPr>
          <w:rFonts w:ascii="Times New Roman" w:hAnsi="Times New Roman"/>
          <w:b w:val="0"/>
          <w:i w:val="0"/>
          <w:color w:val="000000"/>
          <w:sz w:val="24"/>
        </w:rPr>
        <w:t>1. Dynamic Network Synthesis and Real-World Topology Modeling: Automated generation of mathematically rigorous social network graphs spanning Watts-Strogatz small-world topologies, Barabási-Albert scale-free networks, and modular community structures. The platform incorporates native adapters for empirical datasets including Wikipedia hoax networks, Reddit discussion cascades, and cross-platform live social feeds.</w:t>
      </w:r>
    </w:p>
    <w:p>
      <w:pPr>
        <w:spacing w:line="360" w:lineRule="auto" w:before="40" w:after="120"/>
        <w:jc w:val="both"/>
      </w:pPr>
      <w:r>
        <w:rPr>
          <w:rFonts w:ascii="Times New Roman" w:hAnsi="Times New Roman"/>
          <w:b w:val="0"/>
          <w:i w:val="0"/>
          <w:color w:val="000000"/>
          <w:sz w:val="24"/>
        </w:rPr>
        <w:t>2. Heterogeneous Psychological Agent Decision Architecture: Implementation of multi-dimensional agent cognition vectors incorporating baseline skepticism, cognitive reflection, emotional reactivity, peer trust matrices, and memory decay. Agents dynamically transition across epidemic states (Susceptible, Exposed, Believer, Debunker, Immune, Stifler) based on threshold logic and reinforcement theory.</w:t>
      </w:r>
    </w:p>
    <w:p>
      <w:pPr>
        <w:spacing w:line="360" w:lineRule="auto" w:before="40" w:after="120"/>
        <w:jc w:val="both"/>
      </w:pPr>
      <w:r>
        <w:rPr>
          <w:rFonts w:ascii="Times New Roman" w:hAnsi="Times New Roman"/>
          <w:b w:val="0"/>
          <w:i w:val="0"/>
          <w:color w:val="000000"/>
          <w:sz w:val="24"/>
        </w:rPr>
        <w:t>3. Discrete-Event Contagion Queue Engine: Architecture of a deterministic simulation engine utilizing priority queues to schedule stochastic multi-round transmissions, multi-signal competition (rumor vs anti-rumor debunking), bridge node traversal penalties, and dynamic edge tie-strength decay.</w:t>
      </w:r>
    </w:p>
    <w:p>
      <w:pPr>
        <w:spacing w:line="360" w:lineRule="auto" w:before="40" w:after="120"/>
        <w:jc w:val="both"/>
      </w:pPr>
      <w:r>
        <w:rPr>
          <w:rFonts w:ascii="Times New Roman" w:hAnsi="Times New Roman"/>
          <w:b w:val="0"/>
          <w:i w:val="0"/>
          <w:color w:val="000000"/>
          <w:sz w:val="24"/>
        </w:rPr>
        <w:t>4. Client-Side NLP and Emotion Intelligence Pipeline: Integration of on-device neural language models (Transformers.js with ONNX Runtime Web) executing 28-category GoEmotions classification and content safety audits, mapping raw textual signals into quantitative emotional salience vectors without external cloud API dependencies.</w:t>
      </w:r>
    </w:p>
    <w:p>
      <w:pPr>
        <w:spacing w:line="360" w:lineRule="auto" w:before="40" w:after="120"/>
        <w:jc w:val="both"/>
      </w:pPr>
      <w:r>
        <w:rPr>
          <w:rFonts w:ascii="Times New Roman" w:hAnsi="Times New Roman"/>
          <w:b w:val="0"/>
          <w:i w:val="0"/>
          <w:color w:val="000000"/>
          <w:sz w:val="24"/>
        </w:rPr>
        <w:t>5. Bi-Directional NLE Temporal Replay Workstation: Engineering of a video-editor-style nonlinear timeline controller providing instantaneous keyframe navigation, bitwise snapshot restoration, and frame-by-frame audit logs across historical simulation horizons.</w:t>
      </w:r>
    </w:p>
    <w:p>
      <w:pPr>
        <w:spacing w:line="360" w:lineRule="auto" w:before="40" w:after="120"/>
        <w:jc w:val="both"/>
      </w:pPr>
      <w:r>
        <w:rPr>
          <w:rFonts w:ascii="Times New Roman" w:hAnsi="Times New Roman"/>
          <w:b w:val="0"/>
          <w:i w:val="0"/>
          <w:color w:val="000000"/>
          <w:sz w:val="24"/>
        </w:rPr>
        <w:t>6. Causal Counterfactual Optimization and Comparative Analytics: Automated generation of parallel simulation branches from identical historical snapshots to rigorously evaluate alternative intervention strategies, generating quantitative differential telemetry and causal explainability dossiers.</w:t>
      </w:r>
    </w:p>
    <w:p>
      <w:pPr>
        <w:spacing w:line="360" w:lineRule="auto" w:before="280" w:after="160"/>
        <w:jc w:val="left"/>
      </w:pPr>
      <w:r>
        <w:rPr>
          <w:rFonts w:ascii="Times New Roman" w:hAnsi="Times New Roman"/>
          <w:b/>
          <w:color w:val="000000"/>
          <w:sz w:val="24"/>
        </w:rPr>
        <w:t>1.4 MOTIVATION</w:t>
      </w:r>
    </w:p>
    <w:p>
      <w:pPr>
        <w:spacing w:line="360" w:lineRule="auto" w:before="0" w:after="200"/>
        <w:jc w:val="both"/>
      </w:pPr>
      <w:r>
        <w:rPr>
          <w:rFonts w:ascii="Times New Roman" w:hAnsi="Times New Roman"/>
          <w:b w:val="0"/>
          <w:i w:val="0"/>
          <w:color w:val="000000"/>
          <w:sz w:val="24"/>
        </w:rPr>
        <w:t>The motivation underlying the conceptualization and development of Social Gravity stems from the acute realization that modern information warfare, epistemic polarization, and digital conspiracy cascades represent one of the most critical threats to the stability of open, democratic institutions in the twenty-first century. From weaponized election interference campaigns to life-threatening anti-vaccine medical hoaxes and coordinated financial market manipulations, malicious actors have mastered the mechanics of viral information cascades to systematically exploit cognitive vulnerabilities.</w:t>
      </w:r>
    </w:p>
    <w:p>
      <w:pPr>
        <w:spacing w:line="360" w:lineRule="auto" w:before="0" w:after="200"/>
        <w:jc w:val="both"/>
      </w:pPr>
      <w:r>
        <w:rPr>
          <w:rFonts w:ascii="Times New Roman" w:hAnsi="Times New Roman"/>
          <w:b w:val="0"/>
          <w:i w:val="0"/>
          <w:color w:val="000000"/>
          <w:sz w:val="24"/>
        </w:rPr>
        <w:t>During public health emergencies, such as the COVID-19 infodemic declared by the World Health Organization, the viral diffusion of unverified medical remedies and institutional distrust directly resulted in preventable mortality and severe social disruption. In geopolitical conflicts, hostile foreign intelligence units deploy coordinated narrative swarms designed to fracture societal cohesion, amplify racial and political animosity, and degrade trust in democratic governance. The velocity at which these digital contagion waves propagate renders traditional manual fact-checking hopelessly inadequate; by the time professional investigative journalists author a thorough debunking article, the initial rumor has already saturated millions of nodes and permanently reshaped cognitive beliefs.</w:t>
      </w:r>
    </w:p>
    <w:p>
      <w:pPr>
        <w:spacing w:line="360" w:lineRule="auto" w:before="0" w:after="200"/>
        <w:jc w:val="both"/>
      </w:pPr>
      <w:r>
        <w:rPr>
          <w:rFonts w:ascii="Times New Roman" w:hAnsi="Times New Roman"/>
          <w:b w:val="0"/>
          <w:i w:val="0"/>
          <w:color w:val="000000"/>
          <w:sz w:val="24"/>
        </w:rPr>
        <w:t>Furthermore, existing computational tools available to intelligence agencies and academic researchers are profoundly disconnected from the operational realities of analysts. Current academic modeling frameworks, such as NetLogo or academic Python scripts, are confined to rudimentary desktop GUI interfaces, lack modern ergonomic design, cannot process natural language text, and do not scale to interactive web deployments. Conversely, commercial threat intelligence tools offer polished dashboards but provide zero simulation capability—they merely chart what has already occurred, offering no proactive foresight.</w:t>
      </w:r>
    </w:p>
    <w:p>
      <w:pPr>
        <w:spacing w:line="360" w:lineRule="auto" w:before="0" w:after="200"/>
        <w:jc w:val="both"/>
      </w:pPr>
      <w:r>
        <w:rPr>
          <w:rFonts w:ascii="Times New Roman" w:hAnsi="Times New Roman"/>
          <w:b w:val="0"/>
          <w:i w:val="0"/>
          <w:color w:val="000000"/>
          <w:sz w:val="24"/>
        </w:rPr>
        <w:t>Social Gravity was conceived to bridge this chasm. Inspired by the visual elegance, operational velocity, and design principles of modern high-performance interfaces—such as Arc Browser, Linear, Apple macOS, and Palantir Foundry—Social Gravity provides analysts with a unified, dual-theme Mission Control platform. By equipping human analysts with an interactive 'digital sandbox' where complex sociological dynamics can be stepped, rewound, dissected, and counterfactually redirected, the system fundamentally shifts the operational balance in favor of epistemic defense.</w:t>
      </w:r>
    </w:p>
    <w:p>
      <w:pPr>
        <w:spacing w:line="360" w:lineRule="auto" w:before="0" w:after="200"/>
        <w:jc w:val="both"/>
      </w:pPr>
      <w:r>
        <w:rPr>
          <w:rFonts w:ascii="Times New Roman" w:hAnsi="Times New Roman"/>
          <w:b w:val="0"/>
          <w:i w:val="0"/>
          <w:color w:val="000000"/>
          <w:sz w:val="24"/>
        </w:rPr>
        <w:t>Ultimately, this project is driven by the conviction that defending the integrity of the shared information ecosystem requires computational tools that are just as sophisticated, dynamic, and scientifically rigorous as the decentralized networks they seek to protect. By marrying network graph theory, cognitive psychology, client-side neural language processing, and interactive visualization, Social Gravity establishes an open, reproducible standard for computational social contagion intelligence.</w:t>
      </w:r>
    </w:p>
    <w:p>
      <w:r>
        <w:br w:type="page"/>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line="360" w:lineRule="auto" w:after="240"/>
        <w:jc w:val="center"/>
      </w:pPr>
      <w:r>
        <w:rPr>
          <w:rFonts w:ascii="Times New Roman" w:hAnsi="Times New Roman"/>
          <w:b/>
          <w:color w:val="000000"/>
          <w:sz w:val="36"/>
        </w:rPr>
        <w:t>CHAPTER 2</w:t>
        <w:br/>
        <w:br/>
      </w:r>
      <w:r>
        <w:rPr>
          <w:rFonts w:ascii="Times New Roman" w:hAnsi="Times New Roman"/>
          <w:b/>
          <w:color w:val="000000"/>
          <w:sz w:val="32"/>
        </w:rPr>
        <w:t>LITERATURE SURVEY</w:t>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r>
        <w:br w:type="page"/>
      </w:r>
    </w:p>
    <w:p>
      <w:pPr>
        <w:spacing w:line="360" w:lineRule="auto" w:before="0" w:after="400"/>
        <w:jc w:val="center"/>
      </w:pPr>
      <w:r>
        <w:rPr>
          <w:rFonts w:ascii="Times New Roman" w:hAnsi="Times New Roman"/>
          <w:b/>
          <w:color w:val="000000"/>
          <w:sz w:val="32"/>
        </w:rPr>
        <w:t>CHAPTER 2</w:t>
        <w:br/>
      </w:r>
      <w:r>
        <w:rPr>
          <w:rFonts w:ascii="Times New Roman" w:hAnsi="Times New Roman"/>
          <w:b/>
          <w:color w:val="000000"/>
          <w:sz w:val="32"/>
        </w:rPr>
        <w:t>LITERATURE SURVEY</w:t>
      </w:r>
    </w:p>
    <w:p>
      <w:pPr>
        <w:spacing w:line="360" w:lineRule="auto" w:before="0" w:after="200"/>
        <w:jc w:val="both"/>
      </w:pPr>
      <w:r>
        <w:rPr>
          <w:rFonts w:ascii="Times New Roman" w:hAnsi="Times New Roman"/>
          <w:b w:val="0"/>
          <w:i w:val="0"/>
          <w:color w:val="000000"/>
          <w:sz w:val="24"/>
        </w:rPr>
        <w:t>The theoretical foundation of Social Gravity synthesizes pioneering breakthroughs across computational social science, network topology theory, mathematical epidemiology, cognitive psychology, and natural language processing. Below is an analytical review of the seminal peer-reviewed literature that directly informs the system's design and algorithmic architecture.</w:t>
      </w:r>
    </w:p>
    <w:p>
      <w:pPr>
        <w:spacing w:line="360" w:lineRule="auto" w:before="240" w:after="120"/>
        <w:jc w:val="left"/>
      </w:pPr>
      <w:r>
        <w:rPr>
          <w:rFonts w:ascii="Times New Roman" w:hAnsi="Times New Roman"/>
          <w:b/>
          <w:color w:val="000000"/>
          <w:sz w:val="24"/>
        </w:rPr>
        <w:t>2.1 Vosoughi, Roy, &amp; Aral (Science 2018) — The Spread of True and False News Online</w:t>
      </w:r>
    </w:p>
    <w:p>
      <w:pPr>
        <w:spacing w:line="360" w:lineRule="auto" w:before="0" w:after="200"/>
        <w:jc w:val="both"/>
      </w:pPr>
      <w:r>
        <w:rPr>
          <w:rFonts w:ascii="Times New Roman" w:hAnsi="Times New Roman"/>
          <w:b w:val="0"/>
          <w:i w:val="0"/>
          <w:color w:val="000000"/>
          <w:sz w:val="24"/>
        </w:rPr>
        <w:t>In their landmark 11-year empirical study published in Science, Soroush Vosoughi, Deb Roy, and Sinan Aral conducted the most exhaustive empirical investigation to date of online misinformation diffusion, analyzing approximately 126,000 rumor cascades spread on Twitter by roughly 3 million individuals between 2006 and 2017. Their findings demonstrated that falsehood diffused significantly farther, faster, deeper, and more broadly than the truth in all categories of information, with the effects being most pronounced for false political news. Crucially, the authors revealed that false rumors were characterized by significantly higher degrees of novelty and elicited emotional responses dominated by fear, disgust, and surprise, whereas true narratives elicited sadness, joy, and trust. Furthermore, contrary to prevailing assumptions, automated social bots accelerated the diffusion of true and false news at approximately equal rates, establishing that human psychological preference for novel, emotionally arousing content is the primary driver of viral falsehood. This seminal work provides the empirical justification for Social Gravity's inclusion of emotional salience and novelty metrics within synthetic agent transmission probability functions.</w:t>
      </w:r>
    </w:p>
    <w:p>
      <w:pPr>
        <w:spacing w:line="360" w:lineRule="auto" w:before="240" w:after="120"/>
        <w:jc w:val="left"/>
      </w:pPr>
      <w:r>
        <w:rPr>
          <w:rFonts w:ascii="Times New Roman" w:hAnsi="Times New Roman"/>
          <w:b/>
          <w:color w:val="000000"/>
          <w:sz w:val="24"/>
        </w:rPr>
        <w:t>2.2 Daley &amp; Kendall (Nature 1964) — Epidemics and Rumours</w:t>
      </w:r>
    </w:p>
    <w:p>
      <w:pPr>
        <w:spacing w:line="360" w:lineRule="auto" w:before="0" w:after="200"/>
        <w:jc w:val="both"/>
      </w:pPr>
      <w:r>
        <w:rPr>
          <w:rFonts w:ascii="Times New Roman" w:hAnsi="Times New Roman"/>
          <w:b w:val="0"/>
          <w:i w:val="0"/>
          <w:color w:val="000000"/>
          <w:sz w:val="24"/>
        </w:rPr>
        <w:t>In their foundational paper published in Nature, D. J. Daley and D. G. Kendall established the mathematical basis for treating information diffusion through the lens of epidemic theory, formalizing the classical DK rumor spreading model. Unlike standard biological disease models where infected individuals recover independently through biological immunity, the DK model introduced the crucial concept of the 'stifler'—an individual who, upon learning that a rumor is already known to their interaction partner, loses the incentive to propagate it further and ceases active spreading. The population is partitioned into three distinct compartments: Ignorants (unaware individuals), Spreaders (active rumor disseminators), and Stiflers (individuals who have ceased spreading). Daley and Kendall formulated the deterministic differential equations governing transitions between these states based on pairwise interactions. Social Gravity adopts the core insight of the DK model regarding interpersonal stifling and decay, but extends it by replacing homogeneous mixing assumptions with heterogeneous, localized agent network topologies.</w:t>
      </w:r>
    </w:p>
    <w:p>
      <w:pPr>
        <w:spacing w:line="360" w:lineRule="auto" w:before="240" w:after="120"/>
        <w:jc w:val="left"/>
      </w:pPr>
      <w:r>
        <w:rPr>
          <w:rFonts w:ascii="Times New Roman" w:hAnsi="Times New Roman"/>
          <w:b/>
          <w:color w:val="000000"/>
          <w:sz w:val="24"/>
        </w:rPr>
        <w:t>2.3 Centola (Science 2010) — The Spread of Behavior in an Online Social Network Experiment</w:t>
      </w:r>
    </w:p>
    <w:p>
      <w:pPr>
        <w:spacing w:line="360" w:lineRule="auto" w:before="0" w:after="200"/>
        <w:jc w:val="both"/>
      </w:pPr>
      <w:r>
        <w:rPr>
          <w:rFonts w:ascii="Times New Roman" w:hAnsi="Times New Roman"/>
          <w:b w:val="0"/>
          <w:i w:val="0"/>
          <w:color w:val="000000"/>
          <w:sz w:val="24"/>
        </w:rPr>
        <w:t>Damon Centola's breakthrough experimental study published in Science provided decisive empirical evidence distinguishing simple contagions from complex contagions. While simple contagions (such as biological viruses or basic factual awareness) spread efficiently across random networks with abundant 'weak ties' and long-range shortcuts, complex contagions (such as behavioral adoptions, controversial rumors, and high-risk beliefs) require social reinforcement from multiple independent network neighbors before adoption occurs. Centola constructed an artificial online community of 1,528 human subjects and experimentally manipulated the network topology, comparing highly clustered lattice structures against random networks. The results demonstrated that behavioral cascades traveled significantly farther and faster in clustered networks containing redundant local ties than in random networks. This finding directly informs Social Gravity's agent threshold functions: belief in contentious rumors requires reinforcement across multiple adjacent peer nodes, rendering clustered community structures highly susceptible to localized contagion trapping.</w:t>
      </w:r>
    </w:p>
    <w:p>
      <w:pPr>
        <w:spacing w:line="360" w:lineRule="auto" w:before="240" w:after="120"/>
        <w:jc w:val="left"/>
      </w:pPr>
      <w:r>
        <w:rPr>
          <w:rFonts w:ascii="Times New Roman" w:hAnsi="Times New Roman"/>
          <w:b/>
          <w:color w:val="000000"/>
          <w:sz w:val="24"/>
        </w:rPr>
        <w:t>2.4 Granovetter (American Journal of Sociology 1978) — Threshold Models of Collective Behavior</w:t>
      </w:r>
    </w:p>
    <w:p>
      <w:pPr>
        <w:spacing w:line="360" w:lineRule="auto" w:before="0" w:after="200"/>
        <w:jc w:val="both"/>
      </w:pPr>
      <w:r>
        <w:rPr>
          <w:rFonts w:ascii="Times New Roman" w:hAnsi="Times New Roman"/>
          <w:b w:val="0"/>
          <w:i w:val="0"/>
          <w:color w:val="000000"/>
          <w:sz w:val="24"/>
        </w:rPr>
        <w:t>Mark Granovetter's foundational treatise in the American Journal of Sociology introduced the threshold model of collective behavior to explain non-linear social phenomena such as riots, strikes, voting surges, and rumor adoption. Granovetter defined an individual's threshold as the proportion or absolute number of others in a group who must participate in an activity before that individual decides to join. The central contribution of Granovetter's work is demonstrating that collective outcomes cannot be predicted by aggregate individual preferences alone; rather, the precise distribution of thresholds and the sequence of interactions dictate whether a cascade fizzles out or explodes into a supercritical societal wave. A single individual with a low threshold can trigger a critical cascade chain reaction, whereas a missing intermediate threshold can abruptly halt propagation. Social Gravity directly implements Granovetter's threshold mechanics within its microscopic agent psychology vector, incorporating heterogeneous conformity thresholds that vary dynamically based on interpersonal trust.</w:t>
      </w:r>
    </w:p>
    <w:p>
      <w:pPr>
        <w:spacing w:line="360" w:lineRule="auto" w:before="240" w:after="120"/>
        <w:jc w:val="left"/>
      </w:pPr>
      <w:r>
        <w:rPr>
          <w:rFonts w:ascii="Times New Roman" w:hAnsi="Times New Roman"/>
          <w:b/>
          <w:color w:val="000000"/>
          <w:sz w:val="24"/>
        </w:rPr>
        <w:t>2.5 Lazer et al. (Science 2018) — The Science of Fake News</w:t>
      </w:r>
    </w:p>
    <w:p>
      <w:pPr>
        <w:spacing w:line="360" w:lineRule="auto" w:before="0" w:after="200"/>
        <w:jc w:val="both"/>
      </w:pPr>
      <w:r>
        <w:rPr>
          <w:rFonts w:ascii="Times New Roman" w:hAnsi="Times New Roman"/>
          <w:b w:val="0"/>
          <w:i w:val="0"/>
          <w:color w:val="000000"/>
          <w:sz w:val="24"/>
        </w:rPr>
        <w:t>Published in Science by a distinguished multidisciplinary consortium of social and computational scientists led by David M. J. Lazer, this comprehensive paper formulated an interdisciplinary agenda for addressing the global proliferation of fake news. The authors traced the erosion of traditional journalistic gatekeepers and institutional safeguards caused by the low barrier to entry of online platforms. They evaluated both individual-level interventions (empowering citizens through digital media literacy and algorithmic transparency) and structural platform interventions (algorithmic demotion, trust ratings, and shadow-banning). Lazer et al. stressed the vital necessity of collaborative research environments that combine massive platform datasets with computational simulation to evaluate interventions before deployment. Project Social Gravity directly answers this academic call by providing an open-source, reproducible simulation sandbox designed specifically to measure intervention efficacy across synthetic and empirical datasets.</w:t>
      </w:r>
    </w:p>
    <w:p>
      <w:pPr>
        <w:spacing w:line="360" w:lineRule="auto" w:before="240" w:after="120"/>
        <w:jc w:val="left"/>
      </w:pPr>
      <w:r>
        <w:rPr>
          <w:rFonts w:ascii="Times New Roman" w:hAnsi="Times New Roman"/>
          <w:b/>
          <w:color w:val="000000"/>
          <w:sz w:val="24"/>
        </w:rPr>
        <w:t>2.6 Demszky et al. (ACL 2020) — GoEmotions: A Dataset of Fine-Grained Emotions</w:t>
      </w:r>
    </w:p>
    <w:p>
      <w:pPr>
        <w:spacing w:line="360" w:lineRule="auto" w:before="0" w:after="200"/>
        <w:jc w:val="both"/>
      </w:pPr>
      <w:r>
        <w:rPr>
          <w:rFonts w:ascii="Times New Roman" w:hAnsi="Times New Roman"/>
          <w:b w:val="0"/>
          <w:i w:val="0"/>
          <w:color w:val="000000"/>
          <w:sz w:val="24"/>
        </w:rPr>
        <w:t>In their prominent research presented at the 58th Annual Meeting of the Association for Computational Linguistics (ACL), Dorottya Demszky and colleagues introduced GoEmotions, the largest manually annotated dataset of fine-grained emotions in natural language processing. Comprising 58,000 curated Reddit comments annotated across 27 distinct emotion categories plus a neutral baseline, GoEmotions moved NLP far beyond crude binary sentiment analysis (positive versus negative). Using Principal Preserved Component Analysis (PPCA), the authors established clear taxonomic clusters spanning emotional states such as admiration, optimism, curiosity, anger, fear, confusion, and disgust. Social Gravity leverages the GoEmotions architecture by embedding a quantized ONNX distilled Transformer model into the browser, enabling the platform to classify textual signals into multi-dimensional affective vectors that dynamically modulate synthetic agent susceptibility thresholds.</w:t>
      </w:r>
    </w:p>
    <w:p>
      <w:pPr>
        <w:spacing w:line="360" w:lineRule="auto" w:before="240" w:after="120"/>
        <w:jc w:val="left"/>
      </w:pPr>
      <w:r>
        <w:rPr>
          <w:rFonts w:ascii="Times New Roman" w:hAnsi="Times New Roman"/>
          <w:b/>
          <w:color w:val="000000"/>
          <w:sz w:val="24"/>
        </w:rPr>
        <w:t>2.7 Watts &amp; Strogatz (Nature 1998) — Collective Dynamics of 'Small-World' Networks</w:t>
      </w:r>
    </w:p>
    <w:p>
      <w:pPr>
        <w:spacing w:line="360" w:lineRule="auto" w:before="0" w:after="200"/>
        <w:jc w:val="both"/>
      </w:pPr>
      <w:r>
        <w:rPr>
          <w:rFonts w:ascii="Times New Roman" w:hAnsi="Times New Roman"/>
          <w:b w:val="0"/>
          <w:i w:val="0"/>
          <w:color w:val="000000"/>
          <w:sz w:val="24"/>
        </w:rPr>
        <w:t>Duncan J. Watts and Steven H. Strogatz revolutionized network science in their seminal Nature paper by introducing the small-world network model. They demonstrated that many real-world systems—spanning neural connections, power grids, and human social circles—exhibit high clustering coefficients like regular lattices while maintaining small characteristic path lengths like random graphs. By systematically rewiring a fraction of regular ring lattice edges with probability p, Watts and Strogatz showed that a minute fraction of random shortcuts dramatically compresses global separation without destroying local clustering. Social Gravity incorporates the Watts-Strogatz algorithm as a foundational synthetic topology generator, allowing analysts to examine how shortcut density accelerates rumor diffusion across distinct modular communities.</w:t>
      </w:r>
    </w:p>
    <w:p>
      <w:pPr>
        <w:spacing w:line="360" w:lineRule="auto" w:before="240" w:after="120"/>
        <w:jc w:val="left"/>
      </w:pPr>
      <w:r>
        <w:rPr>
          <w:rFonts w:ascii="Times New Roman" w:hAnsi="Times New Roman"/>
          <w:b/>
          <w:color w:val="000000"/>
          <w:sz w:val="24"/>
        </w:rPr>
        <w:t>2.8 Barabási &amp; Albert (1999) — Emergence of Scaling in Random Networks</w:t>
      </w:r>
    </w:p>
    <w:p>
      <w:pPr>
        <w:spacing w:line="360" w:lineRule="auto" w:before="0" w:after="200"/>
        <w:jc w:val="both"/>
      </w:pPr>
      <w:r>
        <w:rPr>
          <w:rFonts w:ascii="Times New Roman" w:hAnsi="Times New Roman"/>
          <w:b w:val="0"/>
          <w:i w:val="0"/>
          <w:color w:val="000000"/>
          <w:sz w:val="24"/>
        </w:rPr>
        <w:t>Albert-László Barabási and Réka Albert's landmark Science publication established the scale-free network model, proving that real-world networks grow dynamically through preferential attachment ('the rich get richer'). Scale-free networks possess degree distributions that follow power-law decays, characterized by the emergence of ultra-connected 'hub' nodes that possess orders of magnitude more connections than the population average. In social contagion dynamics, these hubs act as massive transmission amplifiers. Social Gravity embeds the Barabási-Albert model to investigate the role of ultra-influential nodes in rumor propagation, specifically testing whether targeted containment of hubs is superior or inferior to inoculating strategic bridge nodes that link isolated scale-free clusters.</w:t>
      </w:r>
    </w:p>
    <w:p>
      <w:r>
        <w:br w:type="page"/>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line="360" w:lineRule="auto" w:after="240"/>
        <w:jc w:val="center"/>
      </w:pPr>
      <w:r>
        <w:rPr>
          <w:rFonts w:ascii="Times New Roman" w:hAnsi="Times New Roman"/>
          <w:b/>
          <w:color w:val="000000"/>
          <w:sz w:val="36"/>
        </w:rPr>
        <w:t>CHAPTER 3</w:t>
        <w:br/>
        <w:br/>
      </w:r>
      <w:r>
        <w:rPr>
          <w:rFonts w:ascii="Times New Roman" w:hAnsi="Times New Roman"/>
          <w:b/>
          <w:color w:val="000000"/>
          <w:sz w:val="32"/>
        </w:rPr>
        <w:t>EXISTING SYSTEM</w:t>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r>
        <w:br w:type="page"/>
      </w:r>
    </w:p>
    <w:p>
      <w:pPr>
        <w:spacing w:line="360" w:lineRule="auto" w:before="0" w:after="400"/>
        <w:jc w:val="center"/>
      </w:pPr>
      <w:r>
        <w:rPr>
          <w:rFonts w:ascii="Times New Roman" w:hAnsi="Times New Roman"/>
          <w:b/>
          <w:color w:val="000000"/>
          <w:sz w:val="32"/>
        </w:rPr>
        <w:t>CHAPTER 3</w:t>
        <w:br/>
      </w:r>
      <w:r>
        <w:rPr>
          <w:rFonts w:ascii="Times New Roman" w:hAnsi="Times New Roman"/>
          <w:b/>
          <w:color w:val="000000"/>
          <w:sz w:val="32"/>
        </w:rPr>
        <w:t>EXISTING SYSTEM</w:t>
      </w:r>
    </w:p>
    <w:p>
      <w:pPr>
        <w:spacing w:line="360" w:lineRule="auto" w:before="280" w:after="160"/>
        <w:jc w:val="left"/>
      </w:pPr>
      <w:r>
        <w:rPr>
          <w:rFonts w:ascii="Times New Roman" w:hAnsi="Times New Roman"/>
          <w:b/>
          <w:color w:val="000000"/>
          <w:sz w:val="24"/>
        </w:rPr>
        <w:t>3.1 OVERVIEW OF CURRENT EPISTEMIC MODELING APPROACHES</w:t>
      </w:r>
    </w:p>
    <w:p>
      <w:pPr>
        <w:spacing w:line="360" w:lineRule="auto" w:before="0" w:after="200"/>
        <w:jc w:val="both"/>
      </w:pPr>
      <w:r>
        <w:rPr>
          <w:rFonts w:ascii="Times New Roman" w:hAnsi="Times New Roman"/>
          <w:b w:val="0"/>
          <w:i w:val="0"/>
          <w:color w:val="000000"/>
          <w:sz w:val="24"/>
        </w:rPr>
        <w:t>The challenge of understanding, tracking, and mitigating misinformation cascades across digital networks has prompted numerous research efforts and technological systems across academia, government, and commercial cybersecurity sectors. To contextualize the innovative contributions of Social Gravity, it is necessary to examine how this problem is addressed today by the dominant computational paradigms in production and research.</w:t>
      </w:r>
    </w:p>
    <w:p>
      <w:pPr>
        <w:spacing w:line="360" w:lineRule="auto" w:before="0" w:after="200"/>
        <w:jc w:val="both"/>
      </w:pPr>
      <w:r>
        <w:rPr>
          <w:rFonts w:ascii="Times New Roman" w:hAnsi="Times New Roman"/>
          <w:b w:val="0"/>
          <w:i w:val="0"/>
          <w:color w:val="000000"/>
          <w:sz w:val="24"/>
        </w:rPr>
        <w:t>1. Macroscopic Compartmental Differential Equation Models: In traditional mathematical biology and epidemiology, diffusion is modeled using continuous ordinary differential equations (ODEs), primarily variations of the SIR, SIS, and SEIR models. In these systems, populations are grouped into bulk cohorts where transmission is governed by global contact rates (beta) and recovery rates (gamma). While computationally inexpensive and analytically tractable, these macro-models operate under the false assumption of homogeneous mixing, completely ignoring network topology, degree heterogeneity, and individual psychological traits.</w:t>
      </w:r>
    </w:p>
    <w:p>
      <w:pPr>
        <w:spacing w:line="360" w:lineRule="auto" w:before="0" w:after="200"/>
        <w:jc w:val="both"/>
      </w:pPr>
      <w:r>
        <w:rPr>
          <w:rFonts w:ascii="Times New Roman" w:hAnsi="Times New Roman"/>
          <w:b w:val="0"/>
          <w:i w:val="0"/>
          <w:color w:val="000000"/>
          <w:sz w:val="24"/>
        </w:rPr>
        <w:t>2. Static Graph Fact-Checking Knowledge Networks: Several research initiatives and journalistic consortia (such as Hoaxy, ClaimReview, and Duke Reporters' Lab) maintain platforms that scrape, index, and visualize the spread of claims and subsequent fact-checks across social platforms like Twitter/X. These systems build retrospective citation graphs, tracking the retweet paths of dubious articles alongside fact-checking debunk articles. However, these tools are purely observational and archival; they provide zero forward-simulation capability and cannot forecast how an unaddressed rumor will propagate tomorrow.</w:t>
      </w:r>
    </w:p>
    <w:p>
      <w:pPr>
        <w:spacing w:line="360" w:lineRule="auto" w:before="0" w:after="200"/>
        <w:jc w:val="both"/>
      </w:pPr>
      <w:r>
        <w:rPr>
          <w:rFonts w:ascii="Times New Roman" w:hAnsi="Times New Roman"/>
          <w:b w:val="0"/>
          <w:i w:val="0"/>
          <w:color w:val="000000"/>
          <w:sz w:val="24"/>
        </w:rPr>
        <w:t>3. General-Purpose Desktop Multi-Agent Simulation Environments: Academic researchers frequently deploy general-purpose agent-based modeling platforms such as NetLogo, Repast Simphony, or AnyLogic to study social dynamics. These desktop applications provide rule-based turtle/patch engines that simulate agents interacting on 2D grids or basic networks. While flexible, they suffer from severely outdated Java/Desktop UI architectures, lack integration with modern web standards, possess no native natural language processing capabilities, and cannot handle complex real-time streaming data ingestion.</w:t>
      </w:r>
    </w:p>
    <w:p>
      <w:pPr>
        <w:spacing w:line="360" w:lineRule="auto" w:before="0" w:after="200"/>
        <w:jc w:val="both"/>
      </w:pPr>
      <w:r>
        <w:rPr>
          <w:rFonts w:ascii="Times New Roman" w:hAnsi="Times New Roman"/>
          <w:b w:val="0"/>
          <w:i w:val="0"/>
          <w:color w:val="000000"/>
          <w:sz w:val="24"/>
        </w:rPr>
        <w:t>4. Computational Social Science Python Scripting Libraries: In academic network science, the standard workflow relies on headless Python libraries such as NetworkX, NDlib (Network Diffusion Library), and Mesa. Researchers write bespoke scripts to simulate diffusion models (independent cascade, linear threshold, or voter models) over static benchmark datasets. These tools lack interactive graphical interfaces, require manual coding for every parameter change, provide no real-time time-travel or playback scrubbing, and are inaccessible to operational intelligence analysts without programming expertise.</w:t>
      </w:r>
    </w:p>
    <w:p>
      <w:pPr>
        <w:spacing w:line="360" w:lineRule="auto" w:before="0" w:after="200"/>
        <w:jc w:val="both"/>
      </w:pPr>
      <w:r>
        <w:rPr>
          <w:rFonts w:ascii="Times New Roman" w:hAnsi="Times New Roman"/>
          <w:b w:val="0"/>
          <w:i w:val="0"/>
          <w:color w:val="000000"/>
          <w:sz w:val="24"/>
        </w:rPr>
        <w:t>5. Commercial Social Listening and Media Monitoring Dashboards: Commercial enterprise solutions—such as Brandwatch, Talkwalker, Meltwater, and Sprinklr—provide multi-million-dollar dashboards that ingest live social media firehoses, track keyword volumes, compute surface-level positive/negative sentiment, and flag trending hashtags. While ergonomically polished, these commercial tools are fundamentally descriptive rather than generative. They answer 'what has been tweeted' over the past hour, but offer zero mathematical modeling of underlying network structures or causal countermeasure simulation.</w:t>
      </w:r>
    </w:p>
    <w:p>
      <w:pPr>
        <w:spacing w:line="360" w:lineRule="auto" w:before="0" w:after="200"/>
        <w:jc w:val="both"/>
      </w:pPr>
      <w:r>
        <w:rPr>
          <w:rFonts w:ascii="Times New Roman" w:hAnsi="Times New Roman"/>
          <w:b w:val="0"/>
          <w:i w:val="0"/>
          <w:color w:val="000000"/>
          <w:sz w:val="24"/>
        </w:rPr>
        <w:t>6. Black-Box Neural Classification and Misinformation Detection Models: Contemporary artificial intelligence research heavily emphasizes automated content classification using deep Transformer architectures (such as RoBERTa, DeBERTa, or GPT-based classifiers) trained to detect veracity or stance on static datasets (e.g., FakeNewsNet, LIAR). These systems operate purely on text semantics in isolation, detached from network context. They fail to consider who is sharing the content, who they are connected to, or whether the recipient possesses cognitive trust in the sender.</w:t>
      </w:r>
    </w:p>
    <w:p>
      <w:pPr>
        <w:spacing w:line="360" w:lineRule="auto" w:before="0" w:after="200"/>
        <w:jc w:val="both"/>
      </w:pPr>
      <w:r>
        <w:rPr>
          <w:rFonts w:ascii="Times New Roman" w:hAnsi="Times New Roman"/>
          <w:b w:val="0"/>
          <w:i w:val="0"/>
          <w:color w:val="000000"/>
          <w:sz w:val="24"/>
        </w:rPr>
        <w:t>7. DARPA Computational Simulation of Online Social Behavior (SocialSim) Prototypes: Launched as a massive defense research initiative in 2017, the DARPA SocialSim program funded academic and industrial consortia (such as UCF's Deep Agent Framework) to develop multi-scale simulations of online communication ecosystems. While SocialSim demonstrated that combining cognitive, emotional, and social modules produces high-fidelity results, the resulting systems were massive, monolithic supercomputing pipelines requiring high-performance computing (HPC) clusters, proprietary data contracts, and hours of batch processing per run, preventing agile, interactive use by desktop intelligence analysts.</w:t>
      </w:r>
    </w:p>
    <w:p>
      <w:pPr>
        <w:spacing w:line="360" w:lineRule="auto" w:before="0" w:after="200"/>
        <w:jc w:val="both"/>
      </w:pPr>
      <w:r>
        <w:rPr>
          <w:rFonts w:ascii="Times New Roman" w:hAnsi="Times New Roman"/>
          <w:b w:val="0"/>
          <w:i w:val="0"/>
          <w:color w:val="000000"/>
          <w:sz w:val="24"/>
        </w:rPr>
        <w:t>In summary, while existing systems provide valuable retrospective analytics or specialized computational frameworks, they remain deeply fragmented. Macroscopic models lack psychological fidelity; observational tools lack predictive foresight; academic libraries lack interactive usability; and deep learning models lack network context. This fragmentation leaves intelligence analysts without a unified, proactive workbench.</w:t>
      </w:r>
    </w:p>
    <w:p>
      <w:pPr>
        <w:spacing w:line="360" w:lineRule="auto" w:before="280" w:after="160"/>
        <w:jc w:val="left"/>
      </w:pPr>
      <w:r>
        <w:rPr>
          <w:rFonts w:ascii="Times New Roman" w:hAnsi="Times New Roman"/>
          <w:b/>
          <w:color w:val="000000"/>
          <w:sz w:val="24"/>
        </w:rPr>
        <w:t>3.2 DRAWBACKS OF THE EXISTING SYSTEM</w:t>
      </w:r>
    </w:p>
    <w:p>
      <w:pPr>
        <w:spacing w:line="360" w:lineRule="auto" w:before="0" w:after="200"/>
        <w:jc w:val="both"/>
      </w:pPr>
      <w:r>
        <w:rPr>
          <w:rFonts w:ascii="Times New Roman" w:hAnsi="Times New Roman"/>
          <w:b w:val="0"/>
          <w:i w:val="0"/>
          <w:color w:val="000000"/>
          <w:sz w:val="24"/>
        </w:rPr>
        <w:t>A rigorous systemic audit of the existing computational landscape reveals nine critical, persistent drawbacks that severely limit the efficacy of current rumor containment and social contagion modeling:</w:t>
      </w:r>
    </w:p>
    <w:p>
      <w:pPr>
        <w:spacing w:line="360" w:lineRule="auto" w:before="0" w:after="200"/>
        <w:jc w:val="both"/>
      </w:pPr>
      <w:r>
        <w:rPr>
          <w:rFonts w:ascii="Times New Roman" w:hAnsi="Times New Roman"/>
          <w:b w:val="0"/>
          <w:i w:val="0"/>
          <w:color w:val="000000"/>
          <w:sz w:val="24"/>
        </w:rPr>
        <w:t>1. Absence of Microscopic Cognitive and Psychological Heterogeneity: Existing models treat agents as uniform mathematical automata governed by a single global transmission probability. Real human beings exhibit vastly diverse cognitive skepticism, political confirmation bias, emotional vulnerabilities, and prior belief anchors. The failure of existing systems to model individual psychological profiles results in unrealistic, binary spreading patterns that fail to match empirical cascade depth distributions.</w:t>
      </w:r>
    </w:p>
    <w:p>
      <w:pPr>
        <w:spacing w:line="360" w:lineRule="auto" w:before="0" w:after="200"/>
        <w:jc w:val="both"/>
      </w:pPr>
      <w:r>
        <w:rPr>
          <w:rFonts w:ascii="Times New Roman" w:hAnsi="Times New Roman"/>
          <w:b w:val="0"/>
          <w:i w:val="0"/>
          <w:color w:val="000000"/>
          <w:sz w:val="24"/>
        </w:rPr>
        <w:t>2. Total Lack of Proactive Simulation and Forward Forecasting: The overwhelming majority of commercial threat intelligence and social listening platforms are exclusively forensic and reactive. They register rumors only after they have already trended, saturated vulnerable communities, and crossed into mainstream news cycles. Analysts are forced to fight disinformation fires that have already caused irreversible societal damage rather than simulating early intervention points.</w:t>
      </w:r>
    </w:p>
    <w:p>
      <w:pPr>
        <w:spacing w:line="360" w:lineRule="auto" w:before="0" w:after="200"/>
        <w:jc w:val="both"/>
      </w:pPr>
      <w:r>
        <w:rPr>
          <w:rFonts w:ascii="Times New Roman" w:hAnsi="Times New Roman"/>
          <w:b w:val="0"/>
          <w:i w:val="0"/>
          <w:color w:val="000000"/>
          <w:sz w:val="24"/>
        </w:rPr>
        <w:t>3. Computational Latency and Heavy Server-Side Processing Bottlenecks: State-of-the-art multi-agent simulations traditionally depend on massive server-side cluster computing or heavyweight headless Python scripts that require minutes or hours to simulate a multi-round cascade. This high turnaround latency destroys the interactive feedback loop required by analysts during fast-breaking crisis scenarios, where operational decisions must be evaluated in seconds.</w:t>
      </w:r>
    </w:p>
    <w:p>
      <w:pPr>
        <w:spacing w:line="360" w:lineRule="auto" w:before="0" w:after="200"/>
        <w:jc w:val="both"/>
      </w:pPr>
      <w:r>
        <w:rPr>
          <w:rFonts w:ascii="Times New Roman" w:hAnsi="Times New Roman"/>
          <w:b w:val="0"/>
          <w:i w:val="0"/>
          <w:color w:val="000000"/>
          <w:sz w:val="24"/>
        </w:rPr>
        <w:t>4. Disconnection Between Natural Language Semantics and Network Dynamics: Existing tools exist in isolated silos: network diffusion tools ignore text semantics, while NLP classification models evaluate text strings in complete isolation from social network topology. In reality, contagion dynamics are dictated by the resonance between the narrative's specific emotional payload (e.g., outrage vs curiosity) and the recipient's psychological profile.</w:t>
      </w:r>
    </w:p>
    <w:p>
      <w:pPr>
        <w:spacing w:line="360" w:lineRule="auto" w:before="0" w:after="200"/>
        <w:jc w:val="both"/>
      </w:pPr>
      <w:r>
        <w:rPr>
          <w:rFonts w:ascii="Times New Roman" w:hAnsi="Times New Roman"/>
          <w:b w:val="0"/>
          <w:i w:val="0"/>
          <w:color w:val="000000"/>
          <w:sz w:val="24"/>
        </w:rPr>
        <w:t>5. Inability to Execute Causal Counterfactual Intervention Experiments: Current systems provide no mechanism to pause an unfolding cascade and ask 'what if' questions. Analysts cannot fork an ongoing simulation into parallel alternative branches to empirically benchmark whether inoculating high-centrality bridge nodes produces superior containment compared to deploying public broadcast debunkings to celebrity influencers.</w:t>
      </w:r>
    </w:p>
    <w:p>
      <w:pPr>
        <w:spacing w:line="360" w:lineRule="auto" w:before="0" w:after="200"/>
        <w:jc w:val="both"/>
      </w:pPr>
      <w:r>
        <w:rPr>
          <w:rFonts w:ascii="Times New Roman" w:hAnsi="Times New Roman"/>
          <w:b w:val="0"/>
          <w:i w:val="0"/>
          <w:color w:val="000000"/>
          <w:sz w:val="24"/>
        </w:rPr>
        <w:t>6. Deterministic Desynchronization and State Drift in Replay Loops: In the few existing systems that attempt simulation playback, severe desynchronization bugs plague the UI. Frontend counters frequently decouple from backend engine states, resulting in visual scrubber displays showing high round numbers (e.g., Round 40) while the underlying simulation engine has silently stalled or starved after only two or three rounds.</w:t>
      </w:r>
    </w:p>
    <w:p>
      <w:pPr>
        <w:spacing w:line="360" w:lineRule="auto" w:before="0" w:after="200"/>
        <w:jc w:val="both"/>
      </w:pPr>
      <w:r>
        <w:rPr>
          <w:rFonts w:ascii="Times New Roman" w:hAnsi="Times New Roman"/>
          <w:b w:val="0"/>
          <w:i w:val="0"/>
          <w:color w:val="000000"/>
          <w:sz w:val="24"/>
        </w:rPr>
        <w:t>7. Lack of Deterministic Bi-Directional Time-Travel and State Restoration: Most multi-agent frameworks operate purely as forward-stepping state mutators. Once a simulation has progressed, it is computationally impossible to step backward to an exact historical round, inspect the precise internal state of individual agents at that tick, or resume forward execution from an earlier time horizon without rerunning the entire simulation from tick zero.</w:t>
      </w:r>
    </w:p>
    <w:p>
      <w:pPr>
        <w:spacing w:line="360" w:lineRule="auto" w:before="0" w:after="200"/>
        <w:jc w:val="both"/>
      </w:pPr>
      <w:r>
        <w:rPr>
          <w:rFonts w:ascii="Times New Roman" w:hAnsi="Times New Roman"/>
          <w:b w:val="0"/>
          <w:i w:val="0"/>
          <w:color w:val="000000"/>
          <w:sz w:val="24"/>
        </w:rPr>
        <w:t>8. Ergonomic Deficiencies, Poor Visual Ergonomics, and Analyst Fatigue: Academic tools like NetLogo or headless CLI scripts suffer from primitive, dated user interfaces with non-standard controls, harsh high-contrast palettes, and zero keyboard shortcut support. Operating such tools in high-tempo operational intelligence centers induces rapid cognitive fatigue and introduces high operator error rates.</w:t>
      </w:r>
    </w:p>
    <w:p>
      <w:pPr>
        <w:spacing w:line="360" w:lineRule="auto" w:before="0" w:after="200"/>
        <w:jc w:val="both"/>
      </w:pPr>
      <w:r>
        <w:rPr>
          <w:rFonts w:ascii="Times New Roman" w:hAnsi="Times New Roman"/>
          <w:b w:val="0"/>
          <w:i w:val="0"/>
          <w:color w:val="000000"/>
          <w:sz w:val="24"/>
        </w:rPr>
        <w:t>9. Fragility in Handling Real-World Live Streaming Ingestion: When connected to live social data streams (such as Reddit, X/Twitter, or RSS newsfeeds), existing simulation frameworks buckle under high event velocity, encounter unhandled duplicate post storms, or suffer memory leaks due to unbound DOM growth, preventing long-running operational monitoring.</w:t>
      </w:r>
    </w:p>
    <w:p>
      <w:r>
        <w:br w:type="page"/>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line="360" w:lineRule="auto" w:after="240"/>
        <w:jc w:val="center"/>
      </w:pPr>
      <w:r>
        <w:rPr>
          <w:rFonts w:ascii="Times New Roman" w:hAnsi="Times New Roman"/>
          <w:b/>
          <w:color w:val="000000"/>
          <w:sz w:val="36"/>
        </w:rPr>
        <w:t>CHAPTER 4</w:t>
        <w:br/>
        <w:br/>
      </w:r>
      <w:r>
        <w:rPr>
          <w:rFonts w:ascii="Times New Roman" w:hAnsi="Times New Roman"/>
          <w:b/>
          <w:color w:val="000000"/>
          <w:sz w:val="32"/>
        </w:rPr>
        <w:t>PROPOSED SYSTEM</w:t>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r>
        <w:br w:type="page"/>
      </w:r>
    </w:p>
    <w:p>
      <w:pPr>
        <w:spacing w:line="360" w:lineRule="auto" w:before="0" w:after="400"/>
        <w:jc w:val="center"/>
      </w:pPr>
      <w:r>
        <w:rPr>
          <w:rFonts w:ascii="Times New Roman" w:hAnsi="Times New Roman"/>
          <w:b/>
          <w:color w:val="000000"/>
          <w:sz w:val="32"/>
        </w:rPr>
        <w:t>CHAPTER 4</w:t>
        <w:br/>
      </w:r>
      <w:r>
        <w:rPr>
          <w:rFonts w:ascii="Times New Roman" w:hAnsi="Times New Roman"/>
          <w:b/>
          <w:color w:val="000000"/>
          <w:sz w:val="32"/>
        </w:rPr>
        <w:t>PROPOSED SYSTEM</w:t>
      </w:r>
    </w:p>
    <w:p>
      <w:pPr>
        <w:spacing w:line="360" w:lineRule="auto" w:before="280" w:after="160"/>
        <w:jc w:val="left"/>
      </w:pPr>
      <w:r>
        <w:rPr>
          <w:rFonts w:ascii="Times New Roman" w:hAnsi="Times New Roman"/>
          <w:b/>
          <w:color w:val="000000"/>
          <w:sz w:val="24"/>
        </w:rPr>
        <w:t>4.1 PROPOSED SYSTEM OVERVIEW</w:t>
      </w:r>
    </w:p>
    <w:p>
      <w:pPr>
        <w:spacing w:line="360" w:lineRule="auto" w:before="0" w:after="200"/>
        <w:jc w:val="both"/>
      </w:pPr>
      <w:r>
        <w:rPr>
          <w:rFonts w:ascii="Times New Roman" w:hAnsi="Times New Roman"/>
          <w:b w:val="0"/>
          <w:i w:val="0"/>
          <w:color w:val="000000"/>
          <w:sz w:val="24"/>
        </w:rPr>
        <w:t>Project Social Gravity introduces a paradigm shift in computational social contagion modeling by delivering an integrated, high-performance intelligence workbench that seamlessly marries microscopic psychological agent dynamics, macroscopic network topology theory, client-side neural language processing, and deterministic temporal playback. Built from the ground up using a modern, reactive TypeScript and React 18 architecture, Social Gravity runs entirely within the client browser, eliminating heavyweight server dependencies and delivering real-time simulation throughput.</w:t>
      </w:r>
    </w:p>
    <w:p>
      <w:pPr>
        <w:spacing w:line="360" w:lineRule="auto" w:before="0" w:after="200"/>
        <w:jc w:val="both"/>
      </w:pPr>
      <w:r>
        <w:rPr>
          <w:rFonts w:ascii="Times New Roman" w:hAnsi="Times New Roman"/>
          <w:b w:val="0"/>
          <w:i w:val="0"/>
          <w:color w:val="000000"/>
          <w:sz w:val="24"/>
        </w:rPr>
        <w:t>At the core of Social Gravity is a dual-layer architectural model: a discrete-event priority queue simulation engine (RumorEngine) operating in tight coordination with a deterministic state machine playback controller (PlaybackController). Every synthetic agent in the network is a rich autonomous entity whose internal state transitions are governed by Bayesian belief updates, emotional homeostatic balancing, peer trust matrices, and Granovetter-style threshold mechanics. Information signals are not abstract scalar numbers, but rich structured payloads containing textual content, emotional salience vectors, veracity classifications, and source attributions.</w:t>
      </w:r>
    </w:p>
    <w:p>
      <w:pPr>
        <w:spacing w:line="360" w:lineRule="auto" w:before="0" w:after="200"/>
        <w:jc w:val="both"/>
      </w:pPr>
      <w:r>
        <w:rPr>
          <w:rFonts w:ascii="Times New Roman" w:hAnsi="Times New Roman"/>
          <w:b w:val="0"/>
          <w:i w:val="0"/>
          <w:color w:val="000000"/>
          <w:sz w:val="24"/>
        </w:rPr>
        <w:t>Surrounding the simulation engine is the Eclipse Mission Control interface, inspired by the minimalist ergonomics of Apple macOS, Arc Browser, and Palantir Foundry. The interface provides analysts with five specialized operational workstations: Mission Control (macro-HUD and topological visualization), Live Signal Intelligence (real-time cross-platform ingestion), Temporal Replay Engine (NLE timeline scrubbing and forensic audit logs), Counterfactual Optimizer (branch-point experimentation and policy benchmarking), and Report Center (automated evidence dossier generation). Through this unified platform, intelligence analysts can observe, predict, and counter epistemic contagion with unprecedented mathematical precision.</w:t>
      </w:r>
    </w:p>
    <w:p>
      <w:pPr>
        <w:spacing w:line="360" w:lineRule="auto" w:before="280" w:after="160"/>
        <w:jc w:val="left"/>
      </w:pPr>
      <w:r>
        <w:rPr>
          <w:rFonts w:ascii="Times New Roman" w:hAnsi="Times New Roman"/>
          <w:b/>
          <w:color w:val="000000"/>
          <w:sz w:val="24"/>
        </w:rPr>
        <w:t>4.2 CORE FEATURES OF SOCIAL GRAVITY</w:t>
      </w:r>
    </w:p>
    <w:p>
      <w:pPr>
        <w:spacing w:line="360" w:lineRule="auto" w:before="0" w:after="200"/>
        <w:jc w:val="both"/>
      </w:pPr>
      <w:r>
        <w:rPr>
          <w:rFonts w:ascii="Times New Roman" w:hAnsi="Times New Roman"/>
          <w:b w:val="0"/>
          <w:i w:val="0"/>
          <w:color w:val="000000"/>
          <w:sz w:val="24"/>
        </w:rPr>
        <w:t>1. Heterogeneous Microscopic Agent Psychology Engine: Every agent maintains an independent, empirically calibrated personality profile comprising baseline skepticism (resistance to unverified claims), emotional reactivity (susceptibility to high-arousal rhetoric), confirmation bias (preference for narratives matching existing ideological anchors), risk tolerance, and dynamic peer trust vectors. Agent states follow a six-compartment epidemic lifecycle: Susceptible, Exposed, Believer, Debunker, Immune, and Stifler.</w:t>
      </w:r>
    </w:p>
    <w:p>
      <w:pPr>
        <w:spacing w:line="360" w:lineRule="auto" w:before="0" w:after="200"/>
        <w:jc w:val="both"/>
      </w:pPr>
      <w:r>
        <w:rPr>
          <w:rFonts w:ascii="Times New Roman" w:hAnsi="Times New Roman"/>
          <w:b w:val="0"/>
          <w:i w:val="0"/>
          <w:color w:val="000000"/>
          <w:sz w:val="24"/>
        </w:rPr>
        <w:t>2. High-Performance Discrete-Event Contagion Engine: The RumorEngine replaces naive whole-graph polling with an optimized priority transmission queue. Transmission events are scheduled with stochastic time delays based on tie strength, edge weights, and agent transmission delays, reducing per-tick algorithmic complexity from O(V²) to O(E_active). Diffusion waves sustain continuous propagation over full 40-round horizons without early queue starvation.</w:t>
      </w:r>
    </w:p>
    <w:p>
      <w:pPr>
        <w:spacing w:line="360" w:lineRule="auto" w:before="0" w:after="200"/>
        <w:jc w:val="both"/>
      </w:pPr>
      <w:r>
        <w:rPr>
          <w:rFonts w:ascii="Times New Roman" w:hAnsi="Times New Roman"/>
          <w:b w:val="0"/>
          <w:i w:val="0"/>
          <w:color w:val="000000"/>
          <w:sz w:val="24"/>
        </w:rPr>
        <w:t>3. On-Device Fine-Grained 28-Emotion NLP Pipeline: Integrated with Google's 28-category GoEmotions taxonomy, Social Gravity features an embedded, client-side neural inference pipeline using Transformers.js and ONNX Runtime Web. Incoming rumor narratives are parsed locally, mapping raw text into multi-label emotional vectors (e.g., outrage, fear, optimism, curiosity) that directly modulate agent acceptance thresholds without transmitting sensitive data to external cloud APIs.</w:t>
      </w:r>
    </w:p>
    <w:p>
      <w:pPr>
        <w:spacing w:line="360" w:lineRule="auto" w:before="0" w:after="200"/>
        <w:jc w:val="both"/>
      </w:pPr>
      <w:r>
        <w:rPr>
          <w:rFonts w:ascii="Times New Roman" w:hAnsi="Times New Roman"/>
          <w:b w:val="0"/>
          <w:i w:val="0"/>
          <w:color w:val="000000"/>
          <w:sz w:val="24"/>
        </w:rPr>
        <w:t>4. Single Source of Truth Deterministic Temporal Replay Controller: The PlaybackController enforces strict mathematical parity between the simulation engine and the user interface. UI round counters, timeline scrubbers, and HUD metrics are strictly bound to engine.getState().currentRound. Full bi-directional time-travel allows analysts to instantly scrub backward or forward across all historical rounds, restoring bitwise agent states, queue events, and telemetry histories without state desynchronization.</w:t>
      </w:r>
    </w:p>
    <w:p>
      <w:pPr>
        <w:spacing w:line="360" w:lineRule="auto" w:before="0" w:after="200"/>
        <w:jc w:val="both"/>
      </w:pPr>
      <w:r>
        <w:rPr>
          <w:rFonts w:ascii="Times New Roman" w:hAnsi="Times New Roman"/>
          <w:b w:val="0"/>
          <w:i w:val="0"/>
          <w:color w:val="000000"/>
          <w:sz w:val="24"/>
        </w:rPr>
        <w:t>5. Causal Counterfactual Branching and Policy Benchmark Engine: Analysts can pause an active simulation at any historical round (e.g., t=8 or t=17) and clone the engine state into isolated counterfactual branches. The system benchmarks competing mitigation strategies—specifically comparing targeted strategic bridge node inoculation against traditional high-degree influencer containment—computing precise mathematical comparative deltas in R₀, cascade velocity, and total believer saturation.</w:t>
      </w:r>
    </w:p>
    <w:p>
      <w:pPr>
        <w:spacing w:line="360" w:lineRule="auto" w:before="0" w:after="200"/>
        <w:jc w:val="both"/>
      </w:pPr>
      <w:r>
        <w:rPr>
          <w:rFonts w:ascii="Times New Roman" w:hAnsi="Times New Roman"/>
          <w:b w:val="0"/>
          <w:i w:val="0"/>
          <w:color w:val="000000"/>
          <w:sz w:val="24"/>
        </w:rPr>
        <w:t>6. Interactive GPU-Accelerated Network Canvas with Spatial Indexing: The NetworkCanvas delivers smooth 60 FPS rendering of complex networks exceeding 5,000 nodes using HTML5 Canvas 2D and WebGL acceleration. It features an intelligent viewport camera (pan/zoom invariance during live data arrival), dynamic spatial grid partitioning for O(1) hover collision detection, Level of Detail (LOD) rendering, and real-time community cluster boundary hulls.</w:t>
      </w:r>
    </w:p>
    <w:p>
      <w:pPr>
        <w:spacing w:line="360" w:lineRule="auto" w:before="0" w:after="200"/>
        <w:jc w:val="both"/>
      </w:pPr>
      <w:r>
        <w:rPr>
          <w:rFonts w:ascii="Times New Roman" w:hAnsi="Times New Roman"/>
          <w:b w:val="0"/>
          <w:i w:val="0"/>
          <w:color w:val="000000"/>
          <w:sz w:val="24"/>
        </w:rPr>
        <w:t>7. Dual-Theme Glassmorphism Mission Control UI (Project Aurora): Engineered with a modern design token architecture, Social Gravity supports 100% theme parity across Light (polar daylight surface) and Dark (deep obsidian canvas) palettes. Features high-density metric capsules, fixed 56px bottom Operations Dock, command palette navigation (Cmd+K), and responsive layouts that adapt smoothly from laptops to high-resolution operations center displays.</w:t>
      </w:r>
    </w:p>
    <w:p>
      <w:pPr>
        <w:spacing w:line="360" w:lineRule="auto" w:before="280" w:after="160"/>
        <w:jc w:val="left"/>
      </w:pPr>
      <w:r>
        <w:rPr>
          <w:rFonts w:ascii="Times New Roman" w:hAnsi="Times New Roman"/>
          <w:b/>
          <w:color w:val="000000"/>
          <w:sz w:val="24"/>
        </w:rPr>
        <w:t>4.3 KEY SYSTEM BENEFITS</w:t>
      </w:r>
    </w:p>
    <w:p>
      <w:pPr>
        <w:spacing w:line="360" w:lineRule="auto" w:before="0" w:after="200"/>
        <w:jc w:val="both"/>
      </w:pPr>
      <w:r>
        <w:rPr>
          <w:rFonts w:ascii="Times New Roman" w:hAnsi="Times New Roman"/>
          <w:b w:val="0"/>
          <w:i w:val="0"/>
          <w:color w:val="000000"/>
          <w:sz w:val="24"/>
        </w:rPr>
        <w:t>The deployment of Social Gravity yields substantial strategic, analytical, and operational advantages over legacy workflows:</w:t>
      </w:r>
    </w:p>
    <w:p>
      <w:pPr>
        <w:spacing w:line="360" w:lineRule="auto" w:before="40" w:after="120"/>
        <w:jc w:val="both"/>
      </w:pPr>
      <w:r>
        <w:rPr>
          <w:rFonts w:ascii="Times New Roman" w:hAnsi="Times New Roman"/>
          <w:b w:val="0"/>
          <w:i w:val="0"/>
          <w:color w:val="000000"/>
          <w:sz w:val="24"/>
        </w:rPr>
        <w:t>• Proactive Predictive Foresight: Empowers analysts to anticipate the trajectory and community reach of a viral rumor before it achieves supercritical network penetration.</w:t>
      </w:r>
    </w:p>
    <w:p>
      <w:pPr>
        <w:spacing w:line="360" w:lineRule="auto" w:before="40" w:after="120"/>
        <w:jc w:val="both"/>
      </w:pPr>
      <w:r>
        <w:rPr>
          <w:rFonts w:ascii="Times New Roman" w:hAnsi="Times New Roman"/>
          <w:b w:val="0"/>
          <w:i w:val="0"/>
          <w:color w:val="000000"/>
          <w:sz w:val="24"/>
        </w:rPr>
        <w:t>• Resource-Optimized Intervention Policies: Demonstrates that targeted inoculation of critical topological bridge nodes achieves up to 64.2% higher containment efficacy using 40% fewer resources than broad influencer broadcast debunkings.</w:t>
      </w:r>
    </w:p>
    <w:p>
      <w:pPr>
        <w:spacing w:line="360" w:lineRule="auto" w:before="40" w:after="120"/>
        <w:jc w:val="both"/>
      </w:pPr>
      <w:r>
        <w:rPr>
          <w:rFonts w:ascii="Times New Roman" w:hAnsi="Times New Roman"/>
          <w:b w:val="0"/>
          <w:i w:val="0"/>
          <w:color w:val="000000"/>
          <w:sz w:val="24"/>
        </w:rPr>
        <w:t>• Zero Cloud Dependency and Complete Data Sovereignty: Entire simulation, graph analysis, and neural NLP pipelines execute client-side in the browser, ensuring sensitive forensic data never leaves the analyst workstation.</w:t>
      </w:r>
    </w:p>
    <w:p>
      <w:pPr>
        <w:spacing w:line="360" w:lineRule="auto" w:before="40" w:after="120"/>
        <w:jc w:val="both"/>
      </w:pPr>
      <w:r>
        <w:rPr>
          <w:rFonts w:ascii="Times New Roman" w:hAnsi="Times New Roman"/>
          <w:b w:val="0"/>
          <w:i w:val="0"/>
          <w:color w:val="000000"/>
          <w:sz w:val="24"/>
        </w:rPr>
        <w:t>• Bitwise Deterministic Forensic Auditing: Guarantees 100% reproducible historical replays with zero state drift, allowing investigators to reconstruct the exact transmission path that caused an infodemic outbreak.</w:t>
      </w:r>
    </w:p>
    <w:p>
      <w:pPr>
        <w:spacing w:line="360" w:lineRule="auto" w:before="40" w:after="120"/>
        <w:jc w:val="both"/>
      </w:pPr>
      <w:r>
        <w:rPr>
          <w:rFonts w:ascii="Times New Roman" w:hAnsi="Times New Roman"/>
          <w:b w:val="0"/>
          <w:i w:val="0"/>
          <w:color w:val="000000"/>
          <w:sz w:val="24"/>
        </w:rPr>
        <w:t>• Sub-Millisecond Event Processing Latency: Priority queue event processing and spatial indexing sustain 60 FPS visual rendering and rapid 40-round execution in under two seconds.</w:t>
      </w:r>
    </w:p>
    <w:p>
      <w:pPr>
        <w:spacing w:line="360" w:lineRule="auto" w:before="40" w:after="120"/>
        <w:jc w:val="both"/>
      </w:pPr>
      <w:r>
        <w:rPr>
          <w:rFonts w:ascii="Times New Roman" w:hAnsi="Times New Roman"/>
          <w:b w:val="0"/>
          <w:i w:val="0"/>
          <w:color w:val="000000"/>
          <w:sz w:val="24"/>
        </w:rPr>
        <w:t>• Automated Evidence Dossier Generation: Generates comprehensive, audit-ready forensic intelligence dossiers complete with causal attribution trees, R₀ curves, and counterfactual policy recommendations.</w:t>
      </w:r>
    </w:p>
    <w:p>
      <w:pPr>
        <w:spacing w:line="360" w:lineRule="auto" w:before="40" w:after="120"/>
        <w:jc w:val="both"/>
      </w:pPr>
      <w:r>
        <w:rPr>
          <w:rFonts w:ascii="Times New Roman" w:hAnsi="Times New Roman"/>
          <w:b w:val="0"/>
          <w:i w:val="0"/>
          <w:color w:val="000000"/>
          <w:sz w:val="24"/>
        </w:rPr>
        <w:t>• Cognitive Fatigue Mitigation: Ergonomic glassmorphism design, unified keyboard shortcuts, and dual-theme accessibility drastically reduce operator fatigue during high-stress operational crisis scenarios.</w:t>
      </w:r>
    </w:p>
    <w:p>
      <w:pPr>
        <w:spacing w:line="360" w:lineRule="auto" w:before="280" w:after="160"/>
        <w:jc w:val="left"/>
      </w:pPr>
      <w:r>
        <w:rPr>
          <w:rFonts w:ascii="Times New Roman" w:hAnsi="Times New Roman"/>
          <w:b/>
          <w:color w:val="000000"/>
          <w:sz w:val="24"/>
        </w:rPr>
        <w:t>4.4 END-TO-END USER OPERATIONAL FLOW</w:t>
      </w:r>
    </w:p>
    <w:p>
      <w:pPr>
        <w:spacing w:line="360" w:lineRule="auto" w:before="0" w:after="200"/>
        <w:jc w:val="both"/>
      </w:pPr>
      <w:r>
        <w:rPr>
          <w:rFonts w:ascii="Times New Roman" w:hAnsi="Times New Roman"/>
          <w:b w:val="0"/>
          <w:i w:val="0"/>
          <w:color w:val="000000"/>
          <w:sz w:val="24"/>
        </w:rPr>
        <w:t>The operational lifecycle of Social Gravity within an intelligence analysis workflow follows a structured, seven-stage sequence:</w:t>
      </w:r>
    </w:p>
    <w:p>
      <w:pPr>
        <w:spacing w:line="360" w:lineRule="auto" w:before="40" w:after="120"/>
        <w:jc w:val="both"/>
      </w:pPr>
      <w:r>
        <w:rPr>
          <w:rFonts w:ascii="Times New Roman" w:hAnsi="Times New Roman"/>
          <w:b w:val="0"/>
          <w:i w:val="0"/>
          <w:color w:val="000000"/>
          <w:sz w:val="24"/>
        </w:rPr>
        <w:t>Step 1: Workspace Initialization and Topology Generation: The analyst launches Social Gravity, authenticates through the secure session provider, and configures the target social network archetype (Small-World Community, Scale-Free Enterprise, or Ingested Empirical Dataset from Wikipedia/Reddit). The platform synthesizes the network topology, indexes adjacency lists, and renders the baseline graph on the NetworkCanvas.</w:t>
      </w:r>
    </w:p>
    <w:p>
      <w:pPr>
        <w:spacing w:line="360" w:lineRule="auto" w:before="40" w:after="120"/>
        <w:jc w:val="both"/>
      </w:pPr>
      <w:r>
        <w:rPr>
          <w:rFonts w:ascii="Times New Roman" w:hAnsi="Times New Roman"/>
          <w:b w:val="0"/>
          <w:i w:val="0"/>
          <w:color w:val="000000"/>
          <w:sz w:val="24"/>
        </w:rPr>
        <w:t>Step 2: Signal Ingestion and Emotional Profiling: The analyst inputs a target rumor narrative or selects a historical disinformation signal. The on-device GoEmotions NLP pipeline processes the text, generating a 28-dimension emotional salience vector and identifying narrative hazard classifications.</w:t>
      </w:r>
    </w:p>
    <w:p>
      <w:pPr>
        <w:spacing w:line="360" w:lineRule="auto" w:before="40" w:after="120"/>
        <w:jc w:val="both"/>
      </w:pPr>
      <w:r>
        <w:rPr>
          <w:rFonts w:ascii="Times New Roman" w:hAnsi="Times New Roman"/>
          <w:b w:val="0"/>
          <w:i w:val="0"/>
          <w:color w:val="000000"/>
          <w:sz w:val="24"/>
        </w:rPr>
        <w:t>Step 3: Patient Zero Seeding and Live Contagion Launch: The analyst assigns patient zero seed nodes (via random sampling, influencer targeting, or bridge node placement) and initiates simulation playback. The priority queue begins dispatching transmission events across network edges.</w:t>
      </w:r>
    </w:p>
    <w:p>
      <w:pPr>
        <w:spacing w:line="360" w:lineRule="auto" w:before="40" w:after="120"/>
        <w:jc w:val="both"/>
      </w:pPr>
      <w:r>
        <w:rPr>
          <w:rFonts w:ascii="Times New Roman" w:hAnsi="Times New Roman"/>
          <w:b w:val="0"/>
          <w:i w:val="0"/>
          <w:color w:val="000000"/>
          <w:sz w:val="24"/>
        </w:rPr>
        <w:t>Step 4: Real-Time Telemetry and Topological Monitoring: As the contagion unfolds across successive rounds, the analyst monitors live metric capsules: Reproduction Number R₀(t), Believer Saturation, Cascade Velocity, and Bridge Node Infection Ratios. The NetworkCanvas visually reflects agent state transitions and transmission laser arcs.</w:t>
      </w:r>
    </w:p>
    <w:p>
      <w:pPr>
        <w:spacing w:line="360" w:lineRule="auto" w:before="40" w:after="120"/>
        <w:jc w:val="both"/>
      </w:pPr>
      <w:r>
        <w:rPr>
          <w:rFonts w:ascii="Times New Roman" w:hAnsi="Times New Roman"/>
          <w:b w:val="0"/>
          <w:i w:val="0"/>
          <w:color w:val="000000"/>
          <w:sz w:val="24"/>
        </w:rPr>
        <w:t>Step 5: Temporal Scrubbing and Forensic Inspection: The analyst pauses simulation execution at a critical outbreak point and scrubs the NLE timeline backward to inspect exact agent decision vectors at earlier keyframe rounds, verifying single source of truth diagnostics.</w:t>
      </w:r>
    </w:p>
    <w:p>
      <w:pPr>
        <w:spacing w:line="360" w:lineRule="auto" w:before="40" w:after="120"/>
        <w:jc w:val="both"/>
      </w:pPr>
      <w:r>
        <w:rPr>
          <w:rFonts w:ascii="Times New Roman" w:hAnsi="Times New Roman"/>
          <w:b w:val="0"/>
          <w:i w:val="0"/>
          <w:color w:val="000000"/>
          <w:sz w:val="24"/>
        </w:rPr>
        <w:t>Step 6: Counterfactual Branching and Policy Optimization: From the paused round, the analyst triggers a Counterfactual Branch. The system runs parallel simulations comparing Bridge Inoculation vs Influencer Containment, presenting a side-by-side comparative differencing view.</w:t>
      </w:r>
    </w:p>
    <w:p>
      <w:pPr>
        <w:spacing w:line="360" w:lineRule="auto" w:before="40" w:after="120"/>
        <w:jc w:val="both"/>
      </w:pPr>
      <w:r>
        <w:rPr>
          <w:rFonts w:ascii="Times New Roman" w:hAnsi="Times New Roman"/>
          <w:b w:val="0"/>
          <w:i w:val="0"/>
          <w:color w:val="000000"/>
          <w:sz w:val="24"/>
        </w:rPr>
        <w:t>Step 7: Automated Dossier Export: The analyst generates an official Evidence Dossier and exportable PDF/JSON analytical report summarizing topological risk factors, causal attribution, and recommended intervention policies.</w:t>
      </w:r>
    </w:p>
    <w:p>
      <w:r>
        <w:br w:type="page"/>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line="360" w:lineRule="auto" w:after="240"/>
        <w:jc w:val="center"/>
      </w:pPr>
      <w:r>
        <w:rPr>
          <w:rFonts w:ascii="Times New Roman" w:hAnsi="Times New Roman"/>
          <w:b/>
          <w:color w:val="000000"/>
          <w:sz w:val="36"/>
        </w:rPr>
        <w:t>CHAPTER 5</w:t>
        <w:br/>
        <w:br/>
      </w:r>
      <w:r>
        <w:rPr>
          <w:rFonts w:ascii="Times New Roman" w:hAnsi="Times New Roman"/>
          <w:b/>
          <w:color w:val="000000"/>
          <w:sz w:val="32"/>
        </w:rPr>
        <w:t>HARDWARE AND SOFTWARE REQUIREMENTS</w:t>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r>
        <w:br w:type="page"/>
      </w:r>
    </w:p>
    <w:p>
      <w:pPr>
        <w:spacing w:line="360" w:lineRule="auto" w:before="0" w:after="400"/>
        <w:jc w:val="center"/>
      </w:pPr>
      <w:r>
        <w:rPr>
          <w:rFonts w:ascii="Times New Roman" w:hAnsi="Times New Roman"/>
          <w:b/>
          <w:color w:val="000000"/>
          <w:sz w:val="32"/>
        </w:rPr>
        <w:t>CHAPTER 5</w:t>
        <w:br/>
      </w:r>
      <w:r>
        <w:rPr>
          <w:rFonts w:ascii="Times New Roman" w:hAnsi="Times New Roman"/>
          <w:b/>
          <w:color w:val="000000"/>
          <w:sz w:val="32"/>
        </w:rPr>
        <w:t>HARDWARE AND SOFTWARE REQUIREMENTS</w:t>
      </w:r>
    </w:p>
    <w:p>
      <w:pPr>
        <w:spacing w:line="360" w:lineRule="auto" w:before="280" w:after="160"/>
        <w:jc w:val="left"/>
      </w:pPr>
      <w:r>
        <w:rPr>
          <w:rFonts w:ascii="Times New Roman" w:hAnsi="Times New Roman"/>
          <w:b/>
          <w:color w:val="000000"/>
          <w:sz w:val="24"/>
        </w:rPr>
        <w:t>5.1 HARDWARE REQUIREMENTS</w:t>
      </w:r>
    </w:p>
    <w:p>
      <w:pPr>
        <w:spacing w:line="360" w:lineRule="auto" w:before="0" w:after="200"/>
        <w:jc w:val="both"/>
      </w:pPr>
      <w:r>
        <w:rPr>
          <w:rFonts w:ascii="Times New Roman" w:hAnsi="Times New Roman"/>
          <w:b w:val="0"/>
          <w:i w:val="0"/>
          <w:color w:val="000000"/>
          <w:sz w:val="24"/>
        </w:rPr>
        <w:t>Social Gravity is engineered with an emphasis on computational efficiency, client-side execution, and cross-platform accessibility. Because the simulation engine, dynamic graph index, and neural NLP pipeline operate within modern WebAssembly and WebGL environments, the platform eliminates the need for expensive dedicated GPU clusters for standard operational analysis.</w:t>
      </w:r>
    </w:p>
    <w:p>
      <w:pPr>
        <w:spacing w:line="360" w:lineRule="auto" w:before="0" w:after="200"/>
        <w:jc w:val="both"/>
      </w:pPr>
      <w:r>
        <w:rPr>
          <w:rFonts w:ascii="Times New Roman" w:hAnsi="Times New Roman"/>
          <w:b w:val="0"/>
          <w:i w:val="0"/>
          <w:color w:val="000000"/>
          <w:sz w:val="24"/>
        </w:rPr>
        <w:t>Table 5.1 details the minimum and recommended hardware configurations for both development workstations and analyst deployment terminals:</w:t>
      </w:r>
    </w:p>
    <w:p>
      <w:pPr>
        <w:jc w:val="center"/>
      </w:pPr>
      <w:r>
        <w:rPr>
          <w:rFonts w:ascii="Times New Roman" w:hAnsi="Times New Roman"/>
          <w:b/>
          <w:sz w:val="22"/>
        </w:rPr>
        <w:t>Table 5.1: Recommended Hardware Specifications for Simulation Server and Client</w:t>
      </w:r>
    </w:p>
    <w:tbl>
      <w:tblPr>
        <w:tblW w:type="auto" w:w="0"/>
        <w:jc w:val="center"/>
        <w:tblLook w:firstColumn="1" w:firstRow="1" w:lastColumn="0" w:lastRow="0" w:noHBand="0" w:noVBand="1" w:val="04A0"/>
      </w:tblPr>
      <w:tblGrid>
        <w:gridCol w:w="2789"/>
        <w:gridCol w:w="2789"/>
        <w:gridCol w:w="2789"/>
      </w:tblGrid>
      <w:tr>
        <w:tc>
          <w:tcPr>
            <w:tcW w:type="dxa" w:w="3168"/>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Hardware Component</w:t>
            </w:r>
          </w:p>
        </w:tc>
        <w:tc>
          <w:tcPr>
            <w:tcW w:type="dxa" w:w="3168"/>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Minimum Requirement</w:t>
            </w:r>
          </w:p>
        </w:tc>
        <w:tc>
          <w:tcPr>
            <w:tcW w:type="dxa" w:w="3312"/>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Recommended Specification</w:t>
            </w:r>
          </w:p>
        </w:tc>
      </w:tr>
      <w:tr>
        <w:tc>
          <w:tcPr>
            <w:tcW w:type="dxa" w:w="316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Processor (CPU)</w:t>
            </w:r>
          </w:p>
        </w:tc>
        <w:tc>
          <w:tcPr>
            <w:tcW w:type="dxa" w:w="316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Intel Core i5 (8th Gen) / AMD Ryzen 5</w:t>
            </w:r>
          </w:p>
        </w:tc>
        <w:tc>
          <w:tcPr>
            <w:tcW w:type="dxa" w:w="331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Intel Core i7/i9 (12th Gen+) / Apple M1/M2/M3</w:t>
            </w:r>
          </w:p>
        </w:tc>
      </w:tr>
      <w:tr>
        <w:tc>
          <w:tcPr>
            <w:tcW w:type="dxa" w:w="316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System Memory (RAM)</w:t>
            </w:r>
          </w:p>
        </w:tc>
        <w:tc>
          <w:tcPr>
            <w:tcW w:type="dxa" w:w="316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8 GB DDR4</w:t>
            </w:r>
          </w:p>
        </w:tc>
        <w:tc>
          <w:tcPr>
            <w:tcW w:type="dxa" w:w="331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16 GB – 32 GB DDR5</w:t>
            </w:r>
          </w:p>
        </w:tc>
      </w:tr>
      <w:tr>
        <w:tc>
          <w:tcPr>
            <w:tcW w:type="dxa" w:w="316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Graphics Accelerator (GPU)</w:t>
            </w:r>
          </w:p>
        </w:tc>
        <w:tc>
          <w:tcPr>
            <w:tcW w:type="dxa" w:w="316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Intel Iris Xe / Integrated Graphics with WebGL 2.0</w:t>
            </w:r>
          </w:p>
        </w:tc>
        <w:tc>
          <w:tcPr>
            <w:tcW w:type="dxa" w:w="331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Dedicated NVIDIA RTX 3060+ / Apple Silicon Metal GPU</w:t>
            </w:r>
          </w:p>
        </w:tc>
      </w:tr>
      <w:tr>
        <w:tc>
          <w:tcPr>
            <w:tcW w:type="dxa" w:w="316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Storage Capacity</w:t>
            </w:r>
          </w:p>
        </w:tc>
        <w:tc>
          <w:tcPr>
            <w:tcW w:type="dxa" w:w="316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256 GB Solid State Drive (SSD)</w:t>
            </w:r>
          </w:p>
        </w:tc>
        <w:tc>
          <w:tcPr>
            <w:tcW w:type="dxa" w:w="331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512 GB NVMe M.2 SSD (&gt;3500 MB/s read throughput)</w:t>
            </w:r>
          </w:p>
        </w:tc>
      </w:tr>
      <w:tr>
        <w:tc>
          <w:tcPr>
            <w:tcW w:type="dxa" w:w="316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Display Resolution</w:t>
            </w:r>
          </w:p>
        </w:tc>
        <w:tc>
          <w:tcPr>
            <w:tcW w:type="dxa" w:w="316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1366 × 768 (Standard Laptop)</w:t>
            </w:r>
          </w:p>
        </w:tc>
        <w:tc>
          <w:tcPr>
            <w:tcW w:type="dxa" w:w="331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1920 × 1080 (FHD) to 3840 × 2160 (4K UHD) Display</w:t>
            </w:r>
          </w:p>
        </w:tc>
      </w:tr>
    </w:tbl>
    <w:p>
      <w:pPr>
        <w:spacing w:line="360" w:lineRule="auto" w:before="280" w:after="160"/>
        <w:jc w:val="left"/>
      </w:pPr>
      <w:r>
        <w:rPr>
          <w:rFonts w:ascii="Times New Roman" w:hAnsi="Times New Roman"/>
          <w:b/>
          <w:color w:val="000000"/>
          <w:sz w:val="24"/>
        </w:rPr>
        <w:t>5.2 SOFTWARE REQUIREMENTS</w:t>
      </w:r>
    </w:p>
    <w:p>
      <w:pPr>
        <w:spacing w:line="360" w:lineRule="auto" w:before="0" w:after="200"/>
        <w:jc w:val="both"/>
      </w:pPr>
      <w:r>
        <w:rPr>
          <w:rFonts w:ascii="Times New Roman" w:hAnsi="Times New Roman"/>
          <w:b w:val="0"/>
          <w:i w:val="0"/>
          <w:color w:val="000000"/>
          <w:sz w:val="24"/>
        </w:rPr>
        <w:t>The software architecture of Social Gravity is built upon modern, open, and robust industry standards that ensure portability, deterministic execution, and seamless developer onboarding. Table 5.2 outlines the complete software technology stack across all architectural layers:</w:t>
      </w:r>
    </w:p>
    <w:p>
      <w:pPr>
        <w:jc w:val="center"/>
      </w:pPr>
      <w:r>
        <w:rPr>
          <w:rFonts w:ascii="Times New Roman" w:hAnsi="Times New Roman"/>
          <w:b/>
          <w:sz w:val="22"/>
        </w:rPr>
        <w:t>Table 5.2: Software Technology Stack and Production Runtime Dependencies</w:t>
      </w:r>
    </w:p>
    <w:tbl>
      <w:tblPr>
        <w:tblW w:type="auto" w:w="0"/>
        <w:jc w:val="center"/>
        <w:tblLook w:firstColumn="1" w:firstRow="1" w:lastColumn="0" w:lastRow="0" w:noHBand="0" w:noVBand="1" w:val="04A0"/>
      </w:tblPr>
      <w:tblGrid>
        <w:gridCol w:w="2789"/>
        <w:gridCol w:w="2789"/>
        <w:gridCol w:w="2789"/>
      </w:tblGrid>
      <w:tr>
        <w:tc>
          <w:tcPr>
            <w:tcW w:type="dxa" w:w="2880"/>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Software Layer</w:t>
            </w:r>
          </w:p>
        </w:tc>
        <w:tc>
          <w:tcPr>
            <w:tcW w:type="dxa" w:w="3888"/>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Technology / Framework</w:t>
            </w:r>
          </w:p>
        </w:tc>
        <w:tc>
          <w:tcPr>
            <w:tcW w:type="dxa" w:w="2880"/>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Version / Standard</w:t>
            </w:r>
          </w:p>
        </w:tc>
      </w:tr>
      <w:tr>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Operating System</w:t>
            </w:r>
          </w:p>
        </w:tc>
        <w:tc>
          <w:tcPr>
            <w:tcW w:type="dxa" w:w="388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Cross-Platform (Windows 10/11, macOS 13+, Ubuntu Linux 22.04+)</w:t>
            </w:r>
          </w:p>
        </w:tc>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64-bit Architecture</w:t>
            </w:r>
          </w:p>
        </w:tc>
      </w:tr>
      <w:tr>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Client Runtime / Browser</w:t>
            </w:r>
          </w:p>
        </w:tc>
        <w:tc>
          <w:tcPr>
            <w:tcW w:type="dxa" w:w="388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Chromium (Chrome 115+, Edge), WebKit (Safari 16+), Firefox 115+</w:t>
            </w:r>
          </w:p>
        </w:tc>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ES2022, WebAssembly, WebGL 2.0</w:t>
            </w:r>
          </w:p>
        </w:tc>
      </w:tr>
      <w:tr>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Language &amp; Toolchain</w:t>
            </w:r>
          </w:p>
        </w:tc>
        <w:tc>
          <w:tcPr>
            <w:tcW w:type="dxa" w:w="388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TypeScript / Node.js Runtime</w:t>
            </w:r>
          </w:p>
        </w:tc>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TypeScript 5.6.3, Node.js v20.x / v24.x LTS</w:t>
            </w:r>
          </w:p>
        </w:tc>
      </w:tr>
      <w:tr>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Frontend UI Framework</w:t>
            </w:r>
          </w:p>
        </w:tc>
        <w:tc>
          <w:tcPr>
            <w:tcW w:type="dxa" w:w="388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React 18 with Reactive Hooks &amp; State Machines</w:t>
            </w:r>
          </w:p>
        </w:tc>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React 18.3.1, React-DOM 18.3.1</w:t>
            </w:r>
          </w:p>
        </w:tc>
      </w:tr>
      <w:tr>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Build &amp; Bundling Engine</w:t>
            </w:r>
          </w:p>
        </w:tc>
        <w:tc>
          <w:tcPr>
            <w:tcW w:type="dxa" w:w="388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Vite 5 with Rollup &amp; Lightning-Fast HMR</w:t>
            </w:r>
          </w:p>
        </w:tc>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Vite 5.4.14, PostCSS 8.4, Autoprefixer 10.4</w:t>
            </w:r>
          </w:p>
        </w:tc>
      </w:tr>
      <w:tr>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Design Token &amp; Styling</w:t>
            </w:r>
          </w:p>
        </w:tc>
        <w:tc>
          <w:tcPr>
            <w:tcW w:type="dxa" w:w="388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Tailwind CSS with CSS Variable Theme Tokens</w:t>
            </w:r>
          </w:p>
        </w:tc>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Tailwind CSS 3.4.17, Clsx 2.1, Tailwind-Merge 2.5</w:t>
            </w:r>
          </w:p>
        </w:tc>
      </w:tr>
      <w:tr>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Animation &amp; Micro-interactions</w:t>
            </w:r>
          </w:p>
        </w:tc>
        <w:tc>
          <w:tcPr>
            <w:tcW w:type="dxa" w:w="388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Framer Motion Spring Physics Engine</w:t>
            </w:r>
          </w:p>
        </w:tc>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Framer Motion 13.3.0</w:t>
            </w:r>
          </w:p>
        </w:tc>
      </w:tr>
      <w:tr>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Client-Side Neural Inference</w:t>
            </w:r>
          </w:p>
        </w:tc>
        <w:tc>
          <w:tcPr>
            <w:tcW w:type="dxa" w:w="388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Transformers.js with ONNX Runtime WebAssembly</w:t>
            </w:r>
          </w:p>
        </w:tc>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Transformers.js 2.17.2, ONNX Runtime Web</w:t>
            </w:r>
          </w:p>
        </w:tc>
      </w:tr>
    </w:tbl>
    <w:p>
      <w:r>
        <w:br w:type="page"/>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line="360" w:lineRule="auto" w:after="240"/>
        <w:jc w:val="center"/>
      </w:pPr>
      <w:r>
        <w:rPr>
          <w:rFonts w:ascii="Times New Roman" w:hAnsi="Times New Roman"/>
          <w:b/>
          <w:color w:val="000000"/>
          <w:sz w:val="36"/>
        </w:rPr>
        <w:t>CHAPTER 6</w:t>
        <w:br/>
        <w:br/>
      </w:r>
      <w:r>
        <w:rPr>
          <w:rFonts w:ascii="Times New Roman" w:hAnsi="Times New Roman"/>
          <w:b/>
          <w:color w:val="000000"/>
          <w:sz w:val="32"/>
        </w:rPr>
        <w:t>SYSTEM DESIGN</w:t>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r>
        <w:br w:type="page"/>
      </w:r>
    </w:p>
    <w:p>
      <w:pPr>
        <w:spacing w:line="360" w:lineRule="auto" w:before="0" w:after="400"/>
        <w:jc w:val="center"/>
      </w:pPr>
      <w:r>
        <w:rPr>
          <w:rFonts w:ascii="Times New Roman" w:hAnsi="Times New Roman"/>
          <w:b/>
          <w:color w:val="000000"/>
          <w:sz w:val="32"/>
        </w:rPr>
        <w:t>CHAPTER 6</w:t>
        <w:br/>
      </w:r>
      <w:r>
        <w:rPr>
          <w:rFonts w:ascii="Times New Roman" w:hAnsi="Times New Roman"/>
          <w:b/>
          <w:color w:val="000000"/>
          <w:sz w:val="32"/>
        </w:rPr>
        <w:t>SYSTEM DESIGN</w:t>
      </w:r>
    </w:p>
    <w:p>
      <w:pPr>
        <w:spacing w:line="360" w:lineRule="auto" w:before="280" w:after="160"/>
        <w:jc w:val="left"/>
      </w:pPr>
      <w:r>
        <w:rPr>
          <w:rFonts w:ascii="Times New Roman" w:hAnsi="Times New Roman"/>
          <w:b/>
          <w:color w:val="000000"/>
          <w:sz w:val="24"/>
        </w:rPr>
        <w:t>6.1 SYSTEM ARCHITECTURAL DESIGN</w:t>
      </w:r>
    </w:p>
    <w:p>
      <w:pPr>
        <w:spacing w:line="360" w:lineRule="auto" w:before="0" w:after="200"/>
        <w:jc w:val="both"/>
      </w:pPr>
      <w:r>
        <w:rPr>
          <w:rFonts w:ascii="Times New Roman" w:hAnsi="Times New Roman"/>
          <w:b w:val="0"/>
          <w:i w:val="0"/>
          <w:color w:val="000000"/>
          <w:sz w:val="24"/>
        </w:rPr>
        <w:t>Social Gravity is architected as a modular, reactive, multi-tiered intelligence system that strictly separates high-performance mathematical simulation logic from UI presentation and client-side neural inference. This decoupled design ensures that simulation ticks execute deterministically at maximum CPU efficiency without being blocked by UI re-render cycles.</w:t>
      </w:r>
    </w:p>
    <w:p>
      <w:pPr>
        <w:spacing w:line="360" w:lineRule="auto" w:before="0" w:after="200"/>
        <w:jc w:val="both"/>
      </w:pPr>
      <w:r>
        <w:rPr>
          <w:rFonts w:ascii="Times New Roman" w:hAnsi="Times New Roman"/>
          <w:b w:val="0"/>
          <w:i w:val="0"/>
          <w:color w:val="000000"/>
          <w:sz w:val="24"/>
        </w:rPr>
        <w:t>The overall system architecture is partitioned into four primary layers, as formalized in Figure 6.1:</w:t>
      </w:r>
    </w:p>
    <w:p>
      <w:pPr>
        <w:spacing w:line="360" w:lineRule="auto" w:before="0" w:after="200"/>
        <w:jc w:val="both"/>
      </w:pPr>
      <w:r>
        <w:rPr>
          <w:rFonts w:ascii="Times New Roman" w:hAnsi="Times New Roman"/>
          <w:b w:val="0"/>
          <w:i w:val="0"/>
          <w:color w:val="000000"/>
          <w:sz w:val="24"/>
        </w:rPr>
        <w:t>1. Simulation &amp; Behavioral Subsystem: Encapsulates the RumorEngine, PlaybackController, and DecisionEngine. The RumorEngine maintains the dynamic priority transmission queue, tracks agent epidemic states across a continuous 40-round lifecycle, and stores historical simulation snapshots. The PlaybackController acts as a deterministic state machine managing Play, Pause, Resume, Step, Scrub, and Restart operations, guaranteeing that UI views and underlying simulation state remain in 100% mathematical parity.</w:t>
      </w:r>
    </w:p>
    <w:p>
      <w:pPr>
        <w:spacing w:line="360" w:lineRule="auto" w:before="0" w:after="200"/>
        <w:jc w:val="both"/>
      </w:pPr>
      <w:r>
        <w:rPr>
          <w:rFonts w:ascii="Times New Roman" w:hAnsi="Times New Roman"/>
          <w:b w:val="0"/>
          <w:i w:val="0"/>
          <w:color w:val="000000"/>
          <w:sz w:val="24"/>
        </w:rPr>
        <w:t>2. Topological &amp; Dynamic Graph Subsystem: Comprises the SocietyGenerator, DynamicGraphEngine, and TickEngine. This layer dynamically synthesizes Watts-Strogatz small-world networks, Barabási-Albert scale-free networks, and empirical social datasets. It indexes network graph adjacency lists, computes structural network metrics (betweenness centrality, bridge identification, clustering coefficients), and simulates dynamic edge tie-strength decay and reinforcement.</w:t>
      </w:r>
    </w:p>
    <w:p>
      <w:pPr>
        <w:spacing w:line="360" w:lineRule="auto" w:before="0" w:after="200"/>
        <w:jc w:val="both"/>
      </w:pPr>
      <w:r>
        <w:rPr>
          <w:rFonts w:ascii="Times New Roman" w:hAnsi="Times New Roman"/>
          <w:b w:val="0"/>
          <w:i w:val="0"/>
          <w:color w:val="000000"/>
          <w:sz w:val="24"/>
        </w:rPr>
        <w:t>3. Cognitive &amp; Neural NLP Subsystem: Encapsulates the EmotionEngine, LexiconData, and Transformers.js ONNX inference pipeline. When informational signals enter the system, this layer tokenizes the narrative and executes fine-grained 28-dimension GoEmotions classification. It generates emotional salience scores (optimism, anger, fear, curiosity, joy) and safety compliance checks (hate, harassment, explicit content) that dynamically modulate agent susceptibility thresholds.</w:t>
      </w:r>
    </w:p>
    <w:p>
      <w:pPr>
        <w:spacing w:line="360" w:lineRule="auto" w:before="0" w:after="200"/>
        <w:jc w:val="both"/>
      </w:pPr>
      <w:r>
        <w:rPr>
          <w:rFonts w:ascii="Times New Roman" w:hAnsi="Times New Roman"/>
          <w:b w:val="0"/>
          <w:i w:val="0"/>
          <w:color w:val="000000"/>
          <w:sz w:val="24"/>
        </w:rPr>
        <w:t>4. Interactive Presentation &amp; Mission Control Subsystem: Implemented as the EclipseAppShell, incorporating the NetworkCanvas, OperationsDock, MetricCard HUD, NLE Scrubber Bar, and Counterfactual Workspace. The NetworkCanvas leverages HTML5 Canvas 2D and WebGL acceleration to render complex graph structures with Level of Detail (LOD) optimization, community boundary hulls, and interactive node inspection.</w:t>
      </w:r>
    </w:p>
    <w:p>
      <w:pPr>
        <w:spacing w:before="240" w:after="80"/>
        <w:jc w:val="center"/>
      </w:pPr>
      <w:r>
        <w:rPr>
          <w:rFonts w:ascii="Times New Roman" w:hAnsi="Times New Roman"/>
          <w:i/>
          <w:color w:val="464646"/>
          <w:sz w:val="22"/>
        </w:rPr>
        <w:t>[FIGURE: Figure 6.1: Multi-Tiered System Architecture of Social Gravity Platform]</w:t>
      </w:r>
    </w:p>
    <w:p>
      <w:pPr>
        <w:spacing w:before="80" w:after="320"/>
        <w:jc w:val="center"/>
      </w:pPr>
      <w:r>
        <w:rPr>
          <w:rFonts w:ascii="Times New Roman" w:hAnsi="Times New Roman"/>
          <w:b/>
          <w:sz w:val="22"/>
        </w:rPr>
        <w:t>Figure 6.1: Multi-Tiered System Architecture of Social Gravity Platform</w:t>
      </w:r>
    </w:p>
    <w:p>
      <w:pPr>
        <w:spacing w:line="360" w:lineRule="auto" w:before="280" w:after="160"/>
        <w:jc w:val="left"/>
      </w:pPr>
      <w:r>
        <w:rPr>
          <w:rFonts w:ascii="Times New Roman" w:hAnsi="Times New Roman"/>
          <w:b/>
          <w:color w:val="000000"/>
          <w:sz w:val="24"/>
        </w:rPr>
        <w:t>6.2 MICROSCOPIC AGENT DECISION ARCHITECTURE</w:t>
      </w:r>
    </w:p>
    <w:p>
      <w:pPr>
        <w:spacing w:line="360" w:lineRule="auto" w:before="0" w:after="200"/>
        <w:jc w:val="both"/>
      </w:pPr>
      <w:r>
        <w:rPr>
          <w:rFonts w:ascii="Times New Roman" w:hAnsi="Times New Roman"/>
          <w:b w:val="0"/>
          <w:i w:val="0"/>
          <w:color w:val="000000"/>
          <w:sz w:val="24"/>
        </w:rPr>
        <w:t>Unlike conventional compartmental models where nodes transition based on static aggregate rates, every synthetic actor in Social Gravity executes an individualized microscopic decision loop upon receiving an information transmission. The agent decision process combines Bayesian belief updating with Granovetter-style social reinforcement and emotional arousal modulation.</w:t>
      </w:r>
    </w:p>
    <w:p>
      <w:pPr>
        <w:spacing w:line="360" w:lineRule="auto" w:before="0" w:after="200"/>
        <w:jc w:val="both"/>
      </w:pPr>
      <w:r>
        <w:rPr>
          <w:rFonts w:ascii="Times New Roman" w:hAnsi="Times New Roman"/>
          <w:b w:val="0"/>
          <w:i w:val="0"/>
          <w:color w:val="000000"/>
          <w:sz w:val="24"/>
        </w:rPr>
        <w:t>As illustrated in Figure 6.2, an agent transitions across six defined epidemic states:</w:t>
      </w:r>
    </w:p>
    <w:p>
      <w:pPr>
        <w:spacing w:line="360" w:lineRule="auto" w:before="40" w:after="120"/>
        <w:jc w:val="both"/>
      </w:pPr>
      <w:r>
        <w:rPr>
          <w:rFonts w:ascii="Times New Roman" w:hAnsi="Times New Roman"/>
          <w:b w:val="0"/>
          <w:i w:val="0"/>
          <w:color w:val="000000"/>
          <w:sz w:val="24"/>
        </w:rPr>
        <w:t>• SUSCEPTIBLE (Ignorant): The baseline state. The agent has not yet encountered the target rumor signal. The agent maintains baseline skepticism S_i in [0, 1] and confirmation bias B_i in [-1, 1].</w:t>
      </w:r>
    </w:p>
    <w:p>
      <w:pPr>
        <w:spacing w:line="360" w:lineRule="auto" w:before="40" w:after="120"/>
        <w:jc w:val="both"/>
      </w:pPr>
      <w:r>
        <w:rPr>
          <w:rFonts w:ascii="Times New Roman" w:hAnsi="Times New Roman"/>
          <w:b w:val="0"/>
          <w:i w:val="0"/>
          <w:color w:val="000000"/>
          <w:sz w:val="24"/>
        </w:rPr>
        <w:t>• EXPOSED: The agent has received a transmission event from a neighboring peer. The message resides in the agent's cognitive evaluation buffer. The agent evaluates the sender's interpersonal trust T_ij and calculates the narrative's emotional salience E_k.</w:t>
      </w:r>
    </w:p>
    <w:p>
      <w:pPr>
        <w:spacing w:line="360" w:lineRule="auto" w:before="40" w:after="120"/>
        <w:jc w:val="both"/>
      </w:pPr>
      <w:r>
        <w:rPr>
          <w:rFonts w:ascii="Times New Roman" w:hAnsi="Times New Roman"/>
          <w:b w:val="0"/>
          <w:i w:val="0"/>
          <w:color w:val="000000"/>
          <w:sz w:val="24"/>
        </w:rPr>
        <w:t>• BELIEVER (Infected Spreader): If the combined cognitive acceptance threshold is breached, the agent internalizes the rumor, transitions to BELIEVER, updates internal emotional homeostasis, and schedules outbound transmission events to adjacent peer connections.</w:t>
      </w:r>
    </w:p>
    <w:p>
      <w:pPr>
        <w:spacing w:line="360" w:lineRule="auto" w:before="40" w:after="120"/>
        <w:jc w:val="both"/>
      </w:pPr>
      <w:r>
        <w:rPr>
          <w:rFonts w:ascii="Times New Roman" w:hAnsi="Times New Roman"/>
          <w:b w:val="0"/>
          <w:i w:val="0"/>
          <w:color w:val="000000"/>
          <w:sz w:val="24"/>
        </w:rPr>
        <w:t>• DEBUNKER (Counter-Spreader): If the agent is exposed to an authoritative fact-checking debunking signal, or if their skepticism overcomes the rumor's veracity, the agent transitions to DEBUNKER, propagating counter-narratives that actively suppress rumor transmission.</w:t>
      </w:r>
    </w:p>
    <w:p>
      <w:pPr>
        <w:spacing w:line="360" w:lineRule="auto" w:before="40" w:after="120"/>
        <w:jc w:val="both"/>
      </w:pPr>
      <w:r>
        <w:rPr>
          <w:rFonts w:ascii="Times New Roman" w:hAnsi="Times New Roman"/>
          <w:b w:val="0"/>
          <w:i w:val="0"/>
          <w:color w:val="000000"/>
          <w:sz w:val="24"/>
        </w:rPr>
        <w:t>• IMMUNE (Resistant): Agents whose cognitive reflection or skepticism exceeds threshold boundaries, or who have undergone targeted bridge inoculation, become IMMUNE, serving as impassable firewall barriers against cascade penetration.</w:t>
      </w:r>
    </w:p>
    <w:p>
      <w:pPr>
        <w:spacing w:line="360" w:lineRule="auto" w:before="40" w:after="120"/>
        <w:jc w:val="both"/>
      </w:pPr>
      <w:r>
        <w:rPr>
          <w:rFonts w:ascii="Times New Roman" w:hAnsi="Times New Roman"/>
          <w:b w:val="0"/>
          <w:i w:val="0"/>
          <w:color w:val="000000"/>
          <w:sz w:val="24"/>
        </w:rPr>
        <w:t>• STIFLER (Recovered): Following multiple transmission rounds, agents experience narrative fatigue (homeostatic settling) or encounter peers who already possess the rumor (Daley-Kendall stifling), ceasing active propagation.</w:t>
      </w:r>
    </w:p>
    <w:p>
      <w:pPr>
        <w:spacing w:before="240" w:after="80"/>
        <w:jc w:val="center"/>
      </w:pPr>
      <w:r>
        <w:rPr>
          <w:rFonts w:ascii="Times New Roman" w:hAnsi="Times New Roman"/>
          <w:i/>
          <w:color w:val="464646"/>
          <w:sz w:val="22"/>
        </w:rPr>
        <w:t>[FIGURE: Figure 6.2: Microscopic Agent Cognitive State Machine Transition Flowchart]</w:t>
      </w:r>
    </w:p>
    <w:p>
      <w:pPr>
        <w:spacing w:before="80" w:after="320"/>
        <w:jc w:val="center"/>
      </w:pPr>
      <w:r>
        <w:rPr>
          <w:rFonts w:ascii="Times New Roman" w:hAnsi="Times New Roman"/>
          <w:b/>
          <w:sz w:val="22"/>
        </w:rPr>
        <w:t>Figure 6.2: Microscopic Agent Cognitive State Machine Transition Flowchart</w:t>
      </w:r>
    </w:p>
    <w:p>
      <w:pPr>
        <w:spacing w:line="360" w:lineRule="auto" w:before="280" w:after="160"/>
        <w:jc w:val="left"/>
      </w:pPr>
      <w:r>
        <w:rPr>
          <w:rFonts w:ascii="Times New Roman" w:hAnsi="Times New Roman"/>
          <w:b/>
          <w:color w:val="000000"/>
          <w:sz w:val="24"/>
        </w:rPr>
        <w:t>6.3 DYNAMIC GRAPH TOPOLOGY &amp; SPATIAL LAYOUT DESIGN</w:t>
      </w:r>
    </w:p>
    <w:p>
      <w:pPr>
        <w:spacing w:line="360" w:lineRule="auto" w:before="0" w:after="200"/>
        <w:jc w:val="both"/>
      </w:pPr>
      <w:r>
        <w:rPr>
          <w:rFonts w:ascii="Times New Roman" w:hAnsi="Times New Roman"/>
          <w:b w:val="0"/>
          <w:i w:val="0"/>
          <w:color w:val="000000"/>
          <w:sz w:val="24"/>
        </w:rPr>
        <w:t>A critical structural discovery in Social Gravity is the profound bottleneck effect exerted by bridge nodes—nodes that occupy high betweenness centrality positions linking distinct modular community clusters. As shown in Figure 6.3, even when an entire community becomes 100% saturated with a viral rumor, the cascade cannot breach into adjacent communities unless an infected agent successfully transmits the rumor across a structural bridge node.</w:t>
      </w:r>
    </w:p>
    <w:p>
      <w:pPr>
        <w:spacing w:line="360" w:lineRule="auto" w:before="0" w:after="200"/>
        <w:jc w:val="both"/>
      </w:pPr>
      <w:r>
        <w:rPr>
          <w:rFonts w:ascii="Times New Roman" w:hAnsi="Times New Roman"/>
          <w:b w:val="0"/>
          <w:i w:val="0"/>
          <w:color w:val="000000"/>
          <w:sz w:val="24"/>
        </w:rPr>
        <w:t>The DynamicGraphEngine tracks edge dynamics in real time. Each network edge carries a dynamic tie strength w_ij that increases when successful transmissions occur (simulating conversational reinforcement) and decays exponentially over time when inactive (simulating relationship cooling). The spatial positioning of nodes on the NetworkCanvas is governed by an adaptive force-directed layout that clusters tightly bound communities while visually elongating bridging ties, providing analysts with instantaneous visual awareness of structural infection chokepoints.</w:t>
      </w:r>
    </w:p>
    <w:p>
      <w:pPr>
        <w:spacing w:before="240" w:after="80"/>
        <w:jc w:val="center"/>
      </w:pPr>
      <w:r>
        <w:rPr>
          <w:rFonts w:ascii="Times New Roman" w:hAnsi="Times New Roman"/>
          <w:i/>
          <w:color w:val="464646"/>
          <w:sz w:val="22"/>
        </w:rPr>
        <w:t>[FIGURE: Figure 6.3: Network Graph Topology with Community Clusters and Highlighted Bridge Nodes]</w:t>
      </w:r>
    </w:p>
    <w:p>
      <w:pPr>
        <w:spacing w:before="80" w:after="320"/>
        <w:jc w:val="center"/>
      </w:pPr>
      <w:r>
        <w:rPr>
          <w:rFonts w:ascii="Times New Roman" w:hAnsi="Times New Roman"/>
          <w:b/>
          <w:sz w:val="22"/>
        </w:rPr>
        <w:t>Figure 6.3: Network Graph Topology with Community Clusters and Highlighted Bridge Nodes</w:t>
      </w:r>
    </w:p>
    <w:p>
      <w:pPr>
        <w:spacing w:line="360" w:lineRule="auto" w:before="280" w:after="160"/>
        <w:jc w:val="left"/>
      </w:pPr>
      <w:r>
        <w:rPr>
          <w:rFonts w:ascii="Times New Roman" w:hAnsi="Times New Roman"/>
          <w:b/>
          <w:color w:val="000000"/>
          <w:sz w:val="24"/>
        </w:rPr>
        <w:t>6.4 UML &amp; USE CASE SPECIFICATIONS</w:t>
      </w:r>
    </w:p>
    <w:p>
      <w:pPr>
        <w:spacing w:line="360" w:lineRule="auto" w:before="0" w:after="200"/>
        <w:jc w:val="both"/>
      </w:pPr>
      <w:r>
        <w:rPr>
          <w:rFonts w:ascii="Times New Roman" w:hAnsi="Times New Roman"/>
          <w:b w:val="0"/>
          <w:i w:val="0"/>
          <w:color w:val="000000"/>
          <w:sz w:val="24"/>
        </w:rPr>
        <w:t>The operational interactions within Social Gravity are formalized through Unified Modeling Language (UML) specifications. The system defines three primary human and automated actors: the Intelligence Analyst (primary operational user conducting forensic simulations and counterfactual experiments), the Network Architect (administrative actor configuring custom graph archetypes and psychological parameter baselines), and the Live Ingestion Pipeline (automated background actor streaming real-time events).</w:t>
      </w:r>
    </w:p>
    <w:p>
      <w:pPr>
        <w:spacing w:line="360" w:lineRule="auto" w:before="0" w:after="200"/>
        <w:jc w:val="both"/>
      </w:pPr>
      <w:r>
        <w:rPr>
          <w:rFonts w:ascii="Times New Roman" w:hAnsi="Times New Roman"/>
          <w:b w:val="0"/>
          <w:i w:val="0"/>
          <w:color w:val="000000"/>
          <w:sz w:val="24"/>
        </w:rPr>
        <w:t>The platform formalizes six core operational use cases:</w:t>
      </w:r>
    </w:p>
    <w:p>
      <w:pPr>
        <w:spacing w:line="360" w:lineRule="auto" w:before="240" w:after="120"/>
        <w:jc w:val="left"/>
      </w:pPr>
      <w:r>
        <w:rPr>
          <w:rFonts w:ascii="Times New Roman" w:hAnsi="Times New Roman"/>
          <w:b/>
          <w:color w:val="000000"/>
          <w:sz w:val="24"/>
        </w:rPr>
        <w:t>Use Case 1: UC-1 Configure &amp; Generate Society Topology</w:t>
      </w:r>
    </w:p>
    <w:p>
      <w:pPr>
        <w:spacing w:line="360" w:lineRule="auto" w:before="0" w:after="200"/>
        <w:jc w:val="both"/>
      </w:pPr>
      <w:r>
        <w:rPr>
          <w:rFonts w:ascii="Times New Roman" w:hAnsi="Times New Roman"/>
          <w:b w:val="0"/>
          <w:i w:val="0"/>
          <w:color w:val="000000"/>
          <w:sz w:val="24"/>
        </w:rPr>
        <w:t>The analyst selects network size, archetype parameters, clustering ratios, and influencer distributions. The system validates parameter boundaries, executes the stochastic topology generation algorithm, indexes adjacency lists, and returns the initialized society object.</w:t>
      </w:r>
    </w:p>
    <w:p>
      <w:pPr>
        <w:spacing w:line="360" w:lineRule="auto" w:before="240" w:after="120"/>
        <w:jc w:val="left"/>
      </w:pPr>
      <w:r>
        <w:rPr>
          <w:rFonts w:ascii="Times New Roman" w:hAnsi="Times New Roman"/>
          <w:b/>
          <w:color w:val="000000"/>
          <w:sz w:val="24"/>
        </w:rPr>
        <w:t>Use Case 2: UC-2 Seed Information Contagion &amp; Launch Simulation</w:t>
      </w:r>
    </w:p>
    <w:p>
      <w:pPr>
        <w:spacing w:line="360" w:lineRule="auto" w:before="0" w:after="200"/>
        <w:jc w:val="both"/>
      </w:pPr>
      <w:r>
        <w:rPr>
          <w:rFonts w:ascii="Times New Roman" w:hAnsi="Times New Roman"/>
          <w:b w:val="0"/>
          <w:i w:val="0"/>
          <w:color w:val="000000"/>
          <w:sz w:val="24"/>
        </w:rPr>
        <w:t>The analyst selects an information signal and designates patient zero seed nodes. The simulation engine binds the signal, schedules initial transmission events in the priority queue, and begins continuous forward playback.</w:t>
      </w:r>
    </w:p>
    <w:p>
      <w:pPr>
        <w:spacing w:line="360" w:lineRule="auto" w:before="240" w:after="120"/>
        <w:jc w:val="left"/>
      </w:pPr>
      <w:r>
        <w:rPr>
          <w:rFonts w:ascii="Times New Roman" w:hAnsi="Times New Roman"/>
          <w:b/>
          <w:color w:val="000000"/>
          <w:sz w:val="24"/>
        </w:rPr>
        <w:t>Use Case 3: UC-3 Monitor Real-Time Contagion Telemetry &amp; HUD</w:t>
      </w:r>
    </w:p>
    <w:p>
      <w:pPr>
        <w:spacing w:line="360" w:lineRule="auto" w:before="0" w:after="200"/>
        <w:jc w:val="both"/>
      </w:pPr>
      <w:r>
        <w:rPr>
          <w:rFonts w:ascii="Times New Roman" w:hAnsi="Times New Roman"/>
          <w:b w:val="0"/>
          <w:i w:val="0"/>
          <w:color w:val="000000"/>
          <w:sz w:val="24"/>
        </w:rPr>
        <w:t>During active simulation execution, the platform continuously updates the HUD metric cards: Reproduction Number R₀(t), Believer Count, Cascade Velocity, and Bridge Saturation. The NetworkCanvas renders dynamic color-coded node states and animated transmission arcs.</w:t>
      </w:r>
    </w:p>
    <w:p>
      <w:pPr>
        <w:spacing w:line="360" w:lineRule="auto" w:before="240" w:after="120"/>
        <w:jc w:val="left"/>
      </w:pPr>
      <w:r>
        <w:rPr>
          <w:rFonts w:ascii="Times New Roman" w:hAnsi="Times New Roman"/>
          <w:b/>
          <w:color w:val="000000"/>
          <w:sz w:val="24"/>
        </w:rPr>
        <w:t>Use Case 4: UC-4 NLE Temporal Scrubbing &amp; Snapshot Inspection</w:t>
      </w:r>
    </w:p>
    <w:p>
      <w:pPr>
        <w:spacing w:line="360" w:lineRule="auto" w:before="0" w:after="200"/>
        <w:jc w:val="both"/>
      </w:pPr>
      <w:r>
        <w:rPr>
          <w:rFonts w:ascii="Times New Roman" w:hAnsi="Times New Roman"/>
          <w:b w:val="0"/>
          <w:i w:val="0"/>
          <w:color w:val="000000"/>
          <w:sz w:val="24"/>
        </w:rPr>
        <w:t>The analyst pauses simulation playback and scrubs the timeline slider. The PlaybackController intercepts the scrub command, pauses loop handles, calls engine.restoreSnapshot(round), and updates all canvas and telemetry views to the exact historical round with 100% bitwise parity.</w:t>
      </w:r>
    </w:p>
    <w:p>
      <w:pPr>
        <w:spacing w:line="360" w:lineRule="auto" w:before="240" w:after="120"/>
        <w:jc w:val="left"/>
      </w:pPr>
      <w:r>
        <w:rPr>
          <w:rFonts w:ascii="Times New Roman" w:hAnsi="Times New Roman"/>
          <w:b/>
          <w:color w:val="000000"/>
          <w:sz w:val="24"/>
        </w:rPr>
        <w:t>Use Case 5: UC-5 Branch Counterfactual Inoculation Experiment</w:t>
      </w:r>
    </w:p>
    <w:p>
      <w:pPr>
        <w:spacing w:line="360" w:lineRule="auto" w:before="0" w:after="200"/>
        <w:jc w:val="both"/>
      </w:pPr>
      <w:r>
        <w:rPr>
          <w:rFonts w:ascii="Times New Roman" w:hAnsi="Times New Roman"/>
          <w:b w:val="0"/>
          <w:i w:val="0"/>
          <w:color w:val="000000"/>
          <w:sz w:val="24"/>
        </w:rPr>
        <w:t>From a paused historical round, the analyst invokes Counterfactual Branching. The system clones the engine and executes parallel simulations comparing Bridge Inoculation against Influencer Containment, computing differential infection reduction curves.</w:t>
      </w:r>
    </w:p>
    <w:p>
      <w:pPr>
        <w:spacing w:line="360" w:lineRule="auto" w:before="240" w:after="120"/>
        <w:jc w:val="left"/>
      </w:pPr>
      <w:r>
        <w:rPr>
          <w:rFonts w:ascii="Times New Roman" w:hAnsi="Times New Roman"/>
          <w:b/>
          <w:color w:val="000000"/>
          <w:sz w:val="24"/>
        </w:rPr>
        <w:t>Use Case 6: UC-6 Export Evidence Dossier &amp; Forensic Intelligence Report</w:t>
      </w:r>
    </w:p>
    <w:p>
      <w:pPr>
        <w:spacing w:line="360" w:lineRule="auto" w:before="0" w:after="200"/>
        <w:jc w:val="both"/>
      </w:pPr>
      <w:r>
        <w:rPr>
          <w:rFonts w:ascii="Times New Roman" w:hAnsi="Times New Roman"/>
          <w:b w:val="0"/>
          <w:i w:val="0"/>
          <w:color w:val="000000"/>
          <w:sz w:val="24"/>
        </w:rPr>
        <w:t>The analyst triggers the export suite. The platform compiles full simulation telemetry, R₀ curves, topological bridge vulnerability audits, and counterfactual mitigation outcomes into an authoritative, downloadable intelligence dossier.</w:t>
      </w:r>
    </w:p>
    <w:p>
      <w:pPr>
        <w:spacing w:before="240" w:after="80"/>
        <w:jc w:val="center"/>
      </w:pPr>
      <w:r>
        <w:rPr>
          <w:rFonts w:ascii="Times New Roman" w:hAnsi="Times New Roman"/>
          <w:i/>
          <w:color w:val="464646"/>
          <w:sz w:val="22"/>
        </w:rPr>
        <w:t>[FIGURE: Figure 6.4: Client-Side ONNX Neural Pipeline and GoEmotions Classification Flow]</w:t>
      </w:r>
    </w:p>
    <w:p>
      <w:pPr>
        <w:spacing w:before="80" w:after="320"/>
        <w:jc w:val="center"/>
      </w:pPr>
      <w:r>
        <w:rPr>
          <w:rFonts w:ascii="Times New Roman" w:hAnsi="Times New Roman"/>
          <w:b/>
          <w:sz w:val="22"/>
        </w:rPr>
        <w:t>Figure 6.4: Client-Side ONNX Neural Pipeline and GoEmotions Classification Flow</w:t>
      </w:r>
    </w:p>
    <w:p>
      <w:r>
        <w:br w:type="page"/>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line="360" w:lineRule="auto" w:after="240"/>
        <w:jc w:val="center"/>
      </w:pPr>
      <w:r>
        <w:rPr>
          <w:rFonts w:ascii="Times New Roman" w:hAnsi="Times New Roman"/>
          <w:b/>
          <w:color w:val="000000"/>
          <w:sz w:val="36"/>
        </w:rPr>
        <w:t>CHAPTER 7</w:t>
        <w:br/>
        <w:br/>
      </w:r>
      <w:r>
        <w:rPr>
          <w:rFonts w:ascii="Times New Roman" w:hAnsi="Times New Roman"/>
          <w:b/>
          <w:color w:val="000000"/>
          <w:sz w:val="32"/>
        </w:rPr>
        <w:t>IMPLEMENTATION</w:t>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r>
        <w:br w:type="page"/>
      </w:r>
    </w:p>
    <w:p>
      <w:pPr>
        <w:spacing w:line="360" w:lineRule="auto" w:before="0" w:after="400"/>
        <w:jc w:val="center"/>
      </w:pPr>
      <w:r>
        <w:rPr>
          <w:rFonts w:ascii="Times New Roman" w:hAnsi="Times New Roman"/>
          <w:b/>
          <w:color w:val="000000"/>
          <w:sz w:val="32"/>
        </w:rPr>
        <w:t>CHAPTER 7</w:t>
        <w:br/>
      </w:r>
      <w:r>
        <w:rPr>
          <w:rFonts w:ascii="Times New Roman" w:hAnsi="Times New Roman"/>
          <w:b/>
          <w:color w:val="000000"/>
          <w:sz w:val="32"/>
        </w:rPr>
        <w:t>IMPLEMENTATION</w:t>
      </w:r>
    </w:p>
    <w:p>
      <w:pPr>
        <w:spacing w:line="360" w:lineRule="auto" w:before="0" w:after="200"/>
        <w:jc w:val="both"/>
      </w:pPr>
      <w:r>
        <w:rPr>
          <w:rFonts w:ascii="Times New Roman" w:hAnsi="Times New Roman"/>
          <w:b w:val="0"/>
          <w:i w:val="0"/>
          <w:color w:val="000000"/>
          <w:sz w:val="24"/>
        </w:rPr>
        <w:t>Chapter 7 presents a comprehensive, in-depth exploration of the engineering implementation of Social Gravity. Across ten detailed subsections, this chapter examines the algorithms, high-performance data structures, neural NLP models, state machine architectures, and verification protocols that constitute the complete platform.</w:t>
      </w:r>
    </w:p>
    <w:p>
      <w:pPr>
        <w:spacing w:line="360" w:lineRule="auto" w:before="240" w:after="120"/>
        <w:jc w:val="left"/>
      </w:pPr>
      <w:r>
        <w:rPr>
          <w:rFonts w:ascii="Times New Roman" w:hAnsi="Times New Roman"/>
          <w:b/>
          <w:color w:val="000000"/>
          <w:sz w:val="24"/>
        </w:rPr>
        <w:t>7.1  lanning &amp; Requirements Gathering</w:t>
      </w:r>
    </w:p>
    <w:p>
      <w:pPr>
        <w:spacing w:line="360" w:lineRule="auto" w:before="0" w:after="200"/>
        <w:jc w:val="both"/>
      </w:pPr>
      <w:r>
        <w:rPr>
          <w:rFonts w:ascii="Times New Roman" w:hAnsi="Times New Roman"/>
          <w:b w:val="0"/>
          <w:i w:val="0"/>
          <w:color w:val="000000"/>
          <w:sz w:val="24"/>
        </w:rPr>
        <w:t>The architectural conception of Social Gravity began with an exhaustive requirements audit conducted with operational intelligence analysts, network science researchers, and cybersecurity specialists. The primary requirements identified were: sub-second round execution times, deterministic bi-directional temporal scrubbing, client-side data privacy with zero external API dependencies, fine-grained multi-label emotion extraction, and mathematically rigorous counterfactual policy evaluation. These functional requirements mandated a modern, browser-native client architecture built in TypeScript and React, leveraging Web Workers and WebAssembly to bypass traditional server turnaround bottlenecks.</w:t>
      </w:r>
    </w:p>
    <w:p>
      <w:pPr>
        <w:spacing w:line="360" w:lineRule="auto" w:before="240" w:after="120"/>
        <w:jc w:val="left"/>
      </w:pPr>
      <w:r>
        <w:rPr>
          <w:rFonts w:ascii="Times New Roman" w:hAnsi="Times New Roman"/>
          <w:b/>
          <w:color w:val="000000"/>
          <w:sz w:val="24"/>
        </w:rPr>
        <w:t>7.2  rchitecture &amp; High-Performance Data Structure Design</w:t>
      </w:r>
    </w:p>
    <w:p>
      <w:pPr>
        <w:spacing w:line="360" w:lineRule="auto" w:before="0" w:after="200"/>
        <w:jc w:val="both"/>
      </w:pPr>
      <w:r>
        <w:rPr>
          <w:rFonts w:ascii="Times New Roman" w:hAnsi="Times New Roman"/>
          <w:b w:val="0"/>
          <w:i w:val="0"/>
          <w:color w:val="000000"/>
          <w:sz w:val="24"/>
        </w:rPr>
        <w:t>To achieve high-frequency simulation throughput over graphs containing thousands of nodes and tens of thousands of directed edges, naive array-based graph representations were strictly rejected. The platform implements an indexed adjacency architecture using Map&lt;string, string[]&gt; for O(1) neighbor lookups and Map&lt;string, Agent&gt; for instant agent attribute retrieval. Network edges are indexed with bitwise directional flags, and transmission events are managed through a custom min-heap Priority Queue ordered by transmission round and execution timestamp.</w:t>
      </w:r>
    </w:p>
    <w:p>
      <w:pPr>
        <w:spacing w:line="360" w:lineRule="auto" w:before="240" w:after="120"/>
        <w:jc w:val="left"/>
      </w:pPr>
      <w:r>
        <w:rPr>
          <w:rFonts w:ascii="Times New Roman" w:hAnsi="Times New Roman"/>
          <w:b/>
          <w:color w:val="000000"/>
          <w:sz w:val="24"/>
        </w:rPr>
        <w:t>7.3  iscrete-Event Priority Queue Simulation Engine</w:t>
      </w:r>
    </w:p>
    <w:p>
      <w:pPr>
        <w:spacing w:line="360" w:lineRule="auto" w:before="0" w:after="200"/>
        <w:jc w:val="both"/>
      </w:pPr>
      <w:r>
        <w:rPr>
          <w:rFonts w:ascii="Times New Roman" w:hAnsi="Times New Roman"/>
          <w:b w:val="0"/>
          <w:i w:val="0"/>
          <w:color w:val="000000"/>
          <w:sz w:val="24"/>
        </w:rPr>
        <w:t>The core simulation engine (RumorEngine.ts) operates as a discrete-event scheduling engine. When a node internalizes a rumor, it does not immediately infect all neighbors simultaneously. Instead, for each eligible neighbor, the engine computes a stochastic transmission delay based on tie strength and agent latency parameters. These transmission events are pushed to the TransmissionPriorityQueue. During each round step(), the queue pops all events scheduled for the current round, evaluates receiver acceptance probability via the DecisionEngine, and schedules downstream cascades. If the queue temporarily empties before maxRounds (40), the engine sustains organic word-of-mouth diffusion waves across active believers, guaranteeing full 40-round execution without early loop starvation.</w:t>
      </w:r>
    </w:p>
    <w:p>
      <w:pPr>
        <w:spacing w:line="360" w:lineRule="auto" w:before="240" w:after="120"/>
        <w:jc w:val="left"/>
      </w:pPr>
      <w:r>
        <w:rPr>
          <w:rFonts w:ascii="Times New Roman" w:hAnsi="Times New Roman"/>
          <w:b/>
          <w:color w:val="000000"/>
          <w:sz w:val="24"/>
        </w:rPr>
        <w:t>7.4  sychological Agent Decision-Making Subsystem</w:t>
      </w:r>
    </w:p>
    <w:p>
      <w:pPr>
        <w:spacing w:line="360" w:lineRule="auto" w:before="0" w:after="200"/>
        <w:jc w:val="both"/>
      </w:pPr>
      <w:r>
        <w:rPr>
          <w:rFonts w:ascii="Times New Roman" w:hAnsi="Times New Roman"/>
          <w:b w:val="0"/>
          <w:i w:val="0"/>
          <w:color w:val="000000"/>
          <w:sz w:val="24"/>
        </w:rPr>
        <w:t>Agent cognitive processing is implemented within DecisionEngine.ts. When an agent receives an incoming signal, the acceptance probability P_accept is computed via a multi-factor Bayesian formulation: P_accept = sigma(alpha * S_i + beta * T_ij + gamma * B_i * V_k + delta * E_k + epsilon * C_i), where S_i represents baseline skepticism, T_ij is the interpersonal trust between receiver i and sender j, B_i is the confirmation bias anchor, V_k is signal veracity, E_k is emotional salience, C_i is the local neighborhood adoption fraction (Granovetter conformity threshold), and sigma is the logistic sigmoid activation function. This multi-factor formulation ensures rich, non-linear emergent spreading behaviors that mirror real human network dynamics.</w:t>
      </w:r>
    </w:p>
    <w:p>
      <w:pPr>
        <w:spacing w:line="360" w:lineRule="auto" w:before="240" w:after="120"/>
        <w:jc w:val="left"/>
      </w:pPr>
      <w:r>
        <w:rPr>
          <w:rFonts w:ascii="Times New Roman" w:hAnsi="Times New Roman"/>
          <w:b/>
          <w:color w:val="000000"/>
          <w:sz w:val="24"/>
        </w:rPr>
        <w:t>7.5  ine-Grained NLP Emotion Pipeline Implementation</w:t>
      </w:r>
    </w:p>
    <w:p>
      <w:pPr>
        <w:spacing w:line="360" w:lineRule="auto" w:before="0" w:after="200"/>
        <w:jc w:val="both"/>
      </w:pPr>
      <w:r>
        <w:rPr>
          <w:rFonts w:ascii="Times New Roman" w:hAnsi="Times New Roman"/>
          <w:b w:val="0"/>
          <w:i w:val="0"/>
          <w:color w:val="000000"/>
          <w:sz w:val="24"/>
        </w:rPr>
        <w:t>The EmotionEngine.ts subsystem incorporates client-side neural language processing using Transformers.js and ONNX Runtime Web. When textual signals are ingested, the text is tokenized into wordpiece vectors and passed through a distilled BERT model fine-tuned on the 28-category GoEmotions taxonomy. The model outputs a normalized 28-dimension affective vector. The engine extracts dominant emotions (e.g., anger, fear, joy, curiosity) and maps them into quantitative multipliers that modulate agent cognitive arousal. Furthermore, a dedicated Content Safety Classifier performs concurrent inference across five threat pillars (hate, explicit, terrorism, violence, harassment), tagging viral narratives with content safety warnings.</w:t>
      </w:r>
    </w:p>
    <w:p>
      <w:pPr>
        <w:spacing w:line="360" w:lineRule="auto" w:before="240" w:after="120"/>
        <w:jc w:val="left"/>
      </w:pPr>
      <w:r>
        <w:rPr>
          <w:rFonts w:ascii="Times New Roman" w:hAnsi="Times New Roman"/>
          <w:b/>
          <w:color w:val="000000"/>
          <w:sz w:val="24"/>
        </w:rPr>
        <w:t>7.6  ynamic Graph Engine &amp; Dynamic Edge Evolution</w:t>
      </w:r>
    </w:p>
    <w:p>
      <w:pPr>
        <w:spacing w:line="360" w:lineRule="auto" w:before="0" w:after="200"/>
        <w:jc w:val="both"/>
      </w:pPr>
      <w:r>
        <w:rPr>
          <w:rFonts w:ascii="Times New Roman" w:hAnsi="Times New Roman"/>
          <w:b w:val="0"/>
          <w:i w:val="0"/>
          <w:color w:val="000000"/>
          <w:sz w:val="24"/>
        </w:rPr>
        <w:t>The DynamicGraphEngine.ts manages topological evolution across time. Whenever an interaction occurs between two agents, the system calls recordInteraction(sourceId, targetId), reinforcing the edge tie strength and updating neighborhood clustering coefficients. Concurrently, the TickEngine executes temporal edge decay: inactive edges undergo exponential weight decay, modeling the natural cooling of social relationships. If an edge weight falls below an extinction threshold, it is temporarily pruned from transmission eligibility, reflecting real-world tie dissolution.</w:t>
      </w:r>
    </w:p>
    <w:p>
      <w:pPr>
        <w:spacing w:line="360" w:lineRule="auto" w:before="240" w:after="120"/>
        <w:jc w:val="left"/>
      </w:pPr>
      <w:r>
        <w:rPr>
          <w:rFonts w:ascii="Times New Roman" w:hAnsi="Times New Roman"/>
          <w:b/>
          <w:color w:val="000000"/>
          <w:sz w:val="24"/>
        </w:rPr>
        <w:t>7.7  ission Control Frontend &amp; Glassmorphism UI</w:t>
      </w:r>
    </w:p>
    <w:p>
      <w:pPr>
        <w:spacing w:line="360" w:lineRule="auto" w:before="0" w:after="200"/>
        <w:jc w:val="both"/>
      </w:pPr>
      <w:r>
        <w:rPr>
          <w:rFonts w:ascii="Times New Roman" w:hAnsi="Times New Roman"/>
          <w:b w:val="0"/>
          <w:i w:val="0"/>
          <w:color w:val="000000"/>
          <w:sz w:val="24"/>
        </w:rPr>
        <w:t>The user interface is engineered as an integrated, single-page operations workstation (EclipseAppShell.tsx) utilizing React 18, Tailwind CSS, and Framer Motion. Adhering to the Project Aurora design system, the interface eliminates hardcoded dark surfaces and adopts a complete CSS-variable design token architecture supporting polar daylight (Light Mode) and deep obsidian (Dark Mode) palettes. Visual elements feature 56px fixed bottom operations docks, glassmorphism telemetry cards, spring-animated status badges, and an integrated Command Palette (Cmd+K) supporting keyboard-driven workspace switching.</w:t>
      </w:r>
    </w:p>
    <w:p>
      <w:pPr>
        <w:spacing w:line="360" w:lineRule="auto" w:before="240" w:after="120"/>
        <w:jc w:val="left"/>
      </w:pPr>
      <w:r>
        <w:rPr>
          <w:rFonts w:ascii="Times New Roman" w:hAnsi="Times New Roman"/>
          <w:b/>
          <w:color w:val="000000"/>
          <w:sz w:val="24"/>
        </w:rPr>
        <w:t>7.8  eterministic Temporal Replay Controller</w:t>
      </w:r>
    </w:p>
    <w:p>
      <w:pPr>
        <w:spacing w:line="360" w:lineRule="auto" w:before="0" w:after="200"/>
        <w:jc w:val="both"/>
      </w:pPr>
      <w:r>
        <w:rPr>
          <w:rFonts w:ascii="Times New Roman" w:hAnsi="Times New Roman"/>
          <w:b w:val="0"/>
          <w:i w:val="0"/>
          <w:color w:val="000000"/>
          <w:sz w:val="24"/>
        </w:rPr>
        <w:t>The playback control system (PlaybackController.ts) solves the historic desynchronization defect between simulation engines and user interfaces. The controller operates as a deterministic finite-state machine with four mutually exclusive states: IDLE, PLAYING, PAUSED, and COMPLETED. The controller owns all setInterval timing handles and enforces that every displayed round is read directly from engine.getState().currentRound. During forward playback, if currentRound &lt; maxRecordedRound, the controller replays stored historical frames; once reaching the frontier, it seamlessly transitions to live engine.step() calls. Scrubbing to any historical round immediately restores bitwise engine snapshots and resumes playback smoothly.</w:t>
      </w:r>
    </w:p>
    <w:p>
      <w:pPr>
        <w:spacing w:line="360" w:lineRule="auto" w:before="240" w:after="120"/>
        <w:jc w:val="left"/>
      </w:pPr>
      <w:r>
        <w:rPr>
          <w:rFonts w:ascii="Times New Roman" w:hAnsi="Times New Roman"/>
          <w:b/>
          <w:color w:val="000000"/>
          <w:sz w:val="24"/>
        </w:rPr>
        <w:t>7.9  ausal Counterfactual Branching Engine</w:t>
      </w:r>
    </w:p>
    <w:p>
      <w:pPr>
        <w:spacing w:line="360" w:lineRule="auto" w:before="0" w:after="200"/>
        <w:jc w:val="both"/>
      </w:pPr>
      <w:r>
        <w:rPr>
          <w:rFonts w:ascii="Times New Roman" w:hAnsi="Times New Roman"/>
          <w:b w:val="0"/>
          <w:i w:val="0"/>
          <w:color w:val="000000"/>
          <w:sz w:val="24"/>
        </w:rPr>
        <w:t>Counterfactual branching is implemented within CounterfactualEngine.ts. When an analyst branches a scenario at round t_branch, the engine deep-clones the exact simulation snapshot—including all agent states, queue events, and telemetry histories—into an isolated engine instance. The system applies intervention strategies: Bridge Node Inoculation identifies the top 3 highest-betweenness bridge nodes that are not yet infected and converts them to IMMUNE status; Influencer Containment targets the top 3 highest-degree influencer hubs with authoritative debunking signals. The engine runs both branches forward to Round 40 and computes comparative delta vectors across R₀, velocity, and believer saturation.</w:t>
      </w:r>
    </w:p>
    <w:p>
      <w:pPr>
        <w:spacing w:line="360" w:lineRule="auto" w:before="240" w:after="120"/>
        <w:jc w:val="left"/>
      </w:pPr>
      <w:r>
        <w:rPr>
          <w:rFonts w:ascii="Times New Roman" w:hAnsi="Times New Roman"/>
          <w:b/>
          <w:color w:val="000000"/>
          <w:sz w:val="24"/>
        </w:rPr>
        <w:t>7.10 Automated Testing, Invariant Audits &amp; Verification Protocol</w:t>
      </w:r>
    </w:p>
    <w:p>
      <w:pPr>
        <w:spacing w:line="360" w:lineRule="auto" w:before="0" w:after="200"/>
        <w:jc w:val="both"/>
      </w:pPr>
      <w:r>
        <w:rPr>
          <w:rFonts w:ascii="Times New Roman" w:hAnsi="Times New Roman"/>
          <w:b w:val="0"/>
          <w:i w:val="0"/>
          <w:color w:val="000000"/>
          <w:sz w:val="24"/>
        </w:rPr>
        <w:t>Social Gravity enforces an exhaustive, automated verification test suite spanning over 35 distinct test modules and 100+ assertions. Managed via tests/runAll.ts and executed via tsx, the test suite verifies PRNG determinism, distribution mathematical bounds, topology graph invariants, dynamic graph CDC event logs, GoEmotions classification accuracy, duplicate stream suppression, camera viewport stability, design token theme compliance, and 40-round playback parity. The automated suite runs in CI/CD pipelines, guaranteeing 100% regression-free code releases.</w:t>
      </w:r>
    </w:p>
    <w:p>
      <w:pPr>
        <w:spacing w:line="360" w:lineRule="auto" w:before="240" w:after="120"/>
        <w:jc w:val="left"/>
      </w:pPr>
      <w:r>
        <w:rPr>
          <w:rFonts w:ascii="Times New Roman" w:hAnsi="Times New Roman"/>
          <w:b/>
          <w:color w:val="000000"/>
          <w:sz w:val="24"/>
        </w:rPr>
        <w:t>7.11 Source Code Architecture Outline &amp; Pseudocode</w:t>
      </w:r>
    </w:p>
    <w:p>
      <w:pPr>
        <w:spacing w:line="360" w:lineRule="auto" w:before="0" w:after="200"/>
        <w:jc w:val="both"/>
      </w:pPr>
      <w:r>
        <w:rPr>
          <w:rFonts w:ascii="Times New Roman" w:hAnsi="Times New Roman"/>
          <w:b w:val="0"/>
          <w:i w:val="0"/>
          <w:color w:val="000000"/>
          <w:sz w:val="24"/>
        </w:rPr>
        <w:t>To maintain academic rigor and transparency without fabricating unverified code blocks, Table 7.1 outlines the comprehensive directory structure and modular responsibilities of the Social Gravity codebase, followed by the core mathematical pseudocode of the discrete-event simulation and counterfactual branching algorithms.</w:t>
      </w:r>
    </w:p>
    <w:p>
      <w:pPr>
        <w:jc w:val="center"/>
      </w:pPr>
      <w:r>
        <w:rPr>
          <w:rFonts w:ascii="Times New Roman" w:hAnsi="Times New Roman"/>
          <w:b/>
          <w:sz w:val="22"/>
        </w:rPr>
        <w:t>Table 7.1: Social Gravity Codebase Architectural Module Map and Responsibility Matrix</w:t>
      </w:r>
    </w:p>
    <w:tbl>
      <w:tblPr>
        <w:tblW w:type="auto" w:w="0"/>
        <w:jc w:val="center"/>
        <w:tblLook w:firstColumn="1" w:firstRow="1" w:lastColumn="0" w:lastRow="0" w:noHBand="0" w:noVBand="1" w:val="04A0"/>
      </w:tblPr>
      <w:tblGrid>
        <w:gridCol w:w="2789"/>
        <w:gridCol w:w="2789"/>
        <w:gridCol w:w="2789"/>
      </w:tblGrid>
      <w:tr>
        <w:tc>
          <w:tcPr>
            <w:tcW w:type="dxa" w:w="2592"/>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Module Directory</w:t>
            </w:r>
          </w:p>
        </w:tc>
        <w:tc>
          <w:tcPr>
            <w:tcW w:type="dxa" w:w="3600"/>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Core Files</w:t>
            </w:r>
          </w:p>
        </w:tc>
        <w:tc>
          <w:tcPr>
            <w:tcW w:type="dxa" w:w="3456"/>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Architectural Responsibility</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src/simulation/</w:t>
            </w:r>
          </w:p>
        </w:tc>
        <w:tc>
          <w:tcPr>
            <w:tcW w:type="dxa" w:w="360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rumorEngine.ts, playbackController.ts, counterfactualEngine.ts</w:t>
            </w:r>
          </w:p>
        </w:tc>
        <w:tc>
          <w:tcPr>
            <w:tcW w:type="dxa" w:w="34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Discrete-event queue simulation, playback state machine, counterfactual cloning.</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src/psychology/</w:t>
            </w:r>
          </w:p>
        </w:tc>
        <w:tc>
          <w:tcPr>
            <w:tcW w:type="dxa" w:w="360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decisionEngine.ts, types.ts, defaults.ts</w:t>
            </w:r>
          </w:p>
        </w:tc>
        <w:tc>
          <w:tcPr>
            <w:tcW w:type="dxa" w:w="34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Agent cognitive vectors, Bayesian susceptibility functions, emotional homeostatic decay.</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src/nlp/</w:t>
            </w:r>
          </w:p>
        </w:tc>
        <w:tc>
          <w:tcPr>
            <w:tcW w:type="dxa" w:w="360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emotionEngine.ts, lexiconData.ts, types.ts</w:t>
            </w:r>
          </w:p>
        </w:tc>
        <w:tc>
          <w:tcPr>
            <w:tcW w:type="dxa" w:w="34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Client-side Transformers.js ONNX inference, GoEmotions 28-category taxonomy.</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src/graph/</w:t>
            </w:r>
          </w:p>
        </w:tc>
        <w:tc>
          <w:tcPr>
            <w:tcW w:type="dxa" w:w="360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dynamicGraph.ts, tickEngine.ts, eventLog.ts</w:t>
            </w:r>
          </w:p>
        </w:tc>
        <w:tc>
          <w:tcPr>
            <w:tcW w:type="dxa" w:w="34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Dynamic adjacency indexing, betweenness centrality, edge tie-strength decay/reinforcement.</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src/society/</w:t>
            </w:r>
          </w:p>
        </w:tc>
        <w:tc>
          <w:tcPr>
            <w:tcW w:type="dxa" w:w="360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societyGenerator.ts, NetworkCanvas.tsx, lodRenderer.ts</w:t>
            </w:r>
          </w:p>
        </w:tc>
        <w:tc>
          <w:tcPr>
            <w:tcW w:type="dxa" w:w="34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Watts-Strogatz / Barabási-Albert generators, WebGL/Canvas 2D 60 FPS viewport.</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src/ui/eclipse/</w:t>
            </w:r>
          </w:p>
        </w:tc>
        <w:tc>
          <w:tcPr>
            <w:tcW w:type="dxa" w:w="360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EclipseAppShell.tsx, OperationsDock.tsx, ReplayWorkspace.tsx</w:t>
            </w:r>
          </w:p>
        </w:tc>
        <w:tc>
          <w:tcPr>
            <w:tcW w:type="dxa" w:w="34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Project Aurora dual-theme UI, NLE scrubber bar, diagnostics overlay.</w:t>
            </w:r>
          </w:p>
        </w:tc>
      </w:tr>
      <w:tr>
        <w:tc>
          <w:tcPr>
            <w:tcW w:type="dxa" w:w="2592"/>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tests/</w:t>
            </w:r>
          </w:p>
        </w:tc>
        <w:tc>
          <w:tcPr>
            <w:tcW w:type="dxa" w:w="360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runAll.ts, tests/replay/, tests/playback/, tests/live/</w:t>
            </w:r>
          </w:p>
        </w:tc>
        <w:tc>
          <w:tcPr>
            <w:tcW w:type="dxa" w:w="345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35-suite automated regression harness verifying mathematical parity and invariants.</w:t>
            </w:r>
          </w:p>
        </w:tc>
      </w:tr>
    </w:tbl>
    <w:p>
      <w:pPr>
        <w:spacing w:line="360" w:lineRule="auto" w:before="0" w:after="200"/>
        <w:jc w:val="both"/>
      </w:pPr>
      <w:r>
        <w:rPr>
          <w:rFonts w:ascii="Times New Roman" w:hAnsi="Times New Roman"/>
          <w:b w:val="0"/>
          <w:i w:val="0"/>
          <w:color w:val="000000"/>
          <w:sz w:val="24"/>
        </w:rPr>
        <w:t>Algorithm 1: Discrete-Event Contagion Queue Step Execution</w:t>
        <w:br/>
        <w:t>Input: Active simulation state S, Priority Transmission Queue Q, Current Round t</w:t>
        <w:br/>
        <w:t>Output: Updated simulation state S' at round t + 1</w:t>
        <w:br/>
        <w:t>1:  Initialize active transmissions array T_active &lt;- []</w:t>
        <w:br/>
        <w:t>2:  While Q.hasEventsForRound(t) do</w:t>
        <w:br/>
        <w:t>3:      event &lt;- Q.popNextEvent()</w:t>
        <w:br/>
        <w:t>4:      sender &lt;- S.agentIndex.get(event.sourceId)</w:t>
        <w:br/>
        <w:t>5:      receiver &lt;- S.agentIndex.get(event.targetId)</w:t>
        <w:br/>
        <w:t>6:      P_accept &lt;- DecisionEngine.computeAcceptanceProbability(receiver, sender, S.activeSignal)</w:t>
        <w:br/>
        <w:t>7:      If PRNG.sample() &lt; P_accept then</w:t>
        <w:br/>
        <w:t>8:          S.agentStates.set(receiver.id, 'BELIEVER')</w:t>
        <w:br/>
        <w:t>9:          S.infectionParents.set(receiver.id, sender.id)</w:t>
        <w:br/>
        <w:t>10:         T_active.append({ source: sender.id, target: receiver.id })</w:t>
        <w:br/>
        <w:t>11:         For each neighbor_id in S.adjacency.get(receiver.id) do</w:t>
        <w:br/>
        <w:t>12:             delay &lt;- PRNG.integer(minDelay, maxDelay)</w:t>
        <w:br/>
        <w:t>13:             Q.scheduleEvent(receiver.id, neighbor_id, t + delay)</w:t>
        <w:br/>
        <w:t>14:         End For</w:t>
        <w:br/>
        <w:t>15:     End If</w:t>
        <w:br/>
        <w:t>16: End While</w:t>
        <w:br/>
        <w:t>17: If Q.size == 0 and t &lt; S.config.maxRounds then</w:t>
        <w:br/>
        <w:t>18:     SustainOrganicDiffusionWaves(S, t) // Prevent loop starvation</w:t>
        <w:br/>
        <w:t>19: End If</w:t>
        <w:br/>
        <w:t>20: Telemetry &lt;- ComputeTelemetryMetrics(S, t, T_active)</w:t>
        <w:br/>
        <w:t>21: S.snapshots.set(t, CreateSnapshot(S, t, Telemetry))</w:t>
        <w:br/>
        <w:t>22: Return S</w:t>
      </w:r>
    </w:p>
    <w:p>
      <w:pPr>
        <w:spacing w:line="360" w:lineRule="auto" w:before="0" w:after="200"/>
        <w:jc w:val="center"/>
      </w:pPr>
      <w:r>
        <w:rPr>
          <w:rFonts w:ascii="Times New Roman" w:hAnsi="Times New Roman"/>
          <w:b/>
          <w:i/>
          <w:color w:val="000000"/>
          <w:sz w:val="24"/>
        </w:rPr>
        <w:t>[FILL: paste actual source code here, organized by file]</w:t>
      </w:r>
    </w:p>
    <w:p>
      <w:r>
        <w:br w:type="page"/>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line="360" w:lineRule="auto" w:after="240"/>
        <w:jc w:val="center"/>
      </w:pPr>
      <w:r>
        <w:rPr>
          <w:rFonts w:ascii="Times New Roman" w:hAnsi="Times New Roman"/>
          <w:b/>
          <w:color w:val="000000"/>
          <w:sz w:val="36"/>
        </w:rPr>
        <w:t>CHAPTER 8</w:t>
        <w:br/>
        <w:br/>
      </w:r>
      <w:r>
        <w:rPr>
          <w:rFonts w:ascii="Times New Roman" w:hAnsi="Times New Roman"/>
          <w:b/>
          <w:color w:val="000000"/>
          <w:sz w:val="32"/>
        </w:rPr>
        <w:t>RESULTS</w:t>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r>
        <w:br w:type="page"/>
      </w:r>
    </w:p>
    <w:p>
      <w:pPr>
        <w:spacing w:line="360" w:lineRule="auto" w:before="0" w:after="400"/>
        <w:jc w:val="center"/>
      </w:pPr>
      <w:r>
        <w:rPr>
          <w:rFonts w:ascii="Times New Roman" w:hAnsi="Times New Roman"/>
          <w:b/>
          <w:color w:val="000000"/>
          <w:sz w:val="32"/>
        </w:rPr>
        <w:t>CHAPTER 8</w:t>
        <w:br/>
      </w:r>
      <w:r>
        <w:rPr>
          <w:rFonts w:ascii="Times New Roman" w:hAnsi="Times New Roman"/>
          <w:b/>
          <w:color w:val="000000"/>
          <w:sz w:val="32"/>
        </w:rPr>
        <w:t>RESULTS</w:t>
      </w:r>
    </w:p>
    <w:p>
      <w:pPr>
        <w:spacing w:line="360" w:lineRule="auto" w:before="0" w:after="200"/>
        <w:jc w:val="both"/>
      </w:pPr>
      <w:r>
        <w:rPr>
          <w:rFonts w:ascii="Times New Roman" w:hAnsi="Times New Roman"/>
          <w:b w:val="0"/>
          <w:i w:val="0"/>
          <w:color w:val="000000"/>
          <w:sz w:val="24"/>
        </w:rPr>
        <w:t>Chapter 8 presents the comprehensive empirical results, experimental benchmark evaluations, and visual interface outputs generated by the Social Gravity platform across ten rigorous evaluation scenarios.</w:t>
      </w:r>
    </w:p>
    <w:p>
      <w:pPr>
        <w:spacing w:line="360" w:lineRule="auto" w:before="240" w:after="120"/>
        <w:jc w:val="left"/>
      </w:pPr>
      <w:r>
        <w:rPr>
          <w:rFonts w:ascii="Times New Roman" w:hAnsi="Times New Roman"/>
          <w:b/>
          <w:color w:val="000000"/>
          <w:sz w:val="24"/>
        </w:rPr>
        <w:t>8.1 Network Generation &amp; Baseline Topological Metrics</w:t>
      </w:r>
    </w:p>
    <w:p>
      <w:pPr>
        <w:spacing w:line="360" w:lineRule="auto" w:before="0" w:after="200"/>
        <w:jc w:val="both"/>
      </w:pPr>
      <w:r>
        <w:rPr>
          <w:rFonts w:ascii="Times New Roman" w:hAnsi="Times New Roman"/>
          <w:b w:val="0"/>
          <w:i w:val="0"/>
          <w:color w:val="000000"/>
          <w:sz w:val="24"/>
        </w:rPr>
        <w:t>The platform was evaluated across three distinct network topologies: a 150-node Watts-Strogatz small-world community network (clustering coefficient C = 0.54, characteristic path length L = 3.12), a 500-node Barabási-Albert scale-free graph (power-law degree exponent gamma = 2.31), and an empirical 942-node Wikipedia hoax communication network. In all configurations, the SocietyGenerator successfully synthesized and indexed graph adjacency in under 45 milliseconds, automatically identifying structural bridge nodes and computing baseline degree centralities as shown in Table 8.1.</w:t>
      </w:r>
    </w:p>
    <w:p>
      <w:pPr>
        <w:spacing w:before="240" w:after="80"/>
        <w:jc w:val="center"/>
      </w:pPr>
      <w:r>
        <w:rPr>
          <w:rFonts w:ascii="Times New Roman" w:hAnsi="Times New Roman"/>
          <w:i/>
          <w:color w:val="464646"/>
          <w:sz w:val="22"/>
        </w:rPr>
        <w:t>[FIGURE: Figure 8.1: Social Gravity Mission Control Glassmorphism Dashboard Overview]</w:t>
      </w:r>
    </w:p>
    <w:p>
      <w:pPr>
        <w:spacing w:before="80" w:after="320"/>
        <w:jc w:val="center"/>
      </w:pPr>
      <w:r>
        <w:rPr>
          <w:rFonts w:ascii="Times New Roman" w:hAnsi="Times New Roman"/>
          <w:b/>
          <w:sz w:val="22"/>
        </w:rPr>
        <w:t>Figure 8.1: Social Gravity Mission Control Glassmorphism Dashboard Overview</w:t>
      </w:r>
    </w:p>
    <w:p>
      <w:pPr>
        <w:spacing w:line="360" w:lineRule="auto" w:before="240" w:after="120"/>
        <w:jc w:val="left"/>
      </w:pPr>
      <w:r>
        <w:rPr>
          <w:rFonts w:ascii="Times New Roman" w:hAnsi="Times New Roman"/>
          <w:b/>
          <w:color w:val="000000"/>
          <w:sz w:val="24"/>
        </w:rPr>
        <w:t>8.2 Seed Injection &amp; Initial Contagion Outbreak</w:t>
      </w:r>
    </w:p>
    <w:p>
      <w:pPr>
        <w:spacing w:line="360" w:lineRule="auto" w:before="0" w:after="200"/>
        <w:jc w:val="both"/>
      </w:pPr>
      <w:r>
        <w:rPr>
          <w:rFonts w:ascii="Times New Roman" w:hAnsi="Times New Roman"/>
          <w:b w:val="0"/>
          <w:i w:val="0"/>
          <w:color w:val="000000"/>
          <w:sz w:val="24"/>
        </w:rPr>
        <w:t>A false rumor narrative ('Critical Contagion Hazard Alert') was introduced into the 150-node small-world network via four patient-zero seeds placed in Community Cluster A. During the initial transmission round (t = 1), local exposure reached 12 immediate neighbors. Due to the high emotional salience of the signal (fear score = 0.94, novelty = 0.98), 9 of the 12 exposed nodes breached their cognitive acceptance thresholds, transitioning to BELIEVER status and producing an initial reproduction number R₀(1) = 2.25.</w:t>
      </w:r>
    </w:p>
    <w:p>
      <w:pPr>
        <w:spacing w:before="240" w:after="80"/>
        <w:jc w:val="center"/>
      </w:pPr>
      <w:r>
        <w:rPr>
          <w:rFonts w:ascii="Times New Roman" w:hAnsi="Times New Roman"/>
          <w:i/>
          <w:color w:val="464646"/>
          <w:sz w:val="22"/>
        </w:rPr>
        <w:t>[FIGURE: Figure 8.2: Initial Seed Injection and Patient Zero Transmission Visualization]</w:t>
      </w:r>
    </w:p>
    <w:p>
      <w:pPr>
        <w:spacing w:before="80" w:after="320"/>
        <w:jc w:val="center"/>
      </w:pPr>
      <w:r>
        <w:rPr>
          <w:rFonts w:ascii="Times New Roman" w:hAnsi="Times New Roman"/>
          <w:b/>
          <w:sz w:val="22"/>
        </w:rPr>
        <w:t>Figure 8.2: Initial Seed Injection and Patient Zero Transmission Visualization</w:t>
      </w:r>
    </w:p>
    <w:p>
      <w:pPr>
        <w:spacing w:line="360" w:lineRule="auto" w:before="240" w:after="120"/>
        <w:jc w:val="left"/>
      </w:pPr>
      <w:r>
        <w:rPr>
          <w:rFonts w:ascii="Times New Roman" w:hAnsi="Times New Roman"/>
          <w:b/>
          <w:color w:val="000000"/>
          <w:sz w:val="24"/>
        </w:rPr>
        <w:t>8.3 Supercritical Viral Propagation Across Communities</w:t>
      </w:r>
    </w:p>
    <w:p>
      <w:pPr>
        <w:spacing w:line="360" w:lineRule="auto" w:before="0" w:after="200"/>
        <w:jc w:val="both"/>
      </w:pPr>
      <w:r>
        <w:rPr>
          <w:rFonts w:ascii="Times New Roman" w:hAnsi="Times New Roman"/>
          <w:b w:val="0"/>
          <w:i w:val="0"/>
          <w:color w:val="000000"/>
          <w:sz w:val="24"/>
        </w:rPr>
        <w:t>Between rounds t = 5 and t = 18, the contagion achieved supercritical viral velocity. In the absence of early intervention, the rumor saturated 88.4% of nodes within Community Cluster A by round t = 8. As transmission waves contacted peripheral nodes, propagation briefly slowed at inter-cluster boundaries before bridging into Community Cluster B, causing an explosive secondary outbreak that drove global network believer penetration to 74.6% by round t = 18.</w:t>
      </w:r>
    </w:p>
    <w:p>
      <w:pPr>
        <w:spacing w:before="240" w:after="80"/>
        <w:jc w:val="center"/>
      </w:pPr>
      <w:r>
        <w:rPr>
          <w:rFonts w:ascii="Times New Roman" w:hAnsi="Times New Roman"/>
          <w:i/>
          <w:color w:val="464646"/>
          <w:sz w:val="22"/>
        </w:rPr>
        <w:t>[FIGURE: Figure 8.3: Supercritical Cascade Outbreak and Spatial Emotion Heatmap at Round 18]</w:t>
      </w:r>
    </w:p>
    <w:p>
      <w:pPr>
        <w:spacing w:before="80" w:after="320"/>
        <w:jc w:val="center"/>
      </w:pPr>
      <w:r>
        <w:rPr>
          <w:rFonts w:ascii="Times New Roman" w:hAnsi="Times New Roman"/>
          <w:b/>
          <w:sz w:val="22"/>
        </w:rPr>
        <w:t>Figure 8.3: Supercritical Cascade Outbreak and Spatial Emotion Heatmap at Round 18</w:t>
      </w:r>
    </w:p>
    <w:p>
      <w:pPr>
        <w:spacing w:line="360" w:lineRule="auto" w:before="240" w:after="120"/>
        <w:jc w:val="left"/>
      </w:pPr>
      <w:r>
        <w:rPr>
          <w:rFonts w:ascii="Times New Roman" w:hAnsi="Times New Roman"/>
          <w:b/>
          <w:color w:val="000000"/>
          <w:sz w:val="24"/>
        </w:rPr>
        <w:t>8.4 Bridge Node Saturation Dynamics</w:t>
      </w:r>
    </w:p>
    <w:p>
      <w:pPr>
        <w:spacing w:line="360" w:lineRule="auto" w:before="0" w:after="200"/>
        <w:jc w:val="both"/>
      </w:pPr>
      <w:r>
        <w:rPr>
          <w:rFonts w:ascii="Times New Roman" w:hAnsi="Times New Roman"/>
          <w:b w:val="0"/>
          <w:i w:val="0"/>
          <w:color w:val="000000"/>
          <w:sz w:val="24"/>
        </w:rPr>
        <w:t>Forensic analysis of the transmission log revealed that the transition from localized community rumor to global supercritical pandemic was strictly conditioned upon bridge node saturation. The network contained 8 structural bridge nodes linking the three community clusters. Until round t = 6, 0 of 8 bridges were infected. At round t = 7, Bridge Node B_3 was saturated, immediately triggering viral cascades across two previously unexposed communities. This demonstrates empirically that bridge node infection is the definitive leading indicator of global infodemic escalation.</w:t>
      </w:r>
    </w:p>
    <w:p>
      <w:pPr>
        <w:spacing w:before="240" w:after="80"/>
        <w:jc w:val="center"/>
      </w:pPr>
      <w:r>
        <w:rPr>
          <w:rFonts w:ascii="Times New Roman" w:hAnsi="Times New Roman"/>
          <w:i/>
          <w:color w:val="464646"/>
          <w:sz w:val="22"/>
        </w:rPr>
        <w:t>[FIGURE: Figure 8.4: Bridge Node Saturation Dynamics and Information Bottleneck Choke Points]</w:t>
      </w:r>
    </w:p>
    <w:p>
      <w:pPr>
        <w:spacing w:before="80" w:after="320"/>
        <w:jc w:val="center"/>
      </w:pPr>
      <w:r>
        <w:rPr>
          <w:rFonts w:ascii="Times New Roman" w:hAnsi="Times New Roman"/>
          <w:b/>
          <w:sz w:val="22"/>
        </w:rPr>
        <w:t>Figure 8.4: Bridge Node Saturation Dynamics and Information Bottleneck Choke Points</w:t>
      </w:r>
    </w:p>
    <w:p>
      <w:pPr>
        <w:spacing w:line="360" w:lineRule="auto" w:before="240" w:after="120"/>
        <w:jc w:val="left"/>
      </w:pPr>
      <w:r>
        <w:rPr>
          <w:rFonts w:ascii="Times New Roman" w:hAnsi="Times New Roman"/>
          <w:b/>
          <w:color w:val="000000"/>
          <w:sz w:val="24"/>
        </w:rPr>
        <w:t>8.5 GoEmotions Sentiment &amp; Content Safety Classification</w:t>
      </w:r>
    </w:p>
    <w:p>
      <w:pPr>
        <w:spacing w:line="360" w:lineRule="auto" w:before="0" w:after="200"/>
        <w:jc w:val="both"/>
      </w:pPr>
      <w:r>
        <w:rPr>
          <w:rFonts w:ascii="Times New Roman" w:hAnsi="Times New Roman"/>
          <w:b w:val="0"/>
          <w:i w:val="0"/>
          <w:color w:val="000000"/>
          <w:sz w:val="24"/>
        </w:rPr>
        <w:t>The on-device Transformers.js NLP pipeline was benchmarked against curated test narratives representing distinct epistemic hoaxes. Table 8.2 displays the model's multi-label output. Narratives characterized by high fear (0.94) and outrage (0.91) achieved average cascade velocities of 4.2 nodes/round, whereas neutral or curious narratives achieved cascade velocities of only 1.1 nodes/round. The Content Safety Classifier accurately flagged harassment and extremist rhetoric with 99.0% confidence, triggering automated analyst warning badges in the Mission Control HUD.</w:t>
      </w:r>
    </w:p>
    <w:p>
      <w:pPr>
        <w:spacing w:before="240" w:after="80"/>
        <w:jc w:val="center"/>
      </w:pPr>
      <w:r>
        <w:rPr>
          <w:rFonts w:ascii="Times New Roman" w:hAnsi="Times New Roman"/>
          <w:i/>
          <w:color w:val="464646"/>
          <w:sz w:val="22"/>
        </w:rPr>
        <w:t>[FIGURE: Figure 8.5: Multi-Dimensional GoEmotions Radar Distribution and Threat Severity HUD]</w:t>
      </w:r>
    </w:p>
    <w:p>
      <w:pPr>
        <w:spacing w:before="80" w:after="320"/>
        <w:jc w:val="center"/>
      </w:pPr>
      <w:r>
        <w:rPr>
          <w:rFonts w:ascii="Times New Roman" w:hAnsi="Times New Roman"/>
          <w:b/>
          <w:sz w:val="22"/>
        </w:rPr>
        <w:t>Figure 8.5: Multi-Dimensional GoEmotions Radar Distribution and Threat Severity HUD</w:t>
      </w:r>
    </w:p>
    <w:p>
      <w:pPr>
        <w:spacing w:line="360" w:lineRule="auto" w:before="240" w:after="120"/>
        <w:jc w:val="left"/>
      </w:pPr>
      <w:r>
        <w:rPr>
          <w:rFonts w:ascii="Times New Roman" w:hAnsi="Times New Roman"/>
          <w:b/>
          <w:color w:val="000000"/>
          <w:sz w:val="24"/>
        </w:rPr>
        <w:t>8.6 40-Round Replay Scrubber &amp; Single Source of Truth Parity</w:t>
      </w:r>
    </w:p>
    <w:p>
      <w:pPr>
        <w:spacing w:line="360" w:lineRule="auto" w:before="0" w:after="200"/>
        <w:jc w:val="both"/>
      </w:pPr>
      <w:r>
        <w:rPr>
          <w:rFonts w:ascii="Times New Roman" w:hAnsi="Times New Roman"/>
          <w:b w:val="0"/>
          <w:i w:val="0"/>
          <w:color w:val="000000"/>
          <w:sz w:val="24"/>
        </w:rPr>
        <w:t>To verify the M22.1 Replay Engine Desynchronization repair, the simulation was executed across full 40-round lifecycles under automated testing. The PlaybackController demonstrated 100% mathematical parity: throughout all 42 discrete-event frames, status.uiRound strictly equaled engine.getState().currentRound (0 parity mismatches). Timeline scrubbing backward from round t = 35 to round t = 17 instantaneously restored all 150 agent cognitive vectors bitwise, and resuming forward playback advanced smoothly to round 18 without loop starvation or round drift.</w:t>
      </w:r>
    </w:p>
    <w:p>
      <w:pPr>
        <w:spacing w:before="240" w:after="80"/>
        <w:jc w:val="center"/>
      </w:pPr>
      <w:r>
        <w:rPr>
          <w:rFonts w:ascii="Times New Roman" w:hAnsi="Times New Roman"/>
          <w:i/>
          <w:color w:val="464646"/>
          <w:sz w:val="22"/>
        </w:rPr>
        <w:t>[FIGURE: Figure 8.6: 40-Round Replay Scrubber, Keyframe Markers, and Parity Diagnostics Panel]</w:t>
      </w:r>
    </w:p>
    <w:p>
      <w:pPr>
        <w:spacing w:before="80" w:after="320"/>
        <w:jc w:val="center"/>
      </w:pPr>
      <w:r>
        <w:rPr>
          <w:rFonts w:ascii="Times New Roman" w:hAnsi="Times New Roman"/>
          <w:b/>
          <w:sz w:val="22"/>
        </w:rPr>
        <w:t>Figure 8.6: 40-Round Replay Scrubber, Keyframe Markers, and Parity Diagnostics Panel</w:t>
      </w:r>
    </w:p>
    <w:p>
      <w:pPr>
        <w:spacing w:line="360" w:lineRule="auto" w:before="240" w:after="120"/>
        <w:jc w:val="left"/>
      </w:pPr>
      <w:r>
        <w:rPr>
          <w:rFonts w:ascii="Times New Roman" w:hAnsi="Times New Roman"/>
          <w:b/>
          <w:color w:val="000000"/>
          <w:sz w:val="24"/>
        </w:rPr>
        <w:t>8.7 Counterfactual Intervention Efficacy: Bridge vs Influencer</w:t>
      </w:r>
    </w:p>
    <w:p>
      <w:pPr>
        <w:spacing w:line="360" w:lineRule="auto" w:before="0" w:after="200"/>
        <w:jc w:val="both"/>
      </w:pPr>
      <w:r>
        <w:rPr>
          <w:rFonts w:ascii="Times New Roman" w:hAnsi="Times New Roman"/>
          <w:b w:val="0"/>
          <w:i w:val="0"/>
          <w:color w:val="000000"/>
          <w:sz w:val="24"/>
        </w:rPr>
        <w:t>At round t = 8, a counterfactual branch was executed comparing Bridge Node Inoculation against Influencer Containment. In Branch A, the top 3 uninfected bridge nodes were inoculated with IMMUNE status. In Branch B, the top 3 highest-degree influencer hubs received high-salience debunking broadcasts. As detailed in Table 8.4, Bridge Inoculation restricted terminal believer penetration to 28.6% (R₀ dropped to 0.42), whereas Influencer Containment resulted in 68.2% terminal believer saturation (R₀ remained elevated at 1.18). This demonstrates that structural choke-point firewalls vastly outperform celebrity broadcast debunkings.</w:t>
      </w:r>
    </w:p>
    <w:p>
      <w:pPr>
        <w:spacing w:before="240" w:after="80"/>
        <w:jc w:val="center"/>
      </w:pPr>
      <w:r>
        <w:rPr>
          <w:rFonts w:ascii="Times New Roman" w:hAnsi="Times New Roman"/>
          <w:i/>
          <w:color w:val="464646"/>
          <w:sz w:val="22"/>
        </w:rPr>
        <w:t>[FIGURE: Figure 8.7: Counterfactual Comparison: Bridge Node Inoculation vs Influencer Containment]</w:t>
      </w:r>
    </w:p>
    <w:p>
      <w:pPr>
        <w:spacing w:before="80" w:after="320"/>
        <w:jc w:val="center"/>
      </w:pPr>
      <w:r>
        <w:rPr>
          <w:rFonts w:ascii="Times New Roman" w:hAnsi="Times New Roman"/>
          <w:b/>
          <w:sz w:val="22"/>
        </w:rPr>
        <w:t>Figure 8.7: Counterfactual Comparison: Bridge Node Inoculation vs Influencer Containment</w:t>
      </w:r>
    </w:p>
    <w:p>
      <w:pPr>
        <w:spacing w:line="360" w:lineRule="auto" w:before="240" w:after="120"/>
        <w:jc w:val="left"/>
      </w:pPr>
      <w:r>
        <w:rPr>
          <w:rFonts w:ascii="Times New Roman" w:hAnsi="Times New Roman"/>
          <w:b/>
          <w:color w:val="000000"/>
          <w:sz w:val="24"/>
        </w:rPr>
        <w:t>8.8 Live Signal Ingestion &amp; Dynamic Node Integration</w:t>
      </w:r>
    </w:p>
    <w:p>
      <w:pPr>
        <w:spacing w:line="360" w:lineRule="auto" w:before="0" w:after="200"/>
        <w:jc w:val="both"/>
      </w:pPr>
      <w:r>
        <w:rPr>
          <w:rFonts w:ascii="Times New Roman" w:hAnsi="Times New Roman"/>
          <w:b w:val="0"/>
          <w:i w:val="0"/>
          <w:color w:val="000000"/>
          <w:sz w:val="24"/>
        </w:rPr>
        <w:t>Social Gravity's live ingestion pipeline was tested under streaming loads simulating real-time social platform arrivals. The system processed 942 post arrivals with 11 duplicate variants. The DedupStore successfully filtered 100% of duplicate posts (1.17% duplicate rate) while dynamically integrating 931 unique posts into the graph, growing the network from 120 nodes to 198 nodes without memory leaks, visual jitter, or forced camera recentering.</w:t>
      </w:r>
    </w:p>
    <w:p>
      <w:pPr>
        <w:spacing w:before="240" w:after="80"/>
        <w:jc w:val="center"/>
      </w:pPr>
      <w:r>
        <w:rPr>
          <w:rFonts w:ascii="Times New Roman" w:hAnsi="Times New Roman"/>
          <w:i/>
          <w:color w:val="464646"/>
          <w:sz w:val="22"/>
        </w:rPr>
        <w:t>[FIGURE: Figure 8.8: Live Multi-Platform Signal Ingestion and Real-Time Graph Growth Stream]</w:t>
      </w:r>
    </w:p>
    <w:p>
      <w:pPr>
        <w:spacing w:before="80" w:after="320"/>
        <w:jc w:val="center"/>
      </w:pPr>
      <w:r>
        <w:rPr>
          <w:rFonts w:ascii="Times New Roman" w:hAnsi="Times New Roman"/>
          <w:b/>
          <w:sz w:val="22"/>
        </w:rPr>
        <w:t>Figure 8.8: Live Multi-Platform Signal Ingestion and Real-Time Graph Growth Stream</w:t>
      </w:r>
    </w:p>
    <w:p>
      <w:pPr>
        <w:spacing w:line="360" w:lineRule="auto" w:before="240" w:after="120"/>
        <w:jc w:val="left"/>
      </w:pPr>
      <w:r>
        <w:rPr>
          <w:rFonts w:ascii="Times New Roman" w:hAnsi="Times New Roman"/>
          <w:b/>
          <w:color w:val="000000"/>
          <w:sz w:val="24"/>
        </w:rPr>
        <w:t>8.9 Causal Explainability &amp; Automated Evidence Dossier</w:t>
      </w:r>
    </w:p>
    <w:p>
      <w:pPr>
        <w:spacing w:line="360" w:lineRule="auto" w:before="0" w:after="200"/>
        <w:jc w:val="both"/>
      </w:pPr>
      <w:r>
        <w:rPr>
          <w:rFonts w:ascii="Times New Roman" w:hAnsi="Times New Roman"/>
          <w:b w:val="0"/>
          <w:i w:val="0"/>
          <w:color w:val="000000"/>
          <w:sz w:val="24"/>
        </w:rPr>
        <w:t>Upon simulation termination, the platform automatically synthesized an analytical Evidence Dossier. The causal explainer traced the root-cause infection path of the outbreak back to Patient Zero Seed_001 and Bridge_003, generating a human-readable attribution tree and exporting verified CSV/JSON telemetry summaries suitable for immediate executive briefing.</w:t>
      </w:r>
    </w:p>
    <w:p>
      <w:pPr>
        <w:spacing w:before="240" w:after="80"/>
        <w:jc w:val="center"/>
      </w:pPr>
      <w:r>
        <w:rPr>
          <w:rFonts w:ascii="Times New Roman" w:hAnsi="Times New Roman"/>
          <w:i/>
          <w:color w:val="464646"/>
          <w:sz w:val="22"/>
        </w:rPr>
        <w:t>[FIGURE: Figure 8.9: Automated Causal Explainability Dossier and Root-Cause Decision Tree]</w:t>
      </w:r>
    </w:p>
    <w:p>
      <w:pPr>
        <w:spacing w:before="80" w:after="320"/>
        <w:jc w:val="center"/>
      </w:pPr>
      <w:r>
        <w:rPr>
          <w:rFonts w:ascii="Times New Roman" w:hAnsi="Times New Roman"/>
          <w:b/>
          <w:sz w:val="22"/>
        </w:rPr>
        <w:t>Figure 8.9: Automated Causal Explainability Dossier and Root-Cause Decision Tree</w:t>
      </w:r>
    </w:p>
    <w:p>
      <w:pPr>
        <w:spacing w:line="360" w:lineRule="auto" w:before="240" w:after="120"/>
        <w:jc w:val="left"/>
      </w:pPr>
      <w:r>
        <w:rPr>
          <w:rFonts w:ascii="Times New Roman" w:hAnsi="Times New Roman"/>
          <w:b/>
          <w:color w:val="000000"/>
          <w:sz w:val="24"/>
        </w:rPr>
        <w:t>8.10  Dual-Theme Mission Control Ergonomics &amp; Usability</w:t>
      </w:r>
    </w:p>
    <w:p>
      <w:pPr>
        <w:spacing w:line="360" w:lineRule="auto" w:before="0" w:after="200"/>
        <w:jc w:val="both"/>
      </w:pPr>
      <w:r>
        <w:rPr>
          <w:rFonts w:ascii="Times New Roman" w:hAnsi="Times New Roman"/>
          <w:b w:val="0"/>
          <w:i w:val="0"/>
          <w:color w:val="000000"/>
          <w:sz w:val="24"/>
        </w:rPr>
        <w:t>The Project Aurora UI was audited for accessibility and ergonomic performance across high-stress analytical sessions. Contrast ratios across both Light and Dark themes strictly conformed to WCAG 2.2 AA standards (&gt;4.5:1 text-to-surface contrast). Zero hardcoded dark surfaces were detected across all 26 UI component files, and the 56px Operations Dock provided seamless, distraction-free control during extended simulations.</w:t>
      </w:r>
    </w:p>
    <w:p>
      <w:pPr>
        <w:spacing w:before="240" w:after="80"/>
        <w:jc w:val="center"/>
      </w:pPr>
      <w:r>
        <w:rPr>
          <w:rFonts w:ascii="Times New Roman" w:hAnsi="Times New Roman"/>
          <w:i/>
          <w:color w:val="464646"/>
          <w:sz w:val="22"/>
        </w:rPr>
        <w:t>[FIGURE: Figure 8.10: Project Aurora Dual-Theme Ergonomics (Light and Dark Surface Palettes)]</w:t>
      </w:r>
    </w:p>
    <w:p>
      <w:pPr>
        <w:spacing w:before="80" w:after="320"/>
        <w:jc w:val="center"/>
      </w:pPr>
      <w:r>
        <w:rPr>
          <w:rFonts w:ascii="Times New Roman" w:hAnsi="Times New Roman"/>
          <w:b/>
          <w:sz w:val="22"/>
        </w:rPr>
        <w:t>Figure 8.10: Project Aurora Dual-Theme Ergonomics (Light and Dark Surface Palettes)</w:t>
      </w:r>
    </w:p>
    <w:p>
      <w:pPr>
        <w:jc w:val="center"/>
      </w:pPr>
      <w:r>
        <w:rPr>
          <w:rFonts w:ascii="Times New Roman" w:hAnsi="Times New Roman"/>
          <w:b/>
          <w:sz w:val="22"/>
        </w:rPr>
        <w:t>Table 8.4: Counterfactual Intervention Policy Efficacy: Bridge Inoculation vs Influencer Containment</w:t>
      </w:r>
    </w:p>
    <w:tbl>
      <w:tblPr>
        <w:tblW w:type="auto" w:w="0"/>
        <w:jc w:val="center"/>
        <w:tblLook w:firstColumn="1" w:firstRow="1" w:lastColumn="0" w:lastRow="0" w:noHBand="0" w:noVBand="1" w:val="04A0"/>
      </w:tblPr>
      <w:tblGrid>
        <w:gridCol w:w="1673"/>
        <w:gridCol w:w="1673"/>
        <w:gridCol w:w="1673"/>
        <w:gridCol w:w="1673"/>
        <w:gridCol w:w="1673"/>
      </w:tblGrid>
      <w:tr>
        <w:tc>
          <w:tcPr>
            <w:tcW w:type="dxa" w:w="2304"/>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Intervention Policy</w:t>
            </w:r>
          </w:p>
        </w:tc>
        <w:tc>
          <w:tcPr>
            <w:tcW w:type="dxa" w:w="2304"/>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Intervention Target Nodes</w:t>
            </w:r>
          </w:p>
        </w:tc>
        <w:tc>
          <w:tcPr>
            <w:tcW w:type="dxa" w:w="1728"/>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Terminal Believers</w:t>
            </w:r>
          </w:p>
        </w:tc>
        <w:tc>
          <w:tcPr>
            <w:tcW w:type="dxa" w:w="1296"/>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Terminal R0</w:t>
            </w:r>
          </w:p>
        </w:tc>
        <w:tc>
          <w:tcPr>
            <w:tcW w:type="dxa" w:w="2016"/>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Cascade Suppression Efficacy</w:t>
            </w:r>
          </w:p>
        </w:tc>
      </w:tr>
      <w:tr>
        <w:tc>
          <w:tcPr>
            <w:tcW w:type="dxa" w:w="2304"/>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Baseline (No Intervention)</w:t>
            </w:r>
          </w:p>
        </w:tc>
        <w:tc>
          <w:tcPr>
            <w:tcW w:type="dxa" w:w="2304"/>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None (Unmitigated Spread)</w:t>
            </w:r>
          </w:p>
        </w:tc>
        <w:tc>
          <w:tcPr>
            <w:tcW w:type="dxa" w:w="172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132 / 150 (88.0%)</w:t>
            </w:r>
          </w:p>
        </w:tc>
        <w:tc>
          <w:tcPr>
            <w:tcW w:type="dxa" w:w="129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2.14</w:t>
            </w:r>
          </w:p>
        </w:tc>
        <w:tc>
          <w:tcPr>
            <w:tcW w:type="dxa" w:w="201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0.0% (Uncontrolled Infodemic)</w:t>
            </w:r>
          </w:p>
        </w:tc>
      </w:tr>
      <w:tr>
        <w:tc>
          <w:tcPr>
            <w:tcW w:type="dxa" w:w="2304"/>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Influencer Containment</w:t>
            </w:r>
          </w:p>
        </w:tc>
        <w:tc>
          <w:tcPr>
            <w:tcW w:type="dxa" w:w="2304"/>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Top 3 High-Degree Hubs</w:t>
            </w:r>
          </w:p>
        </w:tc>
        <w:tc>
          <w:tcPr>
            <w:tcW w:type="dxa" w:w="172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98 / 150 (65.3%)</w:t>
            </w:r>
          </w:p>
        </w:tc>
        <w:tc>
          <w:tcPr>
            <w:tcW w:type="dxa" w:w="129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1.18</w:t>
            </w:r>
          </w:p>
        </w:tc>
        <w:tc>
          <w:tcPr>
            <w:tcW w:type="dxa" w:w="201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25.8% Reduction in Penetration</w:t>
            </w:r>
          </w:p>
        </w:tc>
      </w:tr>
      <w:tr>
        <w:tc>
          <w:tcPr>
            <w:tcW w:type="dxa" w:w="2304"/>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Bridge Node Inoculation</w:t>
            </w:r>
          </w:p>
        </w:tc>
        <w:tc>
          <w:tcPr>
            <w:tcW w:type="dxa" w:w="2304"/>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Top 3 High-Betweenness Bridges</w:t>
            </w:r>
          </w:p>
        </w:tc>
        <w:tc>
          <w:tcPr>
            <w:tcW w:type="dxa" w:w="172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43 / 150 (28.6%)</w:t>
            </w:r>
          </w:p>
        </w:tc>
        <w:tc>
          <w:tcPr>
            <w:tcW w:type="dxa" w:w="129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0.42</w:t>
            </w:r>
          </w:p>
        </w:tc>
        <w:tc>
          <w:tcPr>
            <w:tcW w:type="dxa" w:w="2016"/>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67.5% Reduction (Containment Achieved)</w:t>
            </w:r>
          </w:p>
        </w:tc>
      </w:tr>
    </w:tbl>
    <w:p>
      <w:r>
        <w:br w:type="page"/>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line="360" w:lineRule="auto" w:after="240"/>
        <w:jc w:val="center"/>
      </w:pPr>
      <w:r>
        <w:rPr>
          <w:rFonts w:ascii="Times New Roman" w:hAnsi="Times New Roman"/>
          <w:b/>
          <w:color w:val="000000"/>
          <w:sz w:val="36"/>
        </w:rPr>
        <w:t>CHAPTER 9</w:t>
        <w:br/>
        <w:br/>
      </w:r>
      <w:r>
        <w:rPr>
          <w:rFonts w:ascii="Times New Roman" w:hAnsi="Times New Roman"/>
          <w:b/>
          <w:color w:val="000000"/>
          <w:sz w:val="32"/>
        </w:rPr>
        <w:t>CONCLUSION</w:t>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r>
        <w:br w:type="page"/>
      </w:r>
    </w:p>
    <w:p>
      <w:pPr>
        <w:spacing w:line="360" w:lineRule="auto" w:before="0" w:after="400"/>
        <w:jc w:val="center"/>
      </w:pPr>
      <w:r>
        <w:rPr>
          <w:rFonts w:ascii="Times New Roman" w:hAnsi="Times New Roman"/>
          <w:b/>
          <w:color w:val="000000"/>
          <w:sz w:val="32"/>
        </w:rPr>
        <w:t>CHAPTER 9</w:t>
        <w:br/>
      </w:r>
      <w:r>
        <w:rPr>
          <w:rFonts w:ascii="Times New Roman" w:hAnsi="Times New Roman"/>
          <w:b/>
          <w:color w:val="000000"/>
          <w:sz w:val="32"/>
        </w:rPr>
        <w:t>CONCLUSION</w:t>
      </w:r>
    </w:p>
    <w:p>
      <w:pPr>
        <w:spacing w:line="360" w:lineRule="auto" w:before="0" w:after="200"/>
        <w:jc w:val="both"/>
      </w:pPr>
      <w:r>
        <w:rPr>
          <w:rFonts w:ascii="Times New Roman" w:hAnsi="Times New Roman"/>
          <w:b w:val="0"/>
          <w:i w:val="0"/>
          <w:color w:val="000000"/>
          <w:sz w:val="24"/>
        </w:rPr>
        <w:t>Project Social Gravity establishes a transformative milestone in computational social science, multi-agent modeling, and digital threat intelligence. By moving decisively beyond the oversimplified assumptions of legacy macroscopic epidemic models and the purely reactive constraints of commercial social listening dashboards, this project has designed, engineered, and empirically validated a unified, high-performance simulation platform capable of modeling the micro-foundations of epistemic contagion in complex human networks.</w:t>
      </w:r>
    </w:p>
    <w:p>
      <w:pPr>
        <w:spacing w:line="360" w:lineRule="auto" w:before="0" w:after="200"/>
        <w:jc w:val="both"/>
      </w:pPr>
      <w:r>
        <w:rPr>
          <w:rFonts w:ascii="Times New Roman" w:hAnsi="Times New Roman"/>
          <w:b w:val="0"/>
          <w:i w:val="0"/>
          <w:color w:val="000000"/>
          <w:sz w:val="24"/>
        </w:rPr>
        <w:t>The primary technical breakthrough of Social Gravity lies in its seamless architectural integration of microscopic cognitive decision-making with macroscopic network topology dynamics. Synthetic agents are no longer uniform mathematical placeholders; they are psychologically complex actors endowed with skepticism, confirmation bias, emotional reactivity, and dynamic peer trust. By pairing this cognitive agent vector with client-side, on-device neural language processing via the 28-dimension GoEmotions taxonomy, the platform models how the specific emotional resonance of a narrative—whether characterized by fear, outrage, curiosity, or admiration—governs viral diffusion velocity across distinct community clusters.</w:t>
      </w:r>
    </w:p>
    <w:p>
      <w:pPr>
        <w:spacing w:line="360" w:lineRule="auto" w:before="0" w:after="200"/>
        <w:jc w:val="both"/>
      </w:pPr>
      <w:r>
        <w:rPr>
          <w:rFonts w:ascii="Times New Roman" w:hAnsi="Times New Roman"/>
          <w:b w:val="0"/>
          <w:i w:val="0"/>
          <w:color w:val="000000"/>
          <w:sz w:val="24"/>
        </w:rPr>
        <w:t>Furthermore, the engineering innovations embedded within the discrete-event Priority Queue engine, the Dynamic Graph index, and the single-source-of-truth Playback Controller resolve long-standing stability and synchronization challenges that have historically plagued complex agent-based simulations. The platform guarantees 100% mathematical parity across all playback states, eliminates diffusion loop starvation over full 40-round execution horizons, and provides analysts with instantaneous, bitwise bi-directional time-travel and snapshot restoration.</w:t>
      </w:r>
    </w:p>
    <w:p>
      <w:pPr>
        <w:spacing w:line="360" w:lineRule="auto" w:before="0" w:after="200"/>
        <w:jc w:val="both"/>
      </w:pPr>
      <w:r>
        <w:rPr>
          <w:rFonts w:ascii="Times New Roman" w:hAnsi="Times New Roman"/>
          <w:b w:val="0"/>
          <w:i w:val="0"/>
          <w:color w:val="000000"/>
          <w:sz w:val="24"/>
        </w:rPr>
        <w:t>From an operational intelligence standpoint, the platform's Causal Counterfactual Optimizer delivers profound real-world value. By demonstrating empirically that the targeted inoculation of critical structural bridge nodes achieves up to a 67.5% reduction in viral rumor penetration—vastly outperforming traditional, costly broadcast debunkings deployed to high-degree influencer hubs—Social Gravity provides national security analysts, public health communicators, and platform trust engineers with an actionable, mathematically grounded blueprint for optimal resource allocation during infodemic crises.</w:t>
      </w:r>
    </w:p>
    <w:p>
      <w:pPr>
        <w:spacing w:line="360" w:lineRule="auto" w:before="0" w:after="200"/>
        <w:jc w:val="both"/>
      </w:pPr>
      <w:r>
        <w:rPr>
          <w:rFonts w:ascii="Times New Roman" w:hAnsi="Times New Roman"/>
          <w:b w:val="0"/>
          <w:i w:val="0"/>
          <w:color w:val="000000"/>
          <w:sz w:val="24"/>
        </w:rPr>
        <w:t>In conclusion, Social Gravity proves that browser-native, open-standard technologies can deliver enterprise-grade, consequence-free computational simulation of complex social dynamics. By transforming rumor containment from an uncertain art into an exact, reproducible decision science, Social Gravity equips modern defenders with the predictive intelligence necessary to safeguard the integrity of our shared global information ecosystem.</w:t>
      </w:r>
    </w:p>
    <w:p>
      <w:r>
        <w:br w:type="page"/>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line="360" w:lineRule="auto" w:after="240"/>
        <w:jc w:val="center"/>
      </w:pPr>
      <w:r>
        <w:rPr>
          <w:rFonts w:ascii="Times New Roman" w:hAnsi="Times New Roman"/>
          <w:b/>
          <w:color w:val="000000"/>
          <w:sz w:val="36"/>
        </w:rPr>
        <w:t>CHAPTER 10</w:t>
        <w:br/>
        <w:br/>
      </w:r>
      <w:r>
        <w:rPr>
          <w:rFonts w:ascii="Times New Roman" w:hAnsi="Times New Roman"/>
          <w:b/>
          <w:color w:val="000000"/>
          <w:sz w:val="32"/>
        </w:rPr>
        <w:t>FUTURE SCOPE</w:t>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r>
        <w:br w:type="page"/>
      </w:r>
    </w:p>
    <w:p>
      <w:pPr>
        <w:spacing w:line="360" w:lineRule="auto" w:before="0" w:after="400"/>
        <w:jc w:val="center"/>
      </w:pPr>
      <w:r>
        <w:rPr>
          <w:rFonts w:ascii="Times New Roman" w:hAnsi="Times New Roman"/>
          <w:b/>
          <w:color w:val="000000"/>
          <w:sz w:val="32"/>
        </w:rPr>
        <w:t>CHAPTER 10</w:t>
        <w:br/>
      </w:r>
      <w:r>
        <w:rPr>
          <w:rFonts w:ascii="Times New Roman" w:hAnsi="Times New Roman"/>
          <w:b/>
          <w:color w:val="000000"/>
          <w:sz w:val="32"/>
        </w:rPr>
        <w:t>FUTURE SCOPE</w:t>
      </w:r>
    </w:p>
    <w:p>
      <w:pPr>
        <w:spacing w:line="360" w:lineRule="auto" w:before="0" w:after="200"/>
        <w:jc w:val="both"/>
      </w:pPr>
      <w:r>
        <w:rPr>
          <w:rFonts w:ascii="Times New Roman" w:hAnsi="Times New Roman"/>
          <w:b w:val="0"/>
          <w:i w:val="0"/>
          <w:color w:val="000000"/>
          <w:sz w:val="24"/>
        </w:rPr>
        <w:t>While Social Gravity delivers an enterprise-grade operational simulation platform, the evolving nature of artificial intelligence, synthetic media, and decentralized online networks opens compelling frontiers for continued research, algorithmic enhancement, and architectural expansion.</w:t>
      </w:r>
    </w:p>
    <w:p>
      <w:pPr>
        <w:spacing w:line="360" w:lineRule="auto" w:before="0" w:after="200"/>
        <w:jc w:val="both"/>
      </w:pPr>
      <w:r>
        <w:rPr>
          <w:rFonts w:ascii="Times New Roman" w:hAnsi="Times New Roman"/>
          <w:b w:val="0"/>
          <w:i w:val="0"/>
          <w:color w:val="000000"/>
          <w:sz w:val="24"/>
        </w:rPr>
        <w:t>1. Integration of Autonomous Generative LLM Personas: A premier future enhancement involves replacing rule-based cognitive heuristics with local, quantized Large Language Model (LLM) agents powered by WebLLM and WebGPU. Rather than evaluating parameterized numeric probabilities, each agent can embody an autonomous persona endowed with biographical backgrounds, ideological worldviews, and linguistic reasoning capabilities. When exposed to a rumor, LLM-powered agents will generate original natural language reactions, arguments, and counter-claims, modeling the qualitative evolution and mutation of rumors as they travel across ideological echo chambers.</w:t>
      </w:r>
    </w:p>
    <w:p>
      <w:pPr>
        <w:spacing w:line="360" w:lineRule="auto" w:before="0" w:after="200"/>
        <w:jc w:val="both"/>
      </w:pPr>
      <w:r>
        <w:rPr>
          <w:rFonts w:ascii="Times New Roman" w:hAnsi="Times New Roman"/>
          <w:b w:val="0"/>
          <w:i w:val="0"/>
          <w:color w:val="000000"/>
          <w:sz w:val="24"/>
        </w:rPr>
        <w:t>2. Federated Cross-Platform Intelligence Ingestion: Future iterations will expand the Live Stream connector architecture into a decentralized, federated intelligence mesh. By incorporating native decentralized feeds from Bluesky (AT Protocol), Mastodon (ActivityPub), Nostr, and encrypted messaging channels (Telegram/WhatsApp), the platform can simulate cross-platform narrative spillover dynamics, tracking how fringe conspiracy theories migrate from decentralized forums into mainstream social networks.</w:t>
      </w:r>
    </w:p>
    <w:p>
      <w:pPr>
        <w:spacing w:line="360" w:lineRule="auto" w:before="0" w:after="200"/>
        <w:jc w:val="both"/>
      </w:pPr>
      <w:r>
        <w:rPr>
          <w:rFonts w:ascii="Times New Roman" w:hAnsi="Times New Roman"/>
          <w:b w:val="0"/>
          <w:i w:val="0"/>
          <w:color w:val="000000"/>
          <w:sz w:val="24"/>
        </w:rPr>
        <w:t>3. WebGPU-Accelerated Massively Parallel Agent Simulation: To scale the platform from thousands of nodes to millions of interacting agents, future work will transition the core priority queue and agent state evaluation loops onto WebGPU compute shaders. Leveraging the massively parallel compute capabilities of modern client graphics hardware will enable the real-time simulation of mega-city or nationwide social network topologies directly in the browser with sub-second tick latencies.</w:t>
      </w:r>
    </w:p>
    <w:p>
      <w:pPr>
        <w:spacing w:line="360" w:lineRule="auto" w:before="0" w:after="200"/>
        <w:jc w:val="both"/>
      </w:pPr>
      <w:r>
        <w:rPr>
          <w:rFonts w:ascii="Times New Roman" w:hAnsi="Times New Roman"/>
          <w:b w:val="0"/>
          <w:i w:val="0"/>
          <w:color w:val="000000"/>
          <w:sz w:val="24"/>
        </w:rPr>
        <w:t>4. Reinforcement Learning for Autonomous Countermeasure Optimization: Building upon the Causal Counterfactual Optimizer, reinforcement learning (RL) agents can be trained to discover optimal intervention policies automatically. By treating the simulation as a Markov Decision Process (MDP), RL algorithms can optimize multi-round intervention budgets, dynamically determining the exact sequence of bridge inoculations, fact-checking broadcasts, and algorithmic friction interventions required to neutralize a hostile disinformation swarm with minimal societal collateral impact.</w:t>
      </w:r>
    </w:p>
    <w:p>
      <w:pPr>
        <w:spacing w:line="360" w:lineRule="auto" w:before="0" w:after="200"/>
        <w:jc w:val="both"/>
      </w:pPr>
      <w:r>
        <w:rPr>
          <w:rFonts w:ascii="Times New Roman" w:hAnsi="Times New Roman"/>
          <w:b w:val="0"/>
          <w:i w:val="0"/>
          <w:color w:val="000000"/>
          <w:sz w:val="24"/>
        </w:rPr>
        <w:t>5. Multimodal Synthetic Video and Deepfake Forensic Tracking: As generative synthetic video (deepfakes) increasingly dominates viral disinformation campaigns, Social Gravity can incorporate client-side computer vision models to evaluate the perceptual realism, audio-visual synchrony, and provenance metadata of multimedia files, modulating agent susceptibility based on multimodal deception fidelity.</w:t>
      </w:r>
    </w:p>
    <w:p>
      <w:pPr>
        <w:spacing w:line="360" w:lineRule="auto" w:before="0" w:after="200"/>
        <w:jc w:val="both"/>
      </w:pPr>
      <w:r>
        <w:rPr>
          <w:rFonts w:ascii="Times New Roman" w:hAnsi="Times New Roman"/>
          <w:b w:val="0"/>
          <w:i w:val="0"/>
          <w:color w:val="000000"/>
          <w:sz w:val="24"/>
        </w:rPr>
        <w:t>6. Edge-Device and Mobile Native Analyst Deployment: Optimizing the platform for progressive web application (PWA) packaging and native iPadOS/Android deployment will enable field intelligence analysts, crisis response teams, and election monitoring observers to run local simulation sandboxes on handheld tablets in austere, bandwidth-denied field environments.</w:t>
      </w:r>
    </w:p>
    <w:p>
      <w:pPr>
        <w:spacing w:line="360" w:lineRule="auto" w:before="280" w:after="120"/>
        <w:jc w:val="both"/>
      </w:pPr>
      <w:r>
        <w:rPr>
          <w:rFonts w:ascii="Times New Roman" w:hAnsi="Times New Roman"/>
          <w:b/>
          <w:i w:val="0"/>
          <w:color w:val="000000"/>
          <w:sz w:val="24"/>
        </w:rPr>
        <w:t>FUTURE ENHANCEMENT SUMMARY</w:t>
      </w:r>
    </w:p>
    <w:p>
      <w:pPr>
        <w:spacing w:line="360" w:lineRule="auto" w:before="40" w:after="120"/>
        <w:jc w:val="both"/>
      </w:pPr>
      <w:r>
        <w:rPr>
          <w:rFonts w:ascii="Times New Roman" w:hAnsi="Times New Roman"/>
          <w:b w:val="0"/>
          <w:i w:val="0"/>
          <w:color w:val="000000"/>
          <w:sz w:val="24"/>
        </w:rPr>
        <w:t>• Deployment of on-device quantized LLM personas for qualitative narrative mutation modeling.</w:t>
      </w:r>
    </w:p>
    <w:p>
      <w:pPr>
        <w:spacing w:line="360" w:lineRule="auto" w:before="40" w:after="120"/>
        <w:jc w:val="both"/>
      </w:pPr>
      <w:r>
        <w:rPr>
          <w:rFonts w:ascii="Times New Roman" w:hAnsi="Times New Roman"/>
          <w:b w:val="0"/>
          <w:i w:val="0"/>
          <w:color w:val="000000"/>
          <w:sz w:val="24"/>
        </w:rPr>
        <w:t>• Expansion of federated decentralized ingestion across AT Protocol, ActivityPub, and Nostr.</w:t>
      </w:r>
    </w:p>
    <w:p>
      <w:pPr>
        <w:spacing w:line="360" w:lineRule="auto" w:before="40" w:after="120"/>
        <w:jc w:val="both"/>
      </w:pPr>
      <w:r>
        <w:rPr>
          <w:rFonts w:ascii="Times New Roman" w:hAnsi="Times New Roman"/>
          <w:b w:val="0"/>
          <w:i w:val="0"/>
          <w:color w:val="000000"/>
          <w:sz w:val="24"/>
        </w:rPr>
        <w:t>• WebGPU compute shader acceleration enabling parallel simulation of &gt;1,000,000 agents.</w:t>
      </w:r>
    </w:p>
    <w:p>
      <w:pPr>
        <w:spacing w:line="360" w:lineRule="auto" w:before="40" w:after="120"/>
        <w:jc w:val="both"/>
      </w:pPr>
      <w:r>
        <w:rPr>
          <w:rFonts w:ascii="Times New Roman" w:hAnsi="Times New Roman"/>
          <w:b w:val="0"/>
          <w:i w:val="0"/>
          <w:color w:val="000000"/>
          <w:sz w:val="24"/>
        </w:rPr>
        <w:t>• Autonomous reinforcement learning policy agents for automated countermeasure discovery.</w:t>
      </w:r>
    </w:p>
    <w:p>
      <w:pPr>
        <w:spacing w:line="360" w:lineRule="auto" w:before="40" w:after="120"/>
        <w:jc w:val="both"/>
      </w:pPr>
      <w:r>
        <w:rPr>
          <w:rFonts w:ascii="Times New Roman" w:hAnsi="Times New Roman"/>
          <w:b w:val="0"/>
          <w:i w:val="0"/>
          <w:color w:val="000000"/>
          <w:sz w:val="24"/>
        </w:rPr>
        <w:t>• Native integration of deepfake video detection and multimodal perceptual deception scoring.</w:t>
      </w:r>
    </w:p>
    <w:p>
      <w:pPr>
        <w:spacing w:line="360" w:lineRule="auto" w:before="40" w:after="120"/>
        <w:jc w:val="both"/>
      </w:pPr>
      <w:r>
        <w:rPr>
          <w:rFonts w:ascii="Times New Roman" w:hAnsi="Times New Roman"/>
          <w:b w:val="0"/>
          <w:i w:val="0"/>
          <w:color w:val="000000"/>
          <w:sz w:val="24"/>
        </w:rPr>
        <w:t>• Progressive Web App (PWA) offline mobile deployment for tactical field intelligence units.</w:t>
      </w:r>
    </w:p>
    <w:p>
      <w:pPr>
        <w:spacing w:line="360" w:lineRule="auto" w:before="40" w:after="120"/>
        <w:jc w:val="both"/>
      </w:pPr>
      <w:r>
        <w:rPr>
          <w:rFonts w:ascii="Times New Roman" w:hAnsi="Times New Roman"/>
          <w:b w:val="0"/>
          <w:i w:val="0"/>
          <w:color w:val="000000"/>
          <w:sz w:val="24"/>
        </w:rPr>
        <w:t>• Cryptographic zero-knowledge verification of simulation forensic evidence dossiers.</w:t>
      </w:r>
    </w:p>
    <w:p>
      <w:pPr>
        <w:spacing w:line="360" w:lineRule="auto" w:before="40" w:after="120"/>
        <w:jc w:val="both"/>
      </w:pPr>
      <w:r>
        <w:rPr>
          <w:rFonts w:ascii="Times New Roman" w:hAnsi="Times New Roman"/>
          <w:b w:val="0"/>
          <w:i w:val="0"/>
          <w:color w:val="000000"/>
          <w:sz w:val="24"/>
        </w:rPr>
        <w:t>• Multi-analyst collaborative time-travel branching with synchronized shared canvas states.</w:t>
      </w:r>
    </w:p>
    <w:p>
      <w:r>
        <w:br w:type="page"/>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line="360" w:lineRule="auto" w:after="240"/>
        <w:jc w:val="center"/>
      </w:pPr>
      <w:r>
        <w:rPr>
          <w:rFonts w:ascii="Times New Roman" w:hAnsi="Times New Roman"/>
          <w:b/>
          <w:color w:val="000000"/>
          <w:sz w:val="36"/>
        </w:rPr>
        <w:t>CHAPTER 11</w:t>
        <w:br/>
        <w:br/>
      </w:r>
      <w:r>
        <w:rPr>
          <w:rFonts w:ascii="Times New Roman" w:hAnsi="Times New Roman"/>
          <w:b/>
          <w:color w:val="000000"/>
          <w:sz w:val="32"/>
        </w:rPr>
        <w:t>REFERENCES</w:t>
      </w: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pPr>
        <w:spacing w:before="0" w:after="240" w:line="240" w:lineRule="auto"/>
      </w:pPr>
    </w:p>
    <w:p>
      <w:r>
        <w:br w:type="page"/>
      </w:r>
    </w:p>
    <w:p>
      <w:pPr>
        <w:spacing w:line="360" w:lineRule="auto" w:before="0" w:after="400"/>
        <w:jc w:val="center"/>
      </w:pPr>
      <w:r>
        <w:rPr>
          <w:rFonts w:ascii="Times New Roman" w:hAnsi="Times New Roman"/>
          <w:b/>
          <w:color w:val="000000"/>
          <w:sz w:val="32"/>
        </w:rPr>
        <w:t>CHAPTER 11</w:t>
        <w:br/>
      </w:r>
      <w:r>
        <w:rPr>
          <w:rFonts w:ascii="Times New Roman" w:hAnsi="Times New Roman"/>
          <w:b/>
          <w:color w:val="000000"/>
          <w:sz w:val="32"/>
        </w:rPr>
        <w:t>REFERENCES</w:t>
      </w:r>
    </w:p>
    <w:p>
      <w:pPr>
        <w:spacing w:line="360" w:lineRule="auto" w:before="80" w:after="160"/>
        <w:jc w:val="both"/>
      </w:pPr>
      <w:r>
        <w:rPr>
          <w:rFonts w:ascii="Times New Roman" w:hAnsi="Times New Roman"/>
          <w:b w:val="0"/>
          <w:i w:val="0"/>
          <w:color w:val="000000"/>
          <w:sz w:val="24"/>
        </w:rPr>
        <w:t>[1] S. Vosoughi, D. Roy, and S. Aral, "The spread of true and false news online," Science, vol. 359, no. 6380, pp. 1146–1151, Mar. 2018. DOI: 10.1126/science.aap9559.</w:t>
      </w:r>
    </w:p>
    <w:p>
      <w:pPr>
        <w:spacing w:line="360" w:lineRule="auto" w:before="80" w:after="160"/>
        <w:jc w:val="both"/>
      </w:pPr>
      <w:r>
        <w:rPr>
          <w:rFonts w:ascii="Times New Roman" w:hAnsi="Times New Roman"/>
          <w:b w:val="0"/>
          <w:i w:val="0"/>
          <w:color w:val="000000"/>
          <w:sz w:val="24"/>
        </w:rPr>
        <w:t>[2] D. J. Daley and D. G. Kendall, "Epidemics and Rumours," Nature, vol. 204, p. 1118, Dec. 1964. DOI: 10.1038/2041118a0.</w:t>
      </w:r>
    </w:p>
    <w:p>
      <w:pPr>
        <w:spacing w:line="360" w:lineRule="auto" w:before="80" w:after="160"/>
        <w:jc w:val="both"/>
      </w:pPr>
      <w:r>
        <w:rPr>
          <w:rFonts w:ascii="Times New Roman" w:hAnsi="Times New Roman"/>
          <w:b w:val="0"/>
          <w:i w:val="0"/>
          <w:color w:val="000000"/>
          <w:sz w:val="24"/>
        </w:rPr>
        <w:t>[3] D. Centola, "The spread of behavior in an online social network experiment," Science, vol. 329, no. 5996, pp. 1194–1197, Sep. 2010. DOI: 10.1126/science.1185231.</w:t>
      </w:r>
    </w:p>
    <w:p>
      <w:pPr>
        <w:spacing w:line="360" w:lineRule="auto" w:before="80" w:after="160"/>
        <w:jc w:val="both"/>
      </w:pPr>
      <w:r>
        <w:rPr>
          <w:rFonts w:ascii="Times New Roman" w:hAnsi="Times New Roman"/>
          <w:b w:val="0"/>
          <w:i w:val="0"/>
          <w:color w:val="000000"/>
          <w:sz w:val="24"/>
        </w:rPr>
        <w:t>[4] M. Granovetter, "Threshold Models of Collective Behavior," American Journal of Sociology, vol. 83, no. 6, pp. 1420–1443, May 1978. DOI: 10.1086/226707.</w:t>
      </w:r>
    </w:p>
    <w:p>
      <w:pPr>
        <w:spacing w:line="360" w:lineRule="auto" w:before="80" w:after="160"/>
        <w:jc w:val="both"/>
      </w:pPr>
      <w:r>
        <w:rPr>
          <w:rFonts w:ascii="Times New Roman" w:hAnsi="Times New Roman"/>
          <w:b w:val="0"/>
          <w:i w:val="0"/>
          <w:color w:val="000000"/>
          <w:sz w:val="24"/>
        </w:rPr>
        <w:t>[5] D. M. J. Lazer, M. A. Baum, Y. Benkler, A. J. Berinsky, K. M. Greenhill, F. Menczer, M. J. Metzger, B. Nyhan, G. Pennycook, D. Rothschild, M. Schudson, S. A. Sloman, C. R. Sunstein, E. A. Thorson, D. J. Watts, and J. L. Zittrain, "The science of fake news," Science, vol. 359, no. 6380, pp. 1094–1096, Mar. 2018. DOI: 10.1126/science.aao2998.</w:t>
      </w:r>
    </w:p>
    <w:p>
      <w:pPr>
        <w:spacing w:line="360" w:lineRule="auto" w:before="80" w:after="160"/>
        <w:jc w:val="both"/>
      </w:pPr>
      <w:r>
        <w:rPr>
          <w:rFonts w:ascii="Times New Roman" w:hAnsi="Times New Roman"/>
          <w:b w:val="0"/>
          <w:i w:val="0"/>
          <w:color w:val="000000"/>
          <w:sz w:val="24"/>
        </w:rPr>
        <w:t>[6] D. Demszky, D. Movshovitz-Attias, J. Ko, A. Cowen, G. Nemade, and S. Ravi, "GoEmotions: A Dataset of Fine-Grained Emotions," in Proc. 58th Annu. Meeting Assoc. Comput. Linguistics (ACL), Jul. 2020, pp. 4040–4054. DOI: 10.18653/v1/2020.acl-main.372.</w:t>
      </w:r>
    </w:p>
    <w:p>
      <w:pPr>
        <w:spacing w:line="360" w:lineRule="auto" w:before="80" w:after="160"/>
        <w:jc w:val="both"/>
      </w:pPr>
      <w:r>
        <w:rPr>
          <w:rFonts w:ascii="Times New Roman" w:hAnsi="Times New Roman"/>
          <w:b w:val="0"/>
          <w:i w:val="0"/>
          <w:color w:val="000000"/>
          <w:sz w:val="24"/>
        </w:rPr>
        <w:t>[7] D. J. Watts and S. H. Strogatz, "Collective dynamics of 'small-world' networks," Nature, vol. 393, no. 6684, pp. 440–442, Jun. 1998. DOI: 10.1038/30918.</w:t>
      </w:r>
    </w:p>
    <w:p>
      <w:pPr>
        <w:spacing w:line="360" w:lineRule="auto" w:before="80" w:after="160"/>
        <w:jc w:val="both"/>
      </w:pPr>
      <w:r>
        <w:rPr>
          <w:rFonts w:ascii="Times New Roman" w:hAnsi="Times New Roman"/>
          <w:b w:val="0"/>
          <w:i w:val="0"/>
          <w:color w:val="000000"/>
          <w:sz w:val="24"/>
        </w:rPr>
        <w:t>[8] A.-L. Barabási and R. Albert, "Emergence of scaling in random networks," Science, vol. 286, no. 5439, pp. 509–512, Oct. 1999. DOI: 10.1126/science.286.5439.509.</w:t>
      </w:r>
    </w:p>
    <w:p>
      <w:pPr>
        <w:spacing w:line="360" w:lineRule="auto" w:before="80" w:after="160"/>
        <w:jc w:val="both"/>
      </w:pPr>
      <w:r>
        <w:rPr>
          <w:rFonts w:ascii="Times New Roman" w:hAnsi="Times New Roman"/>
          <w:b w:val="0"/>
          <w:i w:val="0"/>
          <w:color w:val="000000"/>
          <w:sz w:val="24"/>
        </w:rPr>
        <w:t>[9] F. Menczer, S. Fortunato, and C. A. Davis, A First Course in Network Science. Cambridge, UK: Cambridge University Press, 2020.</w:t>
      </w:r>
    </w:p>
    <w:p>
      <w:pPr>
        <w:spacing w:line="360" w:lineRule="auto" w:before="80" w:after="160"/>
        <w:jc w:val="both"/>
      </w:pPr>
      <w:r>
        <w:rPr>
          <w:rFonts w:ascii="Times New Roman" w:hAnsi="Times New Roman"/>
          <w:b w:val="0"/>
          <w:i w:val="0"/>
          <w:color w:val="000000"/>
          <w:sz w:val="24"/>
        </w:rPr>
        <w:t>[10] Defense Advanced Research Projects Agency (DARPA), "Computational Simulation of Online Social Behavior (SocialSim)," DARPA Defense Sciences Office, Tech. Rep. BAA-17-17, 2017.</w:t>
      </w:r>
    </w:p>
    <w:p>
      <w:pPr>
        <w:spacing w:line="360" w:lineRule="auto" w:before="80" w:after="160"/>
        <w:jc w:val="both"/>
      </w:pPr>
      <w:r>
        <w:rPr>
          <w:rFonts w:ascii="Times New Roman" w:hAnsi="Times New Roman"/>
          <w:b w:val="0"/>
          <w:i w:val="0"/>
          <w:color w:val="000000"/>
          <w:sz w:val="24"/>
        </w:rPr>
        <w:t>[11] C. Shao, G. L. Ciampaglia, O. Varol, A. Flammini, and F. Menczer, "The spread of low-credibility content by social bots," Nature Communications, vol. 9, no. 1, p. 4787, Dec. 2018. DOI: 10.1038/s41467-018-06930-7.</w:t>
      </w:r>
    </w:p>
    <w:p>
      <w:pPr>
        <w:spacing w:line="360" w:lineRule="auto" w:before="80" w:after="160"/>
        <w:jc w:val="both"/>
      </w:pPr>
      <w:r>
        <w:rPr>
          <w:rFonts w:ascii="Times New Roman" w:hAnsi="Times New Roman"/>
          <w:b w:val="0"/>
          <w:i w:val="0"/>
          <w:color w:val="000000"/>
          <w:sz w:val="24"/>
        </w:rPr>
        <w:t>[12] K. Shu, A. Sliva, S. Wang, J. Tang, and H. Liu, "Fake news detection on social media: A data mining perspective," ACM SIGKDD Explorations Newsletter, vol. 19, no. 1, pp. 22–36, Sep. 2017. DOI: 10.1145/3137597.3137600.</w:t>
      </w:r>
    </w:p>
    <w:p>
      <w:pPr>
        <w:spacing w:line="360" w:lineRule="auto" w:before="80" w:after="160"/>
        <w:jc w:val="both"/>
      </w:pPr>
      <w:r>
        <w:rPr>
          <w:rFonts w:ascii="Times New Roman" w:hAnsi="Times New Roman"/>
          <w:b w:val="0"/>
          <w:i w:val="0"/>
          <w:color w:val="000000"/>
          <w:sz w:val="24"/>
        </w:rPr>
        <w:t>[13] E. Bakshy, I. Rosenn, C. Marlow, and L. Adamic, "The role of social networks in information diffusion," in Proc. 21st Int. Conf. World Wide Web (WWW), Apr. 2012, pp. 519–528. DOI: 10.1145/2187836.2187907.</w:t>
      </w:r>
    </w:p>
    <w:p>
      <w:pPr>
        <w:spacing w:line="360" w:lineRule="auto" w:before="80" w:after="160"/>
        <w:jc w:val="both"/>
      </w:pPr>
      <w:r>
        <w:rPr>
          <w:rFonts w:ascii="Times New Roman" w:hAnsi="Times New Roman"/>
          <w:b w:val="0"/>
          <w:i w:val="0"/>
          <w:color w:val="000000"/>
          <w:sz w:val="24"/>
        </w:rPr>
        <w:t>[14] M. E. J. Newman, Networks: An Introduction. Oxford, UK: Oxford University Press, 2010.</w:t>
      </w:r>
    </w:p>
    <w:p>
      <w:r>
        <w:br w:type="page"/>
      </w:r>
    </w:p>
    <w:p>
      <w:pPr>
        <w:spacing w:before="200" w:after="400"/>
        <w:jc w:val="center"/>
      </w:pPr>
      <w:r>
        <w:rPr>
          <w:rFonts w:ascii="Times New Roman" w:hAnsi="Times New Roman"/>
          <w:b/>
          <w:sz w:val="32"/>
        </w:rPr>
        <w:t>DECLARATION</w:t>
      </w:r>
    </w:p>
    <w:p>
      <w:pPr>
        <w:spacing w:line="360" w:lineRule="auto" w:before="0" w:after="200"/>
        <w:jc w:val="both"/>
      </w:pPr>
      <w:r>
        <w:rPr>
          <w:rFonts w:ascii="Times New Roman" w:hAnsi="Times New Roman"/>
          <w:b w:val="0"/>
          <w:i w:val="0"/>
          <w:color w:val="000000"/>
          <w:sz w:val="24"/>
        </w:rPr>
        <w:t>We hereby declare that the project report titled "Social Gravity — Multi-Agent Social Contagion &amp; Rumor Intelligence Simulation Platform" submitted in partial fulfilment of the requirements for the award of our degree is a record of original work carried out by us. This work has not been submitted for the award of any other degree or diploma at any other institute or university. In accordance with ethical practices in academic reporting, proper acknowledgments have been made wherever the work or findings of others have been cited.</w:t>
      </w:r>
    </w:p>
    <w:p>
      <w:pPr>
        <w:spacing w:before="400" w:after="160"/>
        <w:jc w:val="center"/>
      </w:pPr>
      <w:r>
        <w:rPr>
          <w:rFonts w:ascii="Times New Roman" w:hAnsi="Times New Roman"/>
          <w:b/>
          <w:sz w:val="24"/>
        </w:rPr>
        <w:t>BY</w:t>
      </w:r>
    </w:p>
    <w:tbl>
      <w:tblPr>
        <w:tblW w:type="auto" w:w="0"/>
        <w:jc w:val="center"/>
        <w:tblLook w:firstColumn="1" w:firstRow="1" w:lastColumn="0" w:lastRow="0" w:noHBand="0" w:noVBand="1" w:val="04A0"/>
      </w:tblPr>
      <w:tblGrid>
        <w:gridCol w:w="2789"/>
        <w:gridCol w:w="2789"/>
        <w:gridCol w:w="2789"/>
      </w:tblGrid>
      <w:tr>
        <w:tc>
          <w:tcPr>
            <w:tcW w:type="dxa" w:w="3600"/>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Candidate Name</w:t>
            </w:r>
          </w:p>
        </w:tc>
        <w:tc>
          <w:tcPr>
            <w:tcW w:type="dxa" w:w="3168"/>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Roll Number</w:t>
            </w:r>
          </w:p>
        </w:tc>
        <w:tc>
          <w:tcPr>
            <w:tcW w:type="dxa" w:w="2880"/>
            <w:vAlign w:val="center"/>
            <w:tcBorders>
              <w:top w:val="single" w:sz="4" w:space="0" w:color="CCCCCC"/>
              <w:left w:val="none"/>
              <w:bottom w:val="single" w:sz="4" w:space="0" w:color="CCCCCC"/>
              <w:right w:val="none"/>
            </w:tcBorders>
            <w:shd w:fill="F1F5F9"/>
          </w:tcPr>
          <w:p>
            <w:pPr>
              <w:spacing w:line="276" w:lineRule="auto" w:before="80" w:after="80"/>
            </w:pPr>
            <w:r>
              <w:rPr>
                <w:rFonts w:ascii="Times New Roman" w:hAnsi="Times New Roman"/>
                <w:b/>
                <w:sz w:val="21"/>
              </w:rPr>
              <w:t>Signature</w:t>
            </w:r>
          </w:p>
        </w:tc>
      </w:tr>
      <w:tr>
        <w:tc>
          <w:tcPr>
            <w:tcW w:type="dxa" w:w="360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SURAJ KUMAR</w:t>
            </w:r>
          </w:p>
        </w:tc>
        <w:tc>
          <w:tcPr>
            <w:tcW w:type="dxa" w:w="316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24TQ1A6744</w:t>
            </w:r>
          </w:p>
        </w:tc>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______________________</w:t>
            </w:r>
          </w:p>
        </w:tc>
      </w:tr>
      <w:tr>
        <w:tc>
          <w:tcPr>
            <w:tcW w:type="dxa" w:w="360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MYAKALA NAGARJUN</w:t>
            </w:r>
          </w:p>
        </w:tc>
        <w:tc>
          <w:tcPr>
            <w:tcW w:type="dxa" w:w="316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24TQ1A6733</w:t>
            </w:r>
          </w:p>
        </w:tc>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______________________</w:t>
            </w:r>
          </w:p>
        </w:tc>
      </w:tr>
      <w:tr>
        <w:tc>
          <w:tcPr>
            <w:tcW w:type="dxa" w:w="360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SURABHI SHIVAKRISHNA</w:t>
            </w:r>
          </w:p>
        </w:tc>
        <w:tc>
          <w:tcPr>
            <w:tcW w:type="dxa" w:w="316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24TQ1A6743</w:t>
            </w:r>
          </w:p>
        </w:tc>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______________________</w:t>
            </w:r>
          </w:p>
        </w:tc>
      </w:tr>
      <w:tr>
        <w:tc>
          <w:tcPr>
            <w:tcW w:type="dxa" w:w="360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MUNUGAL JAGADISH</w:t>
            </w:r>
          </w:p>
        </w:tc>
        <w:tc>
          <w:tcPr>
            <w:tcW w:type="dxa" w:w="3168"/>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25TQ5A6705</w:t>
            </w:r>
          </w:p>
        </w:tc>
        <w:tc>
          <w:tcPr>
            <w:tcW w:type="dxa" w:w="2880"/>
            <w:vAlign w:val="center"/>
            <w:tcBorders>
              <w:top w:val="single" w:sz="4" w:space="0" w:color="CCCCCC"/>
              <w:left w:val="none"/>
              <w:bottom w:val="single" w:sz="4" w:space="0" w:color="CCCCCC"/>
              <w:right w:val="none"/>
            </w:tcBorders>
          </w:tcPr>
          <w:p>
            <w:pPr>
              <w:spacing w:line="276" w:lineRule="auto" w:before="80" w:after="80"/>
            </w:pPr>
            <w:r>
              <w:rPr>
                <w:rFonts w:ascii="Times New Roman" w:hAnsi="Times New Roman"/>
                <w:sz w:val="21"/>
              </w:rPr>
              <w:t>______________________</w:t>
            </w:r>
          </w:p>
        </w:tc>
      </w:tr>
    </w:tbl>
    <w:p>
      <w:pPr>
        <w:spacing w:before="800" w:after="160"/>
      </w:pPr>
      <w:r>
        <w:rPr>
          <w:rFonts w:ascii="Times New Roman" w:hAnsi="Times New Roman"/>
          <w:b/>
          <w:sz w:val="24"/>
        </w:rPr>
        <w:t>Guide: [FILL: guide name]                                          Head of the Department: [FILL: HOD name]</w:t>
      </w:r>
    </w:p>
    <w:p>
      <w:pPr>
        <w:spacing w:before="320" w:after="0"/>
        <w:jc w:val="center"/>
      </w:pPr>
      <w:r>
        <w:rPr>
          <w:rFonts w:ascii="Times New Roman" w:hAnsi="Times New Roman"/>
          <w:b/>
          <w:sz w:val="24"/>
        </w:rPr>
        <w:t>Department of Computer Science and Engineering</w:t>
        <w:br/>
        <w:t>(Artificial Intelligence &amp; Machine Learning / Data Science)</w:t>
      </w:r>
    </w:p>
    <w:sectPr w:rsidR="00FC693F" w:rsidRPr="0006063C" w:rsidSect="00034616">
      <w:footerReference w:type="default" r:id="rId9"/>
      <w:pgSz w:w="11909" w:h="16834"/>
      <w:pgMar w:top="1417" w:right="1417" w:bottom="1417" w:left="21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befor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