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2AC6" w14:textId="266C8878" w:rsidR="008D5EED" w:rsidRDefault="00EC52F1" w:rsidP="00EC52F1">
      <w:pPr>
        <w:pStyle w:val="a3"/>
      </w:pPr>
      <w:r>
        <w:t>Анализ данных и обоснование высказывания экспертов</w:t>
      </w:r>
    </w:p>
    <w:p w14:paraId="479FB5C5" w14:textId="77777777" w:rsidR="00EC52F1" w:rsidRDefault="00EC52F1" w:rsidP="00EC52F1"/>
    <w:p w14:paraId="681DB2A4" w14:textId="45B23378" w:rsidR="00EF25E7" w:rsidRDefault="00EC52F1" w:rsidP="00EF25E7">
      <w:pPr>
        <w:pStyle w:val="1"/>
        <w:numPr>
          <w:ilvl w:val="0"/>
          <w:numId w:val="12"/>
        </w:numPr>
        <w:ind w:left="0" w:firstLine="709"/>
      </w:pPr>
      <w:r>
        <w:t>Высказывание</w:t>
      </w:r>
    </w:p>
    <w:p w14:paraId="1A2B0A0C" w14:textId="2B920106" w:rsidR="00DA1DAB" w:rsidRDefault="00EC52F1" w:rsidP="00EF25E7">
      <w:r>
        <w:t>По мнению экспертов Национального разведывательного совета, Рос</w:t>
      </w:r>
      <w:r w:rsidR="00DA1DAB">
        <w:t>с</w:t>
      </w:r>
      <w:r>
        <w:t>и</w:t>
      </w:r>
      <w:r w:rsidR="00DA1DAB">
        <w:t>я все еще находится на переходном этапе развития и поэтому остается «непредсказуемым игроком на внутренней и международной арене». Но если в 2010 г. отмечалась возможность построения демократических институтов, то в 2015, 2025 гг. указывается, что «демократический процесс дает задний ход» и Россия «возвращается к авторитаризму».</w:t>
      </w:r>
    </w:p>
    <w:p w14:paraId="3711CFD4" w14:textId="622D670D" w:rsidR="00EF25E7" w:rsidRDefault="00DA1DAB" w:rsidP="00EF25E7">
      <w:pPr>
        <w:pStyle w:val="1"/>
        <w:numPr>
          <w:ilvl w:val="0"/>
          <w:numId w:val="11"/>
        </w:numPr>
        <w:ind w:left="0" w:firstLine="709"/>
      </w:pPr>
      <w:r>
        <w:t xml:space="preserve">Анализ </w:t>
      </w:r>
      <w:r w:rsidR="009103AC">
        <w:t>высказывания</w:t>
      </w:r>
    </w:p>
    <w:p w14:paraId="3F02B37B" w14:textId="7AA4F776" w:rsidR="00DA1DAB" w:rsidRPr="009103AC" w:rsidRDefault="00DA1DAB" w:rsidP="00DA1DAB">
      <w:r>
        <w:t xml:space="preserve">Проанализировав </w:t>
      </w:r>
      <w:r w:rsidR="009103AC">
        <w:t>высказывание</w:t>
      </w:r>
      <w:r>
        <w:t xml:space="preserve"> </w:t>
      </w:r>
      <w:r w:rsidR="009103AC">
        <w:t xml:space="preserve">возможно </w:t>
      </w:r>
      <w:r w:rsidR="00707701">
        <w:t>разложи</w:t>
      </w:r>
      <w:r w:rsidR="009103AC">
        <w:t>ть</w:t>
      </w:r>
      <w:r w:rsidR="00707701">
        <w:t xml:space="preserve"> его на отдельные тезисы</w:t>
      </w:r>
      <w:r w:rsidR="00707701" w:rsidRPr="00707701">
        <w:t>:</w:t>
      </w:r>
    </w:p>
    <w:p w14:paraId="5DD85077" w14:textId="79015E3E" w:rsidR="00707701" w:rsidRDefault="00707701" w:rsidP="00B548F2">
      <w:pPr>
        <w:pStyle w:val="a7"/>
        <w:numPr>
          <w:ilvl w:val="0"/>
          <w:numId w:val="3"/>
        </w:numPr>
        <w:ind w:left="0" w:firstLine="709"/>
      </w:pPr>
      <w:r>
        <w:t>Россия все еще находится на переходном этапе развития.</w:t>
      </w:r>
    </w:p>
    <w:p w14:paraId="5D579FE8" w14:textId="44895FB8" w:rsidR="00707701" w:rsidRDefault="00707701" w:rsidP="00B548F2">
      <w:pPr>
        <w:pStyle w:val="a7"/>
        <w:numPr>
          <w:ilvl w:val="0"/>
          <w:numId w:val="3"/>
        </w:numPr>
        <w:ind w:left="0" w:firstLine="709"/>
      </w:pPr>
      <w:r>
        <w:t>Россия «непредсказуемый игрок на внутренней арене».</w:t>
      </w:r>
    </w:p>
    <w:p w14:paraId="29E8A1AA" w14:textId="6529DE99" w:rsidR="00707701" w:rsidRDefault="00707701" w:rsidP="00B548F2">
      <w:pPr>
        <w:pStyle w:val="a7"/>
        <w:numPr>
          <w:ilvl w:val="0"/>
          <w:numId w:val="3"/>
        </w:numPr>
        <w:ind w:left="0" w:firstLine="709"/>
      </w:pPr>
      <w:r>
        <w:t>Россия «непредсказуемый игрок на внешней арене».</w:t>
      </w:r>
    </w:p>
    <w:p w14:paraId="134FB342" w14:textId="124D7BBC" w:rsidR="00707701" w:rsidRDefault="00707701" w:rsidP="00B548F2">
      <w:pPr>
        <w:pStyle w:val="a7"/>
        <w:numPr>
          <w:ilvl w:val="0"/>
          <w:numId w:val="3"/>
        </w:numPr>
        <w:ind w:left="0" w:firstLine="709"/>
      </w:pPr>
      <w:r>
        <w:t>В 2010 отмечалась возможность построения демократических институтов.</w:t>
      </w:r>
    </w:p>
    <w:p w14:paraId="648533C9" w14:textId="177E822B" w:rsidR="00707701" w:rsidRDefault="00707701" w:rsidP="00B548F2">
      <w:pPr>
        <w:pStyle w:val="a7"/>
        <w:numPr>
          <w:ilvl w:val="0"/>
          <w:numId w:val="3"/>
        </w:numPr>
        <w:ind w:left="0" w:firstLine="709"/>
      </w:pPr>
      <w:r>
        <w:t>В 2015 указывается, что «демократический процесс дает задний ход» и Россия «возвращается к авторитаризму».</w:t>
      </w:r>
    </w:p>
    <w:p w14:paraId="48004E64" w14:textId="09FCCD35" w:rsidR="009103AC" w:rsidRDefault="00707701" w:rsidP="00B548F2">
      <w:pPr>
        <w:pStyle w:val="a7"/>
        <w:numPr>
          <w:ilvl w:val="0"/>
          <w:numId w:val="3"/>
        </w:numPr>
        <w:ind w:left="0" w:firstLine="709"/>
      </w:pPr>
      <w:r>
        <w:t xml:space="preserve">В 2025 указывается, что «демократический процесс дает задний ход» и Россия «возвращается к </w:t>
      </w:r>
      <w:r w:rsidR="009103AC">
        <w:t>авторитаризму</w:t>
      </w:r>
      <w:r>
        <w:t>».</w:t>
      </w:r>
    </w:p>
    <w:p w14:paraId="072F67F2" w14:textId="1804765A" w:rsidR="00FD1923" w:rsidRDefault="00FD1923" w:rsidP="00EF25E7">
      <w:pPr>
        <w:pStyle w:val="1"/>
        <w:numPr>
          <w:ilvl w:val="0"/>
          <w:numId w:val="10"/>
        </w:numPr>
        <w:ind w:left="0" w:firstLine="709"/>
      </w:pPr>
      <w:r>
        <w:t>Ключевые понятия и их интерпретация</w:t>
      </w:r>
    </w:p>
    <w:p w14:paraId="3D849FFB" w14:textId="3E438E75" w:rsidR="00FD1923" w:rsidRDefault="00FD1923" w:rsidP="00FD1923">
      <w:r>
        <w:t>Для исключения двусмысленности необходимо дать определения некоторым терминам, которые встречаются в тезисах.</w:t>
      </w:r>
    </w:p>
    <w:p w14:paraId="7CA7B365" w14:textId="6F735318" w:rsidR="00FD1923" w:rsidRDefault="00FD1923" w:rsidP="00FD1923">
      <w:r w:rsidRPr="0076610E">
        <w:rPr>
          <w:i/>
          <w:iCs/>
        </w:rPr>
        <w:t>Переходный этап развития</w:t>
      </w:r>
      <w:r>
        <w:t xml:space="preserve"> – процесс</w:t>
      </w:r>
      <w:r w:rsidRPr="00FD1923">
        <w:t>/</w:t>
      </w:r>
      <w:r>
        <w:t xml:space="preserve">состояние, когда политическая система меняется – особенно от авторитаризма к демократии. Это может включать слабые институции, неполное участие граждан, нестабильность </w:t>
      </w:r>
      <w:r w:rsidRPr="00270F54">
        <w:t>[1].</w:t>
      </w:r>
    </w:p>
    <w:p w14:paraId="63369829" w14:textId="0D2CF5AE" w:rsidR="00BD1310" w:rsidRPr="00BD1310" w:rsidRDefault="00BD1310" w:rsidP="00FD1923">
      <w:r>
        <w:rPr>
          <w:i/>
          <w:iCs/>
        </w:rPr>
        <w:t>Непредсказуемый игрок</w:t>
      </w:r>
      <w:r>
        <w:t xml:space="preserve"> – </w:t>
      </w:r>
      <w:r w:rsidR="00FE26CC">
        <w:t xml:space="preserve">государство, чьи действия на международной или внутренней арене плохо прогнозируются на основе рациональных </w:t>
      </w:r>
      <w:r w:rsidR="00FE26CC">
        <w:lastRenderedPageBreak/>
        <w:t xml:space="preserve">моделей поведения, часто вследствие резкой смены политического курса, непоследовательности в соблюдении международных норм или склонности к принятию рискованных решений </w:t>
      </w:r>
      <w:r w:rsidR="00FE26CC" w:rsidRPr="00FE26CC">
        <w:t>[2</w:t>
      </w:r>
      <w:r w:rsidR="00FE26CC" w:rsidRPr="00410A7E">
        <w:t>]</w:t>
      </w:r>
      <w:r w:rsidR="00FE26CC">
        <w:t>.</w:t>
      </w:r>
    </w:p>
    <w:p w14:paraId="28FDA94C" w14:textId="276A142A" w:rsidR="00FD1923" w:rsidRPr="00270F54" w:rsidRDefault="00FD1923" w:rsidP="00FD1923">
      <w:r w:rsidRPr="001F62EC">
        <w:rPr>
          <w:i/>
          <w:iCs/>
        </w:rPr>
        <w:t>Внутренняя арена</w:t>
      </w:r>
      <w:r>
        <w:t xml:space="preserve"> – это пространство внутренних политических процессов</w:t>
      </w:r>
      <w:r w:rsidRPr="00FD1923">
        <w:t xml:space="preserve">: </w:t>
      </w:r>
      <w:r>
        <w:t xml:space="preserve">отношения власти и общества, выборы, деятельность оппозиции, работа СМИ, протесты </w:t>
      </w:r>
      <w:r w:rsidRPr="00FD1923">
        <w:t>[</w:t>
      </w:r>
      <w:r w:rsidR="00410A7E">
        <w:t>3</w:t>
      </w:r>
      <w:r w:rsidRPr="00A724DA">
        <w:t>]</w:t>
      </w:r>
      <w:r>
        <w:t>.</w:t>
      </w:r>
    </w:p>
    <w:p w14:paraId="229AB835" w14:textId="13D53AC9" w:rsidR="00A724DA" w:rsidRPr="00A724DA" w:rsidRDefault="00A724DA" w:rsidP="00FD1923">
      <w:r w:rsidRPr="0076610E">
        <w:rPr>
          <w:i/>
          <w:iCs/>
        </w:rPr>
        <w:t>Внешняя арена</w:t>
      </w:r>
      <w:r>
        <w:t xml:space="preserve"> – это сфера международных отношений</w:t>
      </w:r>
      <w:r w:rsidRPr="00A724DA">
        <w:t xml:space="preserve">: </w:t>
      </w:r>
      <w:r>
        <w:t xml:space="preserve">внешняя политика государства, участие в международных организациях, поведение в конфликтах или союзах </w:t>
      </w:r>
      <w:r w:rsidRPr="00A724DA">
        <w:t>[</w:t>
      </w:r>
      <w:r w:rsidR="00146572">
        <w:t>3</w:t>
      </w:r>
      <w:r w:rsidRPr="00A724DA">
        <w:t>]</w:t>
      </w:r>
      <w:r>
        <w:t>.</w:t>
      </w:r>
    </w:p>
    <w:p w14:paraId="659D1861" w14:textId="4CBBE203" w:rsidR="00A724DA" w:rsidRDefault="00A724DA" w:rsidP="00FD1923">
      <w:r w:rsidRPr="0076610E">
        <w:rPr>
          <w:i/>
          <w:iCs/>
        </w:rPr>
        <w:t>Демократические институты</w:t>
      </w:r>
      <w:r>
        <w:t xml:space="preserve"> – это формальные правила и организации, которые обеспечивают демократию</w:t>
      </w:r>
      <w:r w:rsidRPr="00A724DA">
        <w:t xml:space="preserve">: </w:t>
      </w:r>
      <w:r>
        <w:t xml:space="preserve">выборы, парламент, независимые суды, свобода слова, система сдержек и противовесов </w:t>
      </w:r>
      <w:r w:rsidRPr="00A724DA">
        <w:t>[</w:t>
      </w:r>
      <w:r w:rsidR="0088348C" w:rsidRPr="0088348C">
        <w:t>4</w:t>
      </w:r>
      <w:r w:rsidRPr="00A724DA">
        <w:t>]</w:t>
      </w:r>
      <w:r>
        <w:t>.</w:t>
      </w:r>
    </w:p>
    <w:p w14:paraId="08E590FA" w14:textId="1EF823D7" w:rsidR="00A724DA" w:rsidRPr="00A724DA" w:rsidRDefault="00A724DA" w:rsidP="00FD1923">
      <w:r w:rsidRPr="0076610E">
        <w:rPr>
          <w:i/>
          <w:iCs/>
        </w:rPr>
        <w:t>Демократический процесс</w:t>
      </w:r>
      <w:r>
        <w:t xml:space="preserve"> – это практическая работа демократических институтов</w:t>
      </w:r>
      <w:r w:rsidRPr="00A724DA">
        <w:t xml:space="preserve">: </w:t>
      </w:r>
      <w:r>
        <w:t xml:space="preserve">проведение честных выборов, участие граждан в политике, контроль общества над властью </w:t>
      </w:r>
      <w:r w:rsidRPr="00A724DA">
        <w:t>[</w:t>
      </w:r>
      <w:r w:rsidR="0088348C" w:rsidRPr="0088348C">
        <w:t>4</w:t>
      </w:r>
      <w:r w:rsidRPr="00A724DA">
        <w:t>]</w:t>
      </w:r>
      <w:r>
        <w:t>.</w:t>
      </w:r>
    </w:p>
    <w:p w14:paraId="66C7C8DE" w14:textId="45209E61" w:rsidR="00FD1923" w:rsidRDefault="00FD1923" w:rsidP="00EF25E7">
      <w:r w:rsidRPr="0076610E">
        <w:rPr>
          <w:i/>
          <w:iCs/>
        </w:rPr>
        <w:t>Авторитаризм</w:t>
      </w:r>
      <w:r>
        <w:t xml:space="preserve"> – политический режим, </w:t>
      </w:r>
      <w:r w:rsidR="00A724DA">
        <w:t>при котором власть сосредоточена у узкой группы людей или одного лидера, политическая конкуренция ограничена, а гражданские свободы сужены</w:t>
      </w:r>
      <w:r w:rsidR="00741380">
        <w:t xml:space="preserve"> </w:t>
      </w:r>
      <w:r w:rsidR="00741380" w:rsidRPr="00741380">
        <w:t>[</w:t>
      </w:r>
      <w:r w:rsidR="0088348C" w:rsidRPr="0088348C">
        <w:t>5</w:t>
      </w:r>
      <w:r w:rsidR="00741380" w:rsidRPr="0076610E">
        <w:t>]</w:t>
      </w:r>
      <w:r w:rsidR="00A724DA">
        <w:t>.</w:t>
      </w:r>
    </w:p>
    <w:p w14:paraId="4BC0D379" w14:textId="6E9ABAFC" w:rsidR="00D1298A" w:rsidRDefault="00D1298A" w:rsidP="00EF25E7">
      <w:pPr>
        <w:pStyle w:val="1"/>
        <w:numPr>
          <w:ilvl w:val="0"/>
          <w:numId w:val="9"/>
        </w:numPr>
      </w:pPr>
      <w:r>
        <w:t>Критерии для анализа</w:t>
      </w:r>
    </w:p>
    <w:p w14:paraId="1F498FD6" w14:textId="16ECC2B4" w:rsidR="00EF25E7" w:rsidRPr="00270F54" w:rsidRDefault="00DD2EE2" w:rsidP="00EF25E7">
      <w:r>
        <w:t>Для проверки высказываний экспертов о развитии политического режима в России в 2010, 2015 и 2025 гг. Были выбраны международные индексы и рейтинги, отражающие уровень демократических институтов</w:t>
      </w:r>
      <w:r w:rsidR="00B26C53">
        <w:t>,</w:t>
      </w:r>
      <w:r>
        <w:t xml:space="preserve"> политических прав</w:t>
      </w:r>
      <w:r w:rsidR="00B26C53">
        <w:t>,</w:t>
      </w:r>
      <w:r>
        <w:t xml:space="preserve"> гражданских свобод и </w:t>
      </w:r>
      <w:r w:rsidR="00A2355C">
        <w:t>приоритеты государственной политики</w:t>
      </w:r>
      <w:r>
        <w:t>. Эти критерии позволяют сравнить динамику развития страны во времени</w:t>
      </w:r>
      <w:r w:rsidR="00A2355C">
        <w:t xml:space="preserve"> и провести верификацию заявленных тезисов на основе объективных данных</w:t>
      </w:r>
      <w:r>
        <w:t>.</w:t>
      </w:r>
    </w:p>
    <w:p w14:paraId="1D234991" w14:textId="0D45FF91" w:rsidR="00A0697E" w:rsidRPr="00EF25E7" w:rsidRDefault="00A0697E" w:rsidP="00EF25E7">
      <w:pPr>
        <w:pStyle w:val="1"/>
        <w:numPr>
          <w:ilvl w:val="1"/>
          <w:numId w:val="8"/>
        </w:numPr>
        <w:ind w:left="0" w:firstLine="709"/>
        <w:rPr>
          <w:lang w:val="en-US"/>
        </w:rPr>
      </w:pPr>
      <w:r>
        <w:rPr>
          <w:lang w:val="en-US"/>
        </w:rPr>
        <w:t>Freedom House</w:t>
      </w:r>
      <w:r w:rsidR="00A2355C" w:rsidRPr="00A2355C">
        <w:rPr>
          <w:lang w:val="en-US"/>
        </w:rPr>
        <w:t xml:space="preserve"> (</w:t>
      </w:r>
      <w:r w:rsidR="00A2355C">
        <w:rPr>
          <w:lang w:val="en-US"/>
        </w:rPr>
        <w:t>Freedom in the World)</w:t>
      </w:r>
    </w:p>
    <w:p w14:paraId="7D8A38A6" w14:textId="79CC5F90" w:rsidR="00A0697E" w:rsidRPr="00AC14AE" w:rsidRDefault="00A2355C" w:rsidP="00EF25E7">
      <w:r>
        <w:t>Данный рейтинг оценивает состояние политических прав и гражданских свобод по шкале от 0 до 100 баллов, где 100 – наивысший уровень свободы</w:t>
      </w:r>
      <w:r w:rsidR="009F27C6" w:rsidRPr="009F27C6">
        <w:t xml:space="preserve"> [</w:t>
      </w:r>
      <w:r w:rsidR="009F27C6" w:rsidRPr="00FC2D1E">
        <w:t>7</w:t>
      </w:r>
      <w:r w:rsidR="009F27C6" w:rsidRPr="009F27C6">
        <w:t>]</w:t>
      </w:r>
      <w:r>
        <w:t xml:space="preserve">. </w:t>
      </w:r>
      <w:r>
        <w:lastRenderedPageBreak/>
        <w:t>Страны классифицируются как «свободные», «частично свободные» и «несвободные». Рейтинг детализируется по ключевым компонентам</w:t>
      </w:r>
      <w:r w:rsidRPr="00AC14AE">
        <w:t>:</w:t>
      </w:r>
    </w:p>
    <w:p w14:paraId="66DC4DBB" w14:textId="4B95AADF" w:rsidR="00A2355C" w:rsidRDefault="00A2355C" w:rsidP="00A2355C">
      <w:pPr>
        <w:pStyle w:val="a7"/>
        <w:numPr>
          <w:ilvl w:val="0"/>
          <w:numId w:val="14"/>
        </w:numPr>
      </w:pPr>
      <w:r>
        <w:t xml:space="preserve">Политические права </w:t>
      </w:r>
      <w:r w:rsidRPr="00A2355C">
        <w:t>(</w:t>
      </w:r>
      <w:r w:rsidRPr="00A2355C">
        <w:rPr>
          <w:i/>
          <w:iCs/>
          <w:lang w:val="en-US"/>
        </w:rPr>
        <w:t>PR</w:t>
      </w:r>
      <w:r w:rsidRPr="00A2355C">
        <w:t xml:space="preserve">): </w:t>
      </w:r>
      <w:r>
        <w:t>Избирательный процесс, политический плюрализм, функционирование власти.</w:t>
      </w:r>
    </w:p>
    <w:p w14:paraId="47C90F9E" w14:textId="241915E5" w:rsidR="00A2355C" w:rsidRDefault="00A2355C" w:rsidP="00A2355C">
      <w:pPr>
        <w:pStyle w:val="a7"/>
        <w:numPr>
          <w:ilvl w:val="0"/>
          <w:numId w:val="14"/>
        </w:numPr>
      </w:pPr>
      <w:r>
        <w:t>Гражданские свободы (</w:t>
      </w:r>
      <w:r w:rsidRPr="00A2355C">
        <w:rPr>
          <w:i/>
          <w:iCs/>
          <w:lang w:val="en-US"/>
        </w:rPr>
        <w:t>CL</w:t>
      </w:r>
      <w:r w:rsidRPr="00A2355C">
        <w:t xml:space="preserve">): </w:t>
      </w:r>
      <w:r>
        <w:t>Свобода выражения, право на объединения, верховенство закона, личная автономия.</w:t>
      </w:r>
    </w:p>
    <w:p w14:paraId="7169BC11" w14:textId="2033B50E" w:rsidR="001F795B" w:rsidRPr="00A2355C" w:rsidRDefault="001F795B" w:rsidP="001F795B">
      <w:r>
        <w:t>Для анализа использованы данные за 2010, 2015 и 2025 годы, сведенные в Таблицу А1 (см. Приложение А).</w:t>
      </w:r>
    </w:p>
    <w:p w14:paraId="36519280" w14:textId="11466748" w:rsidR="00A0697E" w:rsidRDefault="00A0697E" w:rsidP="00A2355C">
      <w:pPr>
        <w:pStyle w:val="1"/>
        <w:numPr>
          <w:ilvl w:val="1"/>
          <w:numId w:val="8"/>
        </w:numPr>
        <w:ind w:left="0" w:firstLine="709"/>
        <w:rPr>
          <w:lang w:val="en-US"/>
        </w:rPr>
      </w:pPr>
      <w:r>
        <w:rPr>
          <w:lang w:val="en-US"/>
        </w:rPr>
        <w:t>The</w:t>
      </w:r>
      <w:r w:rsidRPr="00A0697E">
        <w:rPr>
          <w:lang w:val="en-US"/>
        </w:rPr>
        <w:t xml:space="preserve"> </w:t>
      </w:r>
      <w:r>
        <w:rPr>
          <w:lang w:val="en-US"/>
        </w:rPr>
        <w:t>Economist Intelligence Unit (Democracy Index)</w:t>
      </w:r>
    </w:p>
    <w:p w14:paraId="6C3390C9" w14:textId="55CAEDF8" w:rsidR="00A2355C" w:rsidRPr="00FC2D1E" w:rsidRDefault="00A2355C" w:rsidP="00A2355C">
      <w:r>
        <w:t>Индекс демократии измеряет состояние демократии по шкале от 0 до 10 баллов на основе пяти категорий</w:t>
      </w:r>
      <w:r w:rsidRPr="00A2355C">
        <w:t xml:space="preserve">: </w:t>
      </w:r>
      <w:r>
        <w:t>избирательный процесс и плюрализм, функционирование правительства, политическое участие, политическая культура и гражданские свободы</w:t>
      </w:r>
      <w:r w:rsidR="00FC2D1E" w:rsidRPr="00FC2D1E">
        <w:t xml:space="preserve"> [8</w:t>
      </w:r>
      <w:r w:rsidR="00FC2D1E" w:rsidRPr="00423548">
        <w:t>]</w:t>
      </w:r>
      <w:r>
        <w:t>. Страны относятся к одному из четырех типов режимов</w:t>
      </w:r>
      <w:r w:rsidRPr="00FC2D1E">
        <w:t>:</w:t>
      </w:r>
    </w:p>
    <w:p w14:paraId="12178991" w14:textId="27A5921F" w:rsidR="00A2355C" w:rsidRDefault="00A2355C" w:rsidP="00A2355C">
      <w:pPr>
        <w:pStyle w:val="a7"/>
        <w:numPr>
          <w:ilvl w:val="0"/>
          <w:numId w:val="15"/>
        </w:numPr>
        <w:rPr>
          <w:lang w:val="en-US"/>
        </w:rPr>
      </w:pPr>
      <w:r>
        <w:t>Полная демократия (8-10 баллов)</w:t>
      </w:r>
      <w:r>
        <w:rPr>
          <w:lang w:val="en-US"/>
        </w:rPr>
        <w:t>;</w:t>
      </w:r>
    </w:p>
    <w:p w14:paraId="15E384C2" w14:textId="4BFED3D5" w:rsidR="00A2355C" w:rsidRPr="00A2355C" w:rsidRDefault="00A2355C" w:rsidP="00A2355C">
      <w:pPr>
        <w:pStyle w:val="a7"/>
        <w:numPr>
          <w:ilvl w:val="0"/>
          <w:numId w:val="15"/>
        </w:numPr>
        <w:rPr>
          <w:lang w:val="en-US"/>
        </w:rPr>
      </w:pPr>
      <w:r>
        <w:t>Несовершенная демократия (6-7.9)</w:t>
      </w:r>
    </w:p>
    <w:p w14:paraId="0A1167CD" w14:textId="55BE01E8" w:rsidR="00A2355C" w:rsidRPr="00A2355C" w:rsidRDefault="00A2355C" w:rsidP="00A2355C">
      <w:pPr>
        <w:pStyle w:val="a7"/>
        <w:numPr>
          <w:ilvl w:val="0"/>
          <w:numId w:val="15"/>
        </w:numPr>
        <w:rPr>
          <w:lang w:val="en-US"/>
        </w:rPr>
      </w:pPr>
      <w:r>
        <w:t>Гибридный режим (4-5.9)</w:t>
      </w:r>
    </w:p>
    <w:p w14:paraId="755BF712" w14:textId="107A1EC5" w:rsidR="00A2355C" w:rsidRPr="00A2355C" w:rsidRDefault="00A2355C" w:rsidP="00A2355C">
      <w:pPr>
        <w:pStyle w:val="a7"/>
        <w:numPr>
          <w:ilvl w:val="0"/>
          <w:numId w:val="15"/>
        </w:numPr>
        <w:rPr>
          <w:lang w:val="en-US"/>
        </w:rPr>
      </w:pPr>
      <w:r>
        <w:t>Авторитарный режим (0-3.9)</w:t>
      </w:r>
    </w:p>
    <w:p w14:paraId="37FB3273" w14:textId="1BE9C17E" w:rsidR="00A2355C" w:rsidRPr="001F795B" w:rsidRDefault="001F795B" w:rsidP="001F795B">
      <w:pPr>
        <w:rPr>
          <w:lang w:val="en-US"/>
        </w:rPr>
      </w:pPr>
      <w:r w:rsidRPr="001F795B">
        <w:t xml:space="preserve">Для анализа использованы данные за 2010, 2015 и 2025 годы, сведенные в Таблицу А2 (см. </w:t>
      </w:r>
      <w:r w:rsidRPr="001F795B">
        <w:rPr>
          <w:lang w:val="en-US"/>
        </w:rPr>
        <w:t>Приложение А).</w:t>
      </w:r>
    </w:p>
    <w:p w14:paraId="296635D4" w14:textId="17B1AD76" w:rsidR="004E2837" w:rsidRPr="00EF25E7" w:rsidRDefault="00A0697E" w:rsidP="00EF25E7">
      <w:pPr>
        <w:pStyle w:val="1"/>
      </w:pPr>
      <w:r w:rsidRPr="00A2355C">
        <w:t>4.3</w:t>
      </w:r>
      <w:r w:rsidRPr="00A2355C">
        <w:tab/>
      </w:r>
      <w:r>
        <w:t>Анализ федерального бюджета России</w:t>
      </w:r>
    </w:p>
    <w:p w14:paraId="31669E79" w14:textId="73744063" w:rsidR="009D5863" w:rsidRPr="00423548" w:rsidRDefault="00A2355C" w:rsidP="001F795B">
      <w:r>
        <w:t xml:space="preserve">Анализ структуры и динамики расходов федерального бюджета позволяет выявить материальные приоритеты государственной политики. Сравнение долей расходов на оборону, безопасность, социальные нужды (образование, здравоохранение) и гражданские институты (культура, СМИ) дает понимание о направлении политического развития – в сторону милитаризации и усиления силового контроля или развития человеческого капитала и </w:t>
      </w:r>
      <w:r w:rsidR="001F795B">
        <w:t>г</w:t>
      </w:r>
      <w:r>
        <w:t>ражданского общества.</w:t>
      </w:r>
    </w:p>
    <w:p w14:paraId="63085581" w14:textId="6B4F7CB5" w:rsidR="001F795B" w:rsidRDefault="001F795B" w:rsidP="001F795B">
      <w:r>
        <w:lastRenderedPageBreak/>
        <w:t>На основе данных указанных источников</w:t>
      </w:r>
      <w:r w:rsidR="00423548">
        <w:t xml:space="preserve"> </w:t>
      </w:r>
      <w:r w:rsidR="00423548" w:rsidRPr="00423548">
        <w:t>[7-9]</w:t>
      </w:r>
      <w:r>
        <w:t xml:space="preserve"> сформированы Таблицы А3, А4, А5, содержащие структуру расходов федерального бюджета за 2010, 2015 и 2025 годы соответственно (см. Приложение А).</w:t>
      </w:r>
    </w:p>
    <w:p w14:paraId="0570E6CC" w14:textId="6C3C2A71" w:rsidR="00AC14AE" w:rsidRDefault="00AC14AE" w:rsidP="00AC14AE">
      <w:pPr>
        <w:pStyle w:val="1"/>
      </w:pPr>
      <w:r>
        <w:t>5</w:t>
      </w:r>
      <w:r>
        <w:tab/>
        <w:t>Анализ данных и обоснование высказывания экспертов</w:t>
      </w:r>
    </w:p>
    <w:p w14:paraId="1EB00A67" w14:textId="44DE9A8F" w:rsidR="00AC14AE" w:rsidRDefault="00AC14AE" w:rsidP="00AC14AE">
      <w:r>
        <w:t xml:space="preserve">На основе критериев, определенных в разделе 4, проведем последовательный анализ для выделенных тезисов, для проверки утверждений экспертов Национального разведывательного совета. </w:t>
      </w:r>
    </w:p>
    <w:p w14:paraId="5B5D262D" w14:textId="16254B6E" w:rsidR="00AC14AE" w:rsidRDefault="00AC14AE" w:rsidP="00AC14AE">
      <w:pPr>
        <w:pStyle w:val="1"/>
      </w:pPr>
      <w:r>
        <w:t>5.1</w:t>
      </w:r>
      <w:r>
        <w:tab/>
        <w:t>Анализ тезиса 1</w:t>
      </w:r>
      <w:r w:rsidRPr="00AC14AE">
        <w:t xml:space="preserve">: </w:t>
      </w:r>
      <w:r>
        <w:t>«Россия все еще находится на переходном этапе развития»</w:t>
      </w:r>
    </w:p>
    <w:p w14:paraId="2B1EE770" w14:textId="2D0EF56C" w:rsidR="00AC14AE" w:rsidRDefault="00AC14AE" w:rsidP="00AC14AE">
      <w:r>
        <w:t>Вердикт. Тезис опровергнут. Данные не подтверждаю нахождение России в «переходном» состоянии</w:t>
      </w:r>
      <w:r w:rsidRPr="00AC14AE">
        <w:t xml:space="preserve">; </w:t>
      </w:r>
      <w:r>
        <w:t>напротив, они демонстрируют завершенную трансформацию политической системы.</w:t>
      </w:r>
    </w:p>
    <w:p w14:paraId="78462379" w14:textId="3ABF6998" w:rsidR="00A64F37" w:rsidRDefault="00A64F37" w:rsidP="00A64F37">
      <w:pPr>
        <w:pStyle w:val="a7"/>
        <w:ind w:left="0"/>
      </w:pPr>
      <w:r>
        <w:t xml:space="preserve">Данные </w:t>
      </w:r>
      <w:r w:rsidRPr="00A64F37">
        <w:rPr>
          <w:i/>
          <w:iCs/>
          <w:lang w:val="en-US"/>
        </w:rPr>
        <w:t>EIU</w:t>
      </w:r>
      <w:r w:rsidRPr="00A64F37">
        <w:rPr>
          <w:i/>
          <w:iCs/>
        </w:rPr>
        <w:t xml:space="preserve"> </w:t>
      </w:r>
      <w:r w:rsidRPr="00A64F37">
        <w:t>(</w:t>
      </w:r>
      <w:r>
        <w:t>Таблица А2) фиксируют не переход, а последовательное движение в сторону авторитаризма</w:t>
      </w:r>
      <w:r w:rsidRPr="00A64F37">
        <w:t>:</w:t>
      </w:r>
    </w:p>
    <w:p w14:paraId="60A73C17" w14:textId="36FD103E" w:rsidR="00A64F37" w:rsidRDefault="00A64F37" w:rsidP="00A64F37">
      <w:pPr>
        <w:pStyle w:val="a7"/>
        <w:numPr>
          <w:ilvl w:val="0"/>
          <w:numId w:val="17"/>
        </w:numPr>
        <w:ind w:left="0" w:firstLine="709"/>
      </w:pPr>
      <w:r>
        <w:t>2010 (4.26)</w:t>
      </w:r>
      <w:r w:rsidRPr="00A64F37">
        <w:t xml:space="preserve">: </w:t>
      </w:r>
      <w:r>
        <w:t>«Гибридный режим» - состояние, которое еще можно было интерпретировать как переходное.</w:t>
      </w:r>
    </w:p>
    <w:p w14:paraId="2B5318BA" w14:textId="2C4C6997" w:rsidR="00A64F37" w:rsidRDefault="00A64F37" w:rsidP="00A64F37">
      <w:pPr>
        <w:pStyle w:val="a7"/>
        <w:numPr>
          <w:ilvl w:val="0"/>
          <w:numId w:val="17"/>
        </w:numPr>
        <w:ind w:left="0" w:firstLine="709"/>
      </w:pPr>
      <w:r>
        <w:t>2015 (3.31)</w:t>
      </w:r>
      <w:r w:rsidRPr="00A64F37">
        <w:t xml:space="preserve">: </w:t>
      </w:r>
      <w:r>
        <w:t>Переход в категорию «Авторитарный режим». Это ключевое изменение, означающее выход из «переходной» фазы.</w:t>
      </w:r>
    </w:p>
    <w:p w14:paraId="26AB217A" w14:textId="3587D871" w:rsidR="00A64F37" w:rsidRDefault="00A64F37" w:rsidP="00A64F37">
      <w:pPr>
        <w:pStyle w:val="a7"/>
        <w:numPr>
          <w:ilvl w:val="0"/>
          <w:numId w:val="17"/>
        </w:numPr>
        <w:ind w:left="0" w:firstLine="709"/>
      </w:pPr>
      <w:r>
        <w:t>2025 (2.03)</w:t>
      </w:r>
      <w:r w:rsidRPr="00A64F37">
        <w:t xml:space="preserve">: </w:t>
      </w:r>
      <w:r>
        <w:t>Закрепление и углубление авторитарных характеристик.</w:t>
      </w:r>
    </w:p>
    <w:p w14:paraId="596CCC89" w14:textId="3C389FDE" w:rsidR="00A64F37" w:rsidRDefault="00A64F37" w:rsidP="00A64F37">
      <w:r>
        <w:t>Динамика за 15 лет показывает целенаправленную консолидацию, а не неопределенность «переходного этапа».</w:t>
      </w:r>
    </w:p>
    <w:p w14:paraId="098E3133" w14:textId="60009E37" w:rsidR="00A64F37" w:rsidRDefault="00A64F37" w:rsidP="00A64F37">
      <w:r>
        <w:t xml:space="preserve">Бюджетные данные (Таблица А3, А4, А5) показывают, что материальные приоритеты государства, свидетельствующие о выборе политической модели, были определены еще в 2010 году (расходы на силовой блок </w:t>
      </w:r>
      <w:r w:rsidRPr="005A6C16">
        <w:rPr>
          <w:position w:val="-6"/>
        </w:rPr>
        <w:object w:dxaOrig="800" w:dyaOrig="300" w14:anchorId="6D15D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.05pt;height:15.05pt" o:ole="">
            <v:imagedata r:id="rId5" o:title=""/>
          </v:shape>
          <o:OLEObject Type="Embed" ProgID="Equation.DSMT4" ShapeID="_x0000_i1027" DrawAspect="Content" ObjectID="_1821544509" r:id="rId6"/>
        </w:object>
      </w:r>
      <w:r w:rsidRPr="00A64F37">
        <w:t xml:space="preserve"> </w:t>
      </w:r>
      <w:r>
        <w:t xml:space="preserve">бюджета) и лишь усилились к 2025 года (расходы на оборону </w:t>
      </w:r>
      <w:r w:rsidRPr="005A6C16">
        <w:rPr>
          <w:position w:val="-6"/>
        </w:rPr>
        <w:object w:dxaOrig="999" w:dyaOrig="300" w14:anchorId="2C94565E">
          <v:shape id="_x0000_i1028" type="#_x0000_t75" style="width:50.1pt;height:15.05pt" o:ole="">
            <v:imagedata r:id="rId7" o:title=""/>
          </v:shape>
          <o:OLEObject Type="Embed" ProgID="Equation.DSMT4" ShapeID="_x0000_i1028" DrawAspect="Content" ObjectID="_1821544510" r:id="rId8"/>
        </w:object>
      </w:r>
      <w:r>
        <w:t>).</w:t>
      </w:r>
    </w:p>
    <w:p w14:paraId="4E91E2B9" w14:textId="33A32BB7" w:rsidR="00A64F37" w:rsidRDefault="00A64F37" w:rsidP="00A64F37">
      <w:r>
        <w:t xml:space="preserve">Вывод. </w:t>
      </w:r>
      <w:r w:rsidR="00D53FF5">
        <w:t>Россия миновала переходный этап и сформировала устойчивый авторитарный режим.</w:t>
      </w:r>
    </w:p>
    <w:p w14:paraId="07E96443" w14:textId="21FB30C2" w:rsidR="00D53FF5" w:rsidRDefault="00D53FF5" w:rsidP="00D53FF5">
      <w:pPr>
        <w:pStyle w:val="1"/>
      </w:pPr>
      <w:r>
        <w:lastRenderedPageBreak/>
        <w:t>5.2</w:t>
      </w:r>
      <w:r>
        <w:tab/>
        <w:t>Анализ тезиса 2</w:t>
      </w:r>
      <w:r w:rsidRPr="00D53FF5">
        <w:t xml:space="preserve">: </w:t>
      </w:r>
      <w:r>
        <w:t>«Россия – непредсказуемый игрок на внутренней арене»</w:t>
      </w:r>
    </w:p>
    <w:p w14:paraId="726FE42B" w14:textId="5E207FF1" w:rsidR="00BD1310" w:rsidRDefault="00BD1310" w:rsidP="00BD1310">
      <w:r>
        <w:t xml:space="preserve">Вердикт. Тезис подтвержден. Непредсказуемость </w:t>
      </w:r>
      <w:r w:rsidRPr="00BD1310">
        <w:t xml:space="preserve">[*] </w:t>
      </w:r>
      <w:r>
        <w:t xml:space="preserve">на внутренней арене </w:t>
      </w:r>
      <w:r w:rsidRPr="00BD1310">
        <w:t xml:space="preserve">[2] </w:t>
      </w:r>
      <w:r>
        <w:t>проявляется в резком немотивированном изменении правил игры для граждан и институтов, что фиксируется рейтингами.</w:t>
      </w:r>
    </w:p>
    <w:p w14:paraId="694EA38C" w14:textId="334EE923" w:rsidR="00BD1310" w:rsidRDefault="00BD1310" w:rsidP="00BD1310">
      <w:pPr>
        <w:rPr>
          <w:lang w:val="en-US"/>
        </w:rPr>
      </w:pPr>
      <w:r>
        <w:t xml:space="preserve">Данные </w:t>
      </w:r>
      <w:r w:rsidRPr="00BD1310">
        <w:rPr>
          <w:i/>
          <w:iCs/>
          <w:lang w:val="en-US"/>
        </w:rPr>
        <w:t>Freedom</w:t>
      </w:r>
      <w:r w:rsidRPr="00BD1310">
        <w:t xml:space="preserve"> </w:t>
      </w:r>
      <w:r w:rsidRPr="00BD1310">
        <w:rPr>
          <w:i/>
          <w:iCs/>
          <w:lang w:val="en-US"/>
        </w:rPr>
        <w:t>House</w:t>
      </w:r>
      <w:r w:rsidRPr="00BD1310">
        <w:t xml:space="preserve"> (</w:t>
      </w:r>
      <w:r>
        <w:t>Таблица А1) свидетельствуют об уменьшении гражданских свобод. Графики права на объединения и свободы выражения представлены на рисунке 1.</w:t>
      </w:r>
    </w:p>
    <w:p w14:paraId="2C53784C" w14:textId="403FF3A9" w:rsidR="00BD1310" w:rsidRPr="008768B3" w:rsidRDefault="00706E8F" w:rsidP="00BD1310">
      <w:pPr>
        <w:ind w:firstLine="0"/>
        <w:jc w:val="center"/>
      </w:pPr>
      <w:r>
        <w:rPr>
          <w:noProof/>
        </w:rPr>
        <w:drawing>
          <wp:inline distT="0" distB="0" distL="0" distR="0" wp14:anchorId="70736732" wp14:editId="164AC9F9">
            <wp:extent cx="4560277" cy="2743200"/>
            <wp:effectExtent l="0" t="0" r="1206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8EBE27F-0978-47C4-8297-18528107CF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11725D" w14:textId="67C0E108" w:rsidR="00BD1310" w:rsidRPr="00BD1310" w:rsidRDefault="00BD1310" w:rsidP="00BD1310">
      <w:pPr>
        <w:ind w:firstLine="0"/>
        <w:jc w:val="center"/>
      </w:pPr>
      <w:r>
        <w:t xml:space="preserve">Рисунок 1 – </w:t>
      </w:r>
      <w:r w:rsidR="008768B3">
        <w:t>График п</w:t>
      </w:r>
      <w:r>
        <w:t>рав</w:t>
      </w:r>
      <w:r w:rsidR="008768B3">
        <w:t>а</w:t>
      </w:r>
      <w:r>
        <w:t xml:space="preserve"> на объединение (</w:t>
      </w:r>
      <w:r>
        <w:rPr>
          <w:lang w:val="en-US"/>
        </w:rPr>
        <w:t>E</w:t>
      </w:r>
      <w:r w:rsidRPr="00BD1310">
        <w:t>)</w:t>
      </w:r>
      <w:r w:rsidR="008768B3">
        <w:t xml:space="preserve"> и</w:t>
      </w:r>
      <w:r w:rsidRPr="00BD1310">
        <w:t xml:space="preserve"> </w:t>
      </w:r>
      <w:r>
        <w:t>свобод</w:t>
      </w:r>
      <w:r w:rsidR="008768B3">
        <w:t>ы</w:t>
      </w:r>
      <w:r>
        <w:t xml:space="preserve"> выражения (</w:t>
      </w:r>
      <w:r>
        <w:rPr>
          <w:lang w:val="en-US"/>
        </w:rPr>
        <w:t>D</w:t>
      </w:r>
      <w:r w:rsidRPr="00BD1310">
        <w:t>)</w:t>
      </w:r>
    </w:p>
    <w:p w14:paraId="2B14E08C" w14:textId="51E6644F" w:rsidR="00BD1310" w:rsidRPr="00BD1310" w:rsidRDefault="008768B3" w:rsidP="008768B3">
      <w:pPr>
        <w:pStyle w:val="a7"/>
        <w:ind w:left="0"/>
      </w:pPr>
      <w:r>
        <w:t xml:space="preserve">Уменьшение права на объединение с </w:t>
      </w:r>
      <w:r w:rsidR="00A813AC" w:rsidRPr="00A813AC">
        <w:t>4</w:t>
      </w:r>
      <w:r>
        <w:t xml:space="preserve"> до </w:t>
      </w:r>
      <w:r w:rsidR="00A813AC" w:rsidRPr="00A813AC">
        <w:t>2</w:t>
      </w:r>
      <w:r>
        <w:t xml:space="preserve"> балл</w:t>
      </w:r>
      <w:r w:rsidR="00A813AC">
        <w:t>ов</w:t>
      </w:r>
      <w:r>
        <w:t xml:space="preserve"> отражает «непредсказуемое» для граждан ужесточение законодательства. Изменение значения свободы выражения с 6 до </w:t>
      </w:r>
      <w:r w:rsidR="00A813AC">
        <w:t>1</w:t>
      </w:r>
      <w:r>
        <w:t xml:space="preserve"> баллов, может быть подкреплено введением законов о «фейках» и «дискредитации армии»</w:t>
      </w:r>
      <w:r w:rsidRPr="008768B3">
        <w:t xml:space="preserve"> [</w:t>
      </w:r>
      <w:r w:rsidR="00B53139">
        <w:t>12-15</w:t>
      </w:r>
      <w:r w:rsidRPr="008768B3">
        <w:t>]</w:t>
      </w:r>
      <w:r>
        <w:t>. Введение таких законов изменяет среду для СМИ и отдельных граждан.</w:t>
      </w:r>
    </w:p>
    <w:p w14:paraId="474887B9" w14:textId="7C575DFA" w:rsidR="00A64F37" w:rsidRDefault="0078340C" w:rsidP="0016132C">
      <w:pPr>
        <w:pStyle w:val="a7"/>
        <w:ind w:left="0"/>
      </w:pPr>
      <w:r>
        <w:t>Вывод. Ограничение базовых свобод подтверждает тезис о «непредсказуемости» на внутренней арене.</w:t>
      </w:r>
    </w:p>
    <w:p w14:paraId="5FDE0499" w14:textId="18838391" w:rsidR="0016132C" w:rsidRDefault="0016132C" w:rsidP="0016132C">
      <w:pPr>
        <w:pStyle w:val="1"/>
      </w:pPr>
      <w:r>
        <w:t>5.3</w:t>
      </w:r>
      <w:r>
        <w:tab/>
        <w:t>Анализ тезиса 3. «Россия непредсказуемый игрок на внешней арене»</w:t>
      </w:r>
    </w:p>
    <w:p w14:paraId="2731F738" w14:textId="3CF9AC00" w:rsidR="0016132C" w:rsidRDefault="0016132C" w:rsidP="0016132C">
      <w:r>
        <w:t>Вердикт. Тезис подтвержден косвенно. Бюджетная политика государства может служить индикатором его внешней политики.</w:t>
      </w:r>
    </w:p>
    <w:p w14:paraId="5E5CD2EC" w14:textId="0BA329EF" w:rsidR="0016132C" w:rsidRDefault="0016132C" w:rsidP="0016132C">
      <w:r>
        <w:lastRenderedPageBreak/>
        <w:t xml:space="preserve">Бюджетные данные (Таблицы А3, А4, А5). Доля расходов на национальную оборону выросла с </w:t>
      </w:r>
      <w:r w:rsidRPr="005A6C16">
        <w:rPr>
          <w:position w:val="-6"/>
        </w:rPr>
        <w:object w:dxaOrig="980" w:dyaOrig="300" w14:anchorId="2D9E08CC">
          <v:shape id="_x0000_i1029" type="#_x0000_t75" style="width:48.85pt;height:15.05pt" o:ole="">
            <v:imagedata r:id="rId10" o:title=""/>
          </v:shape>
          <o:OLEObject Type="Embed" ProgID="Equation.DSMT4" ShapeID="_x0000_i1029" DrawAspect="Content" ObjectID="_1821544511" r:id="rId11"/>
        </w:object>
      </w:r>
      <w:r>
        <w:t xml:space="preserve"> (2010) до </w:t>
      </w:r>
      <w:r w:rsidRPr="005A6C16">
        <w:rPr>
          <w:position w:val="-6"/>
        </w:rPr>
        <w:object w:dxaOrig="999" w:dyaOrig="300" w14:anchorId="41E2E9FB">
          <v:shape id="_x0000_i1030" type="#_x0000_t75" style="width:50.1pt;height:15.05pt" o:ole="">
            <v:imagedata r:id="rId12" o:title=""/>
          </v:shape>
          <o:OLEObject Type="Embed" ProgID="Equation.DSMT4" ShapeID="_x0000_i1030" DrawAspect="Content" ObjectID="_1821544512" r:id="rId13"/>
        </w:object>
      </w:r>
      <w:r>
        <w:t xml:space="preserve"> (2025). Такой рост милитаризации бюджета свидетельствует о курсе на силовую, конфронтацио</w:t>
      </w:r>
      <w:r w:rsidR="009C7B6F">
        <w:t>нную и, как следствие, непредсказуемую для международных партнеров внешнюю политику.</w:t>
      </w:r>
    </w:p>
    <w:p w14:paraId="603D2ECC" w14:textId="2EB3A28E" w:rsidR="009C7B6F" w:rsidRDefault="009C7B6F" w:rsidP="0016132C">
      <w:r>
        <w:t>Вывод. Увеличенная милитаризация бюджета является финансовым обеспечением непредсказуемого внешнеполитического курса.</w:t>
      </w:r>
    </w:p>
    <w:p w14:paraId="7F2D25FB" w14:textId="6E61BB6C" w:rsidR="009B1B88" w:rsidRDefault="009B1B88" w:rsidP="009B1B88">
      <w:pPr>
        <w:pStyle w:val="1"/>
      </w:pPr>
      <w:r>
        <w:t>5.4</w:t>
      </w:r>
      <w:r>
        <w:tab/>
        <w:t>Анализ тезиса 4. «В 2010 отмечалась возможность построения демократических институтов»</w:t>
      </w:r>
    </w:p>
    <w:p w14:paraId="1D9CA18B" w14:textId="1B9E8C64" w:rsidR="009B1B88" w:rsidRDefault="009B1B88" w:rsidP="009B1B88">
      <w:r>
        <w:t>Вердикт. Тезис подтвержден условно. Теоретическая возможность существовала, но реальная динамика была противоположной.</w:t>
      </w:r>
    </w:p>
    <w:p w14:paraId="423CE1CD" w14:textId="704256D0" w:rsidR="009B1B88" w:rsidRDefault="009B1B88" w:rsidP="009B1B88">
      <w:r>
        <w:t xml:space="preserve">Данные </w:t>
      </w:r>
      <w:r w:rsidRPr="00A64F37">
        <w:rPr>
          <w:i/>
          <w:iCs/>
          <w:lang w:val="en-US"/>
        </w:rPr>
        <w:t>EIU</w:t>
      </w:r>
      <w:r w:rsidRPr="00A64F37">
        <w:rPr>
          <w:i/>
          <w:iCs/>
        </w:rPr>
        <w:t xml:space="preserve"> </w:t>
      </w:r>
      <w:r w:rsidRPr="00A64F37">
        <w:t>(</w:t>
      </w:r>
      <w:r>
        <w:t>Таблица А2)</w:t>
      </w:r>
      <w:r>
        <w:t>. Оценка 4.26 в 2010 году действительно относила Россию к «Гибридному режиму». Наличие некоторых конкурентных элементов формально оставляло пространство развития демократических институтов.</w:t>
      </w:r>
    </w:p>
    <w:p w14:paraId="62263EC1" w14:textId="221BF6C9" w:rsidR="009B1B88" w:rsidRDefault="009B1B88" w:rsidP="009B1B88">
      <w:r>
        <w:t xml:space="preserve">Реальная динамика по данным </w:t>
      </w:r>
      <w:r>
        <w:rPr>
          <w:lang w:val="en-US"/>
        </w:rPr>
        <w:t>Freedom</w:t>
      </w:r>
      <w:r w:rsidRPr="009B1B88">
        <w:t xml:space="preserve"> </w:t>
      </w:r>
      <w:r>
        <w:rPr>
          <w:lang w:val="en-US"/>
        </w:rPr>
        <w:t>House</w:t>
      </w:r>
      <w:r w:rsidRPr="009B1B88">
        <w:t xml:space="preserve"> </w:t>
      </w:r>
      <w:r>
        <w:t>(Таблица А1) показывают, что уже в 2010 году ключевые демократические показатели были на низком уровне.</w:t>
      </w:r>
      <w:r w:rsidR="00CD5E98">
        <w:t xml:space="preserve"> Бюджетные данные (Таблица А3) свидетельствуют, что финансовые приоритеты </w:t>
      </w:r>
      <w:r w:rsidR="00F16361">
        <w:t>не были ориентированы на укрепление демократии.</w:t>
      </w:r>
    </w:p>
    <w:p w14:paraId="3E165C3C" w14:textId="19FB4651" w:rsidR="009B1B88" w:rsidRDefault="009B1B88" w:rsidP="009B1B88">
      <w:r>
        <w:t>Вывод. В 2010 году «возможность» строительства демократии гипотетически существовала, в то время как реальный политический и бюджетный курс был направлен в другую сторону.</w:t>
      </w:r>
    </w:p>
    <w:p w14:paraId="15FF51AD" w14:textId="138B2994" w:rsidR="00CB432E" w:rsidRDefault="00CB432E" w:rsidP="00CB432E">
      <w:pPr>
        <w:pStyle w:val="1"/>
      </w:pPr>
      <w:r>
        <w:t>5.5</w:t>
      </w:r>
      <w:r>
        <w:tab/>
        <w:t>Анализ тезисов 5 и 6. «В 2015 и 2025 гг. демократический процесс дает задний ход и Россия возвращается к авторитаризму»</w:t>
      </w:r>
    </w:p>
    <w:p w14:paraId="4FB4146B" w14:textId="390D991A" w:rsidR="00CB432E" w:rsidRDefault="00CB432E" w:rsidP="00CB432E">
      <w:r>
        <w:t>Вердикт. Тезисы подтверждены. Это является ключевым выводом всего анализа.</w:t>
      </w:r>
    </w:p>
    <w:p w14:paraId="0FAD402C" w14:textId="1D5AD92A" w:rsidR="00CB432E" w:rsidRDefault="00EE094A" w:rsidP="00CB432E">
      <w:r>
        <w:t xml:space="preserve">По данным </w:t>
      </w:r>
      <w:r w:rsidRPr="00EE094A">
        <w:rPr>
          <w:i/>
          <w:iCs/>
          <w:lang w:val="en-US"/>
        </w:rPr>
        <w:t>EUI</w:t>
      </w:r>
      <w:r w:rsidRPr="00EE094A">
        <w:t xml:space="preserve"> (</w:t>
      </w:r>
      <w:r>
        <w:t>Таблица А2) фиксируем четкий переход из «Гибридного режима» (4.26 в</w:t>
      </w:r>
      <w:r w:rsidRPr="00EE094A">
        <w:t xml:space="preserve"> 2010</w:t>
      </w:r>
      <w:r>
        <w:t>) в «Авторитарный» (3.31 в 2015) и дальнейшее углубление авторитаризма (2.03 в 2025). Это прямое доказательство «заднего хода» демократического процесса.</w:t>
      </w:r>
    </w:p>
    <w:p w14:paraId="49F331F5" w14:textId="79642CC0" w:rsidR="00EE094A" w:rsidRDefault="00EE094A" w:rsidP="00CB432E">
      <w:pPr>
        <w:rPr>
          <w:lang w:val="en-US"/>
        </w:rPr>
      </w:pPr>
      <w:r>
        <w:lastRenderedPageBreak/>
        <w:t xml:space="preserve">Изменение ключевых компонентов демократии по данным </w:t>
      </w:r>
      <w:r w:rsidRPr="00EE094A">
        <w:rPr>
          <w:i/>
          <w:iCs/>
          <w:lang w:val="en-US"/>
        </w:rPr>
        <w:t>Freedom</w:t>
      </w:r>
      <w:r w:rsidRPr="00EE094A">
        <w:t xml:space="preserve"> </w:t>
      </w:r>
      <w:r w:rsidRPr="00EE094A">
        <w:rPr>
          <w:i/>
          <w:iCs/>
          <w:lang w:val="en-US"/>
        </w:rPr>
        <w:t>House</w:t>
      </w:r>
      <w:r w:rsidRPr="00EE094A">
        <w:t xml:space="preserve"> (</w:t>
      </w:r>
      <w:r>
        <w:t>Таблица А1)</w:t>
      </w:r>
      <w:r w:rsidRPr="00EE094A">
        <w:t>:</w:t>
      </w:r>
    </w:p>
    <w:p w14:paraId="4265BA7E" w14:textId="4935310B" w:rsidR="00EE094A" w:rsidRDefault="00EE094A" w:rsidP="00EE094A">
      <w:pPr>
        <w:pStyle w:val="a7"/>
        <w:numPr>
          <w:ilvl w:val="0"/>
          <w:numId w:val="17"/>
        </w:numPr>
        <w:rPr>
          <w:lang w:val="en-US"/>
        </w:rPr>
      </w:pPr>
      <w:r>
        <w:t>Избирательный процесс</w:t>
      </w:r>
      <w:r>
        <w:rPr>
          <w:lang w:val="en-US"/>
        </w:rPr>
        <w:t xml:space="preserve">: </w:t>
      </w:r>
      <w:r w:rsidR="00A22EA9">
        <w:t>1</w:t>
      </w:r>
      <w:r>
        <w:rPr>
          <w:lang w:val="en-US"/>
        </w:rPr>
        <w:t xml:space="preserve"> </w:t>
      </w:r>
      <w:r w:rsidRPr="005A6C16">
        <w:rPr>
          <w:position w:val="-6"/>
        </w:rPr>
        <w:object w:dxaOrig="340" w:dyaOrig="240" w14:anchorId="40BFABC3">
          <v:shape id="_x0000_i1031" type="#_x0000_t75" style="width:16.9pt;height:11.9pt" o:ole="">
            <v:imagedata r:id="rId14" o:title=""/>
          </v:shape>
          <o:OLEObject Type="Embed" ProgID="Equation.DSMT4" ShapeID="_x0000_i1031" DrawAspect="Content" ObjectID="_1821544513" r:id="rId15"/>
        </w:object>
      </w:r>
      <w:r>
        <w:rPr>
          <w:lang w:val="en-US"/>
        </w:rPr>
        <w:t xml:space="preserve"> 0;</w:t>
      </w:r>
    </w:p>
    <w:p w14:paraId="355891C6" w14:textId="5E387890" w:rsidR="00EE094A" w:rsidRDefault="00EE094A" w:rsidP="00EE094A">
      <w:pPr>
        <w:pStyle w:val="a7"/>
        <w:numPr>
          <w:ilvl w:val="0"/>
          <w:numId w:val="17"/>
        </w:numPr>
        <w:rPr>
          <w:lang w:val="en-US"/>
        </w:rPr>
      </w:pPr>
      <w:r>
        <w:t>Право на объединение</w:t>
      </w:r>
      <w:r>
        <w:rPr>
          <w:lang w:val="en-US"/>
        </w:rPr>
        <w:t xml:space="preserve">: 4 </w:t>
      </w:r>
      <w:r w:rsidRPr="005A6C16">
        <w:rPr>
          <w:position w:val="-6"/>
        </w:rPr>
        <w:object w:dxaOrig="340" w:dyaOrig="240" w14:anchorId="48E85598">
          <v:shape id="_x0000_i1032" type="#_x0000_t75" style="width:16.9pt;height:11.9pt" o:ole="">
            <v:imagedata r:id="rId16" o:title=""/>
          </v:shape>
          <o:OLEObject Type="Embed" ProgID="Equation.DSMT4" ShapeID="_x0000_i1032" DrawAspect="Content" ObjectID="_1821544514" r:id="rId17"/>
        </w:object>
      </w:r>
      <w:r>
        <w:rPr>
          <w:lang w:val="en-US"/>
        </w:rPr>
        <w:t xml:space="preserve"> </w:t>
      </w:r>
      <w:r w:rsidR="00A22EA9">
        <w:t>2</w:t>
      </w:r>
      <w:r>
        <w:rPr>
          <w:lang w:val="en-US"/>
        </w:rPr>
        <w:t>;</w:t>
      </w:r>
    </w:p>
    <w:p w14:paraId="18CE2E7E" w14:textId="016DFA36" w:rsidR="00EE094A" w:rsidRDefault="00EE094A" w:rsidP="00EE094A">
      <w:pPr>
        <w:pStyle w:val="a7"/>
        <w:numPr>
          <w:ilvl w:val="0"/>
          <w:numId w:val="17"/>
        </w:numPr>
        <w:rPr>
          <w:lang w:val="en-US"/>
        </w:rPr>
      </w:pPr>
      <w:r>
        <w:t>Свобода выражения</w:t>
      </w:r>
      <w:r>
        <w:rPr>
          <w:lang w:val="en-US"/>
        </w:rPr>
        <w:t xml:space="preserve">: 6 </w:t>
      </w:r>
      <w:r w:rsidRPr="005A6C16">
        <w:rPr>
          <w:position w:val="-6"/>
        </w:rPr>
        <w:object w:dxaOrig="340" w:dyaOrig="240" w14:anchorId="0412BBF0">
          <v:shape id="_x0000_i1033" type="#_x0000_t75" style="width:16.9pt;height:11.9pt" o:ole="">
            <v:imagedata r:id="rId18" o:title=""/>
          </v:shape>
          <o:OLEObject Type="Embed" ProgID="Equation.DSMT4" ShapeID="_x0000_i1033" DrawAspect="Content" ObjectID="_1821544515" r:id="rId19"/>
        </w:object>
      </w:r>
      <w:r>
        <w:rPr>
          <w:lang w:val="en-US"/>
        </w:rPr>
        <w:t xml:space="preserve"> </w:t>
      </w:r>
      <w:r w:rsidR="00A22EA9">
        <w:t>1</w:t>
      </w:r>
      <w:r>
        <w:rPr>
          <w:lang w:val="en-US"/>
        </w:rPr>
        <w:t>.</w:t>
      </w:r>
    </w:p>
    <w:p w14:paraId="5AB0944F" w14:textId="030AA60D" w:rsidR="00E56405" w:rsidRDefault="00EE094A" w:rsidP="00E56405">
      <w:r>
        <w:t>На основе анализа бюджета</w:t>
      </w:r>
      <w:r w:rsidR="00E56405" w:rsidRPr="00E56405">
        <w:t xml:space="preserve"> </w:t>
      </w:r>
      <w:r w:rsidR="00E56405">
        <w:t>можно видеть материальную основу авторитаризма. Рост расходов на оборону (Таблицы А3, А4, А5)</w:t>
      </w:r>
      <w:r w:rsidR="00E56405" w:rsidRPr="00E56405">
        <w:t>: 1</w:t>
      </w:r>
      <w:r w:rsidR="00E56405">
        <w:rPr>
          <w:lang w:val="en-US"/>
        </w:rPr>
        <w:t> </w:t>
      </w:r>
      <w:r w:rsidR="00E56405" w:rsidRPr="00E56405">
        <w:t xml:space="preserve">276 </w:t>
      </w:r>
      <w:r w:rsidR="00E56405">
        <w:t>млрд руб. (12,6%) в 2010 до 13 491 млрд руб. (32.5%) в 2025 году. Это прямая инвестиция в силовой аппарат – стержень авторитарного режима. Также сравнение динамики финансирования показывает, что государство вкладывает в инструменты силового контроля в разы больше, чем в развитие человеческого капитала (образование, здравоохранение) – основы демократического общества. График, символизирующий смену общественных приоритетов представлен на рисунке 2.</w:t>
      </w:r>
    </w:p>
    <w:p w14:paraId="14DA6C5E" w14:textId="0E8D22FB" w:rsidR="00E56405" w:rsidRPr="00D94C0E" w:rsidRDefault="0037421F" w:rsidP="00E5640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83B573" wp14:editId="72D4D471">
            <wp:extent cx="4596245" cy="2743200"/>
            <wp:effectExtent l="0" t="0" r="1397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02FB1AD-B66F-9311-7B4A-DBEB1050E8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5B4F19D" w14:textId="70C24CD1" w:rsidR="00E56405" w:rsidRDefault="00E56405" w:rsidP="00E56405">
      <w:pPr>
        <w:ind w:firstLine="0"/>
        <w:jc w:val="center"/>
      </w:pPr>
      <w:r>
        <w:t>Рисунок 2 – Смена общественных приоритетов</w:t>
      </w:r>
    </w:p>
    <w:p w14:paraId="4CBCA6DB" w14:textId="7D0156E8" w:rsidR="0037421F" w:rsidRDefault="0037421F" w:rsidP="0037421F">
      <w:r>
        <w:t>Силовой блок включает в себя расходы на национальную оборону и на национальную безопасность и правоохранительную деятельность.</w:t>
      </w:r>
    </w:p>
    <w:p w14:paraId="5BD076B6" w14:textId="79FCBD5C" w:rsidR="00E500C8" w:rsidRDefault="00E500C8" w:rsidP="0037421F">
      <w:r>
        <w:t xml:space="preserve">Вывод по тезисам 5 и 6. Утверждение экспертов о том, что «демократический процесс дает задний ход» и Россия «возвращается к авторитаризму», находит подтверждение. Данные фиксируют системный спад </w:t>
      </w:r>
      <w:r>
        <w:lastRenderedPageBreak/>
        <w:t>развития демократических институтов, напрямую связанную с финансовыми приоритетами государства.</w:t>
      </w:r>
    </w:p>
    <w:p w14:paraId="4EE5FEED" w14:textId="53F5E8A1" w:rsidR="00E500C8" w:rsidRDefault="00E500C8" w:rsidP="00E500C8">
      <w:pPr>
        <w:pStyle w:val="1"/>
        <w:numPr>
          <w:ilvl w:val="0"/>
          <w:numId w:val="8"/>
        </w:numPr>
        <w:ind w:left="0" w:firstLine="709"/>
      </w:pPr>
      <w:r>
        <w:t>Выводы</w:t>
      </w:r>
    </w:p>
    <w:p w14:paraId="790F1DC4" w14:textId="75FD1F6F" w:rsidR="00E500C8" w:rsidRPr="00E500C8" w:rsidRDefault="00E500C8" w:rsidP="00E500C8">
      <w:r>
        <w:t>Проведенный анализ позволяет сделать заключение, что основное утверждение экспертов Национального разведывательного совета – о движении России к авторитаризму – является полностью доказанным. Тезис о «переходном этапе» следует признать опровергнутым, в то время как тезисы о «непредсказуемости» и авторитарном отказе нашли свое подтверждение в данных международных рейтингов и официальной бюджетной статистики.</w:t>
      </w:r>
    </w:p>
    <w:p w14:paraId="64887F69" w14:textId="304DE4C5" w:rsidR="00FD1923" w:rsidRPr="0055002A" w:rsidRDefault="00FD1923">
      <w:pPr>
        <w:spacing w:after="160" w:line="278" w:lineRule="auto"/>
        <w:ind w:firstLine="0"/>
        <w:jc w:val="left"/>
      </w:pPr>
      <w:r w:rsidRPr="00270F54">
        <w:br w:type="page"/>
      </w:r>
    </w:p>
    <w:p w14:paraId="525F0DA3" w14:textId="1052F90E" w:rsidR="00FD1923" w:rsidRDefault="001F62EC" w:rsidP="001F62EC">
      <w:pPr>
        <w:pStyle w:val="a3"/>
      </w:pPr>
      <w:r>
        <w:lastRenderedPageBreak/>
        <w:t>список литературы</w:t>
      </w:r>
    </w:p>
    <w:p w14:paraId="7B69071F" w14:textId="77777777" w:rsidR="001F62EC" w:rsidRPr="001F62EC" w:rsidRDefault="001F62EC" w:rsidP="001F62EC"/>
    <w:p w14:paraId="489604D1" w14:textId="20F1DD03" w:rsidR="00FD1923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О</w:t>
      </w:r>
      <w:r w:rsidRPr="0076610E">
        <w:rPr>
          <w:lang w:val="en-US"/>
        </w:rPr>
        <w:t>’</w:t>
      </w:r>
      <w:r w:rsidRPr="0076610E">
        <w:t>Доннелл</w:t>
      </w:r>
      <w:r w:rsidRPr="0076610E">
        <w:rPr>
          <w:lang w:val="en-US"/>
        </w:rPr>
        <w:t xml:space="preserve"> </w:t>
      </w:r>
      <w:r w:rsidRPr="0076610E">
        <w:t>Г</w:t>
      </w:r>
      <w:r w:rsidRPr="0076610E">
        <w:rPr>
          <w:lang w:val="en-US"/>
        </w:rPr>
        <w:t xml:space="preserve">., </w:t>
      </w:r>
      <w:r w:rsidRPr="0076610E">
        <w:t>Шмиттер</w:t>
      </w:r>
      <w:r w:rsidRPr="0076610E">
        <w:rPr>
          <w:lang w:val="en-US"/>
        </w:rPr>
        <w:t xml:space="preserve"> </w:t>
      </w:r>
      <w:r w:rsidRPr="0076610E">
        <w:t>Ф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Transitions from Authoritarian Rule: Tentative Conclusions about Uncertain Democracies</w:t>
      </w:r>
      <w:r w:rsidRPr="0076610E">
        <w:rPr>
          <w:lang w:val="en-US"/>
        </w:rPr>
        <w:t xml:space="preserve"> (1986).</w:t>
      </w:r>
    </w:p>
    <w:p w14:paraId="297C6CD1" w14:textId="763CFC2B" w:rsidR="00410A7E" w:rsidRPr="00146572" w:rsidRDefault="00410A7E" w:rsidP="0076610E">
      <w:pPr>
        <w:pStyle w:val="a7"/>
        <w:numPr>
          <w:ilvl w:val="0"/>
          <w:numId w:val="5"/>
        </w:numPr>
        <w:rPr>
          <w:lang w:val="en-US"/>
        </w:rPr>
      </w:pPr>
      <w:r>
        <w:t>Требилкок</w:t>
      </w:r>
    </w:p>
    <w:p w14:paraId="35016D30" w14:textId="375D96D2" w:rsidR="00146572" w:rsidRPr="00146572" w:rsidRDefault="00146572" w:rsidP="0076610E">
      <w:pPr>
        <w:pStyle w:val="a7"/>
        <w:numPr>
          <w:ilvl w:val="0"/>
          <w:numId w:val="5"/>
        </w:numPr>
      </w:pPr>
      <w:r>
        <w:t>Политическая система России</w:t>
      </w:r>
      <w:r w:rsidRPr="00146572">
        <w:t xml:space="preserve">: </w:t>
      </w:r>
      <w:r>
        <w:t xml:space="preserve">учебник для вузов </w:t>
      </w:r>
      <w:r w:rsidRPr="00146572">
        <w:t xml:space="preserve">// </w:t>
      </w:r>
      <w:r>
        <w:t xml:space="preserve">под ред. А.Ю. Шутова. </w:t>
      </w:r>
      <w:r w:rsidRPr="00146572">
        <w:t>//</w:t>
      </w:r>
      <w:r>
        <w:t xml:space="preserve"> Москва </w:t>
      </w:r>
      <w:r w:rsidRPr="00146572">
        <w:t xml:space="preserve">: </w:t>
      </w:r>
      <w:r>
        <w:t>Юрайт</w:t>
      </w:r>
      <w:r w:rsidRPr="00146572">
        <w:t xml:space="preserve">. – 2023. </w:t>
      </w:r>
      <w:r>
        <w:t>–</w:t>
      </w:r>
      <w:r w:rsidRPr="00146572">
        <w:t xml:space="preserve"> 575 </w:t>
      </w:r>
      <w:r>
        <w:rPr>
          <w:lang w:val="en-US"/>
        </w:rPr>
        <w:t>c</w:t>
      </w:r>
      <w:r w:rsidRPr="00146572">
        <w:t>.</w:t>
      </w:r>
    </w:p>
    <w:p w14:paraId="6E8705E3" w14:textId="768CD3B1" w:rsidR="00410A7E" w:rsidRPr="00410A7E" w:rsidRDefault="00410A7E" w:rsidP="0076610E">
      <w:pPr>
        <w:pStyle w:val="a7"/>
        <w:numPr>
          <w:ilvl w:val="0"/>
          <w:numId w:val="5"/>
        </w:numPr>
      </w:pPr>
      <w:r>
        <w:t>Карпович О. Г. Демократические институты и их роль в системе государственного управления</w:t>
      </w:r>
      <w:r w:rsidR="00CD2CB2">
        <w:t>.</w:t>
      </w:r>
      <w:r>
        <w:t xml:space="preserve"> </w:t>
      </w:r>
      <w:r w:rsidRPr="00410A7E">
        <w:t>//</w:t>
      </w:r>
      <w:r>
        <w:t xml:space="preserve">Политика и общество. </w:t>
      </w:r>
      <w:r w:rsidRPr="00410A7E">
        <w:t xml:space="preserve">– </w:t>
      </w:r>
      <w:r>
        <w:t xml:space="preserve">2015. </w:t>
      </w:r>
      <w:r w:rsidRPr="00410A7E">
        <w:t xml:space="preserve">– </w:t>
      </w:r>
      <w:r>
        <w:t xml:space="preserve">№.3. </w:t>
      </w:r>
      <w:r w:rsidRPr="00CD2CB2">
        <w:t xml:space="preserve">– </w:t>
      </w:r>
      <w:r>
        <w:t>С.387-394.</w:t>
      </w:r>
      <w:r w:rsidR="00CD2CB2">
        <w:t xml:space="preserve"> </w:t>
      </w:r>
      <w:r w:rsidR="00CD2CB2" w:rsidRPr="00CD2CB2">
        <w:rPr>
          <w:highlight w:val="yellow"/>
        </w:rPr>
        <w:t>[</w:t>
      </w:r>
      <w:r w:rsidR="0088348C">
        <w:rPr>
          <w:highlight w:val="yellow"/>
          <w:lang w:val="en-US"/>
        </w:rPr>
        <w:t>4</w:t>
      </w:r>
      <w:r w:rsidR="00CD2CB2" w:rsidRPr="00CD2CB2">
        <w:rPr>
          <w:highlight w:val="yellow"/>
        </w:rPr>
        <w:t>]</w:t>
      </w:r>
    </w:p>
    <w:p w14:paraId="7088E22B" w14:textId="7A32FB12" w:rsidR="0076610E" w:rsidRPr="00CD2CB2" w:rsidRDefault="00CD2CB2" w:rsidP="0076610E">
      <w:pPr>
        <w:pStyle w:val="a7"/>
        <w:numPr>
          <w:ilvl w:val="0"/>
          <w:numId w:val="5"/>
        </w:numPr>
      </w:pPr>
      <w:r>
        <w:t>Соловьев А.И. Политология</w:t>
      </w:r>
      <w:r w:rsidRPr="00CD2CB2">
        <w:t xml:space="preserve">: </w:t>
      </w:r>
      <w:r>
        <w:t xml:space="preserve">Политическая теория, политические технологии. </w:t>
      </w:r>
      <w:r w:rsidRPr="00CD2CB2">
        <w:t xml:space="preserve">// </w:t>
      </w:r>
      <w:r>
        <w:t>Аспект Пресс</w:t>
      </w:r>
      <w:r w:rsidR="00D36718">
        <w:t>. – 2021. – С.575.</w:t>
      </w:r>
      <w:r w:rsidR="002A6140">
        <w:t xml:space="preserve"> </w:t>
      </w:r>
      <w:r w:rsidR="002A6140" w:rsidRPr="002A6140">
        <w:rPr>
          <w:highlight w:val="yellow"/>
          <w:lang w:val="en-US"/>
        </w:rPr>
        <w:t>[</w:t>
      </w:r>
      <w:r w:rsidR="0088348C">
        <w:rPr>
          <w:highlight w:val="yellow"/>
          <w:lang w:val="en-US"/>
        </w:rPr>
        <w:t>5</w:t>
      </w:r>
      <w:r w:rsidR="002A6140" w:rsidRPr="002A6140">
        <w:rPr>
          <w:highlight w:val="yellow"/>
          <w:lang w:val="en-US"/>
        </w:rPr>
        <w:t>]</w:t>
      </w:r>
    </w:p>
    <w:p w14:paraId="0EDF6A52" w14:textId="4BEFAB60" w:rsidR="009462FD" w:rsidRPr="00E36CE7" w:rsidRDefault="009462FD" w:rsidP="009462FD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Freedom in the World. Country &amp; Territory Reports. Russi</w:t>
      </w:r>
      <w:r w:rsidR="00E36CE7">
        <w:rPr>
          <w:lang w:val="en-US"/>
        </w:rPr>
        <w:t>a.URL</w:t>
      </w:r>
      <w:r w:rsidRPr="00E36CE7">
        <w:rPr>
          <w:lang w:val="en-US"/>
        </w:rPr>
        <w:t xml:space="preserve">: </w:t>
      </w:r>
      <w:hyperlink r:id="rId21" w:history="1">
        <w:r w:rsidRPr="006272EA">
          <w:rPr>
            <w:rStyle w:val="ae"/>
            <w:lang w:val="en-US"/>
          </w:rPr>
          <w:t>https</w:t>
        </w:r>
        <w:r w:rsidRPr="00E36CE7">
          <w:rPr>
            <w:rStyle w:val="ae"/>
            <w:lang w:val="en-US"/>
          </w:rPr>
          <w:t>://</w:t>
        </w:r>
        <w:r w:rsidRPr="006272EA">
          <w:rPr>
            <w:rStyle w:val="ae"/>
            <w:lang w:val="en-US"/>
          </w:rPr>
          <w:t>freedomhouse</w:t>
        </w:r>
        <w:r w:rsidRPr="00E36CE7">
          <w:rPr>
            <w:rStyle w:val="ae"/>
            <w:lang w:val="en-US"/>
          </w:rPr>
          <w:t>.</w:t>
        </w:r>
        <w:r w:rsidRPr="006272EA">
          <w:rPr>
            <w:rStyle w:val="ae"/>
            <w:lang w:val="en-US"/>
          </w:rPr>
          <w:t>org</w:t>
        </w:r>
        <w:r w:rsidRPr="00E36CE7">
          <w:rPr>
            <w:rStyle w:val="ae"/>
            <w:lang w:val="en-US"/>
          </w:rPr>
          <w:t>/</w:t>
        </w:r>
        <w:r w:rsidRPr="006272EA">
          <w:rPr>
            <w:rStyle w:val="ae"/>
            <w:lang w:val="en-US"/>
          </w:rPr>
          <w:t>country</w:t>
        </w:r>
        <w:r w:rsidRPr="00E36CE7">
          <w:rPr>
            <w:rStyle w:val="ae"/>
            <w:lang w:val="en-US"/>
          </w:rPr>
          <w:t>/</w:t>
        </w:r>
        <w:r w:rsidRPr="006272EA">
          <w:rPr>
            <w:rStyle w:val="ae"/>
            <w:lang w:val="en-US"/>
          </w:rPr>
          <w:t>russia</w:t>
        </w:r>
        <w:r w:rsidRPr="00E36CE7">
          <w:rPr>
            <w:rStyle w:val="ae"/>
            <w:lang w:val="en-US"/>
          </w:rPr>
          <w:t>/</w:t>
        </w:r>
        <w:r w:rsidRPr="006272EA">
          <w:rPr>
            <w:rStyle w:val="ae"/>
            <w:lang w:val="en-US"/>
          </w:rPr>
          <w:t>freedom</w:t>
        </w:r>
        <w:r w:rsidRPr="00E36CE7">
          <w:rPr>
            <w:rStyle w:val="ae"/>
            <w:lang w:val="en-US"/>
          </w:rPr>
          <w:t>-</w:t>
        </w:r>
        <w:r w:rsidRPr="006272EA">
          <w:rPr>
            <w:rStyle w:val="ae"/>
            <w:lang w:val="en-US"/>
          </w:rPr>
          <w:t>world</w:t>
        </w:r>
      </w:hyperlink>
    </w:p>
    <w:p w14:paraId="2ABD0533" w14:textId="3852EC71" w:rsidR="00E36CE7" w:rsidRPr="00E36CE7" w:rsidRDefault="009462FD" w:rsidP="000C42C6">
      <w:pPr>
        <w:pStyle w:val="a7"/>
        <w:numPr>
          <w:ilvl w:val="0"/>
          <w:numId w:val="5"/>
        </w:numPr>
        <w:wordWrap w:val="0"/>
        <w:spacing w:line="330" w:lineRule="atLeast"/>
        <w:jc w:val="left"/>
        <w:rPr>
          <w:lang w:val="en-US"/>
        </w:rPr>
      </w:pPr>
      <w:r w:rsidRPr="00E36CE7">
        <w:rPr>
          <w:lang w:val="en-US"/>
        </w:rPr>
        <w:t>Democrac</w:t>
      </w:r>
      <w:r w:rsidR="00E36CE7" w:rsidRPr="00E36CE7">
        <w:rPr>
          <w:lang w:val="en-US"/>
        </w:rPr>
        <w:t>y Index 2010, 2015, 2025. The Economist Intelligence Unit</w:t>
      </w:r>
      <w:r w:rsidR="00E36CE7">
        <w:rPr>
          <w:lang w:val="en-US"/>
        </w:rPr>
        <w:t>. URL</w:t>
      </w:r>
      <w:r w:rsidR="00E36CE7" w:rsidRPr="00E36CE7">
        <w:rPr>
          <w:lang w:val="en-US"/>
        </w:rPr>
        <w:t xml:space="preserve">: </w:t>
      </w:r>
      <w:hyperlink r:id="rId22" w:history="1">
        <w:r w:rsidR="00E36CE7" w:rsidRPr="00E36CE7">
          <w:rPr>
            <w:rStyle w:val="ae"/>
            <w:lang w:val="en-US"/>
          </w:rPr>
          <w:t>https://www.eiu.com/n/</w:t>
        </w:r>
      </w:hyperlink>
    </w:p>
    <w:p w14:paraId="64FB26AB" w14:textId="49637BF9" w:rsidR="00A5006C" w:rsidRDefault="00A5006C" w:rsidP="00A5006C">
      <w:pPr>
        <w:pStyle w:val="a7"/>
        <w:numPr>
          <w:ilvl w:val="0"/>
          <w:numId w:val="5"/>
        </w:numPr>
      </w:pPr>
      <w:r w:rsidRPr="00190BB9">
        <w:t>Федеральный закон "Об исполнении федерального бюджета за 2010 год" от 07.10.2011 N 272-ФЗ (последняя редакция)</w:t>
      </w:r>
    </w:p>
    <w:p w14:paraId="6A3EC3A2" w14:textId="6179B617" w:rsidR="00A5006C" w:rsidRDefault="00A5006C" w:rsidP="00A5006C">
      <w:pPr>
        <w:pStyle w:val="a7"/>
        <w:numPr>
          <w:ilvl w:val="0"/>
          <w:numId w:val="5"/>
        </w:numPr>
      </w:pPr>
      <w:r w:rsidRPr="00190BB9">
        <w:t>Федеральный закон от 31.10.2016 N 377-ФЗ "Об исполнении федерального бюджета за 2015 год"</w:t>
      </w:r>
    </w:p>
    <w:p w14:paraId="1F85BAB8" w14:textId="77777777" w:rsidR="009D5863" w:rsidRDefault="009D5863" w:rsidP="009D5863">
      <w:pPr>
        <w:pStyle w:val="a7"/>
        <w:numPr>
          <w:ilvl w:val="0"/>
          <w:numId w:val="5"/>
        </w:numPr>
      </w:pPr>
      <w:r w:rsidRPr="00190BB9">
        <w:t>№ 540-ФЗ «О федеральном бюджете на 2024 год и на плановый период 2025 и 2026 годов»</w:t>
      </w:r>
    </w:p>
    <w:p w14:paraId="0F7A0E52" w14:textId="77777777" w:rsidR="008768B3" w:rsidRDefault="008768B3" w:rsidP="008768B3">
      <w:pPr>
        <w:pStyle w:val="a7"/>
        <w:numPr>
          <w:ilvl w:val="0"/>
          <w:numId w:val="5"/>
        </w:numPr>
        <w:spacing w:after="160" w:line="278" w:lineRule="auto"/>
        <w:jc w:val="left"/>
      </w:pPr>
      <w:r w:rsidRPr="008768B3">
        <w:t>Кодекс Российской Федерации об административных правонарушениях от 30.12.2001 № 195-ФЗ (ред. от [укажите актуальную дату]). Статья 13.15. Злоупотребление свободой массовой информации.</w:t>
      </w:r>
    </w:p>
    <w:p w14:paraId="0DDBD579" w14:textId="19EFEF3A" w:rsidR="008768B3" w:rsidRDefault="008768B3" w:rsidP="008768B3">
      <w:pPr>
        <w:pStyle w:val="a7"/>
        <w:numPr>
          <w:ilvl w:val="0"/>
          <w:numId w:val="5"/>
        </w:numPr>
        <w:spacing w:after="160" w:line="278" w:lineRule="auto"/>
        <w:jc w:val="left"/>
      </w:pPr>
      <w:r w:rsidRPr="008768B3">
        <w:t>Кодекс Российской Федерации об административных правонарушениях от 30.12.2001 № 195-ФЗ (ред. от [укажите актуальную дату]). Статья 20.3.3. Публичные действия, направленные на дискредитацию использования Вооруженных Сил Российской Федерации.</w:t>
      </w:r>
    </w:p>
    <w:p w14:paraId="709A8745" w14:textId="5C910342" w:rsidR="008768B3" w:rsidRDefault="00B53139" w:rsidP="008768B3">
      <w:pPr>
        <w:pStyle w:val="a7"/>
        <w:numPr>
          <w:ilvl w:val="0"/>
          <w:numId w:val="5"/>
        </w:numPr>
        <w:spacing w:after="160" w:line="278" w:lineRule="auto"/>
        <w:jc w:val="left"/>
      </w:pPr>
      <w:r w:rsidRPr="00B53139">
        <w:t xml:space="preserve">Уголовный кодекс Российской Федерации от 13.06.1996 № 63-ФЗ (ред. от [укажите актуальную дату]). Статья 207.3. Публичное </w:t>
      </w:r>
      <w:r w:rsidRPr="00B53139">
        <w:lastRenderedPageBreak/>
        <w:t>распространение заведомо ложной информации об использовании Вооруженных Сил Российской Федерации.</w:t>
      </w:r>
    </w:p>
    <w:p w14:paraId="5091596D" w14:textId="3786F543" w:rsidR="00B53139" w:rsidRDefault="00B53139" w:rsidP="008768B3">
      <w:pPr>
        <w:pStyle w:val="a7"/>
        <w:numPr>
          <w:ilvl w:val="0"/>
          <w:numId w:val="5"/>
        </w:numPr>
        <w:spacing w:after="160" w:line="278" w:lineRule="auto"/>
        <w:jc w:val="left"/>
      </w:pPr>
      <w:r w:rsidRPr="00B53139">
        <w:t>Уголовный кодекс Российской Федерации от 13.06.1996 № 63-ФЗ (ред. от [укажите актуальную дату]). Статья 280.3. Публичные действия, направленные на дискредитацию использования Вооруженных Сил Российской Федерации в целях защиты интересов Российской Федерации и ее граждан, поддержания международного мира и безопасности.</w:t>
      </w:r>
    </w:p>
    <w:p w14:paraId="66305911" w14:textId="77777777" w:rsidR="008768B3" w:rsidRDefault="008768B3" w:rsidP="008768B3">
      <w:pPr>
        <w:spacing w:after="160" w:line="278" w:lineRule="auto"/>
        <w:jc w:val="left"/>
      </w:pPr>
    </w:p>
    <w:p w14:paraId="26A99468" w14:textId="18894BDF" w:rsidR="00B548F2" w:rsidRDefault="00B548F2" w:rsidP="008768B3">
      <w:pPr>
        <w:spacing w:after="160" w:line="278" w:lineRule="auto"/>
        <w:jc w:val="left"/>
      </w:pPr>
      <w:r>
        <w:br w:type="page"/>
      </w:r>
    </w:p>
    <w:p w14:paraId="243A0502" w14:textId="6AD2DC6B" w:rsidR="00B548F2" w:rsidRDefault="00B548F2" w:rsidP="00B548F2">
      <w:pPr>
        <w:pStyle w:val="a3"/>
        <w:jc w:val="right"/>
      </w:pPr>
      <w:r>
        <w:lastRenderedPageBreak/>
        <w:t>приложение а</w:t>
      </w:r>
    </w:p>
    <w:p w14:paraId="365EE065" w14:textId="77777777" w:rsidR="00B26C53" w:rsidRPr="00B26C53" w:rsidRDefault="00B26C53" w:rsidP="00B26C53"/>
    <w:p w14:paraId="3BADFA4A" w14:textId="741CBEEA" w:rsidR="0076122B" w:rsidRDefault="0076122B" w:rsidP="0076122B">
      <w:r>
        <w:t>В ПРИЛОЖЕНИИ А представлены данные</w:t>
      </w:r>
      <w:r w:rsidR="00B26C53">
        <w:t>,</w:t>
      </w:r>
      <w:r>
        <w:t xml:space="preserve"> использованные в анализе высказываний.</w:t>
      </w:r>
    </w:p>
    <w:p w14:paraId="009FDE94" w14:textId="378FA654" w:rsidR="0076122B" w:rsidRDefault="0076122B" w:rsidP="0076122B">
      <w:pPr>
        <w:ind w:firstLine="0"/>
        <w:rPr>
          <w:i/>
          <w:iCs/>
          <w:lang w:val="en-US"/>
        </w:rPr>
      </w:pPr>
      <w:r>
        <w:t>Таблица</w:t>
      </w:r>
      <w:r w:rsidRPr="0076122B">
        <w:rPr>
          <w:lang w:val="en-US"/>
        </w:rPr>
        <w:t xml:space="preserve"> </w:t>
      </w:r>
      <w:r>
        <w:t>А</w:t>
      </w:r>
      <w:r w:rsidRPr="0076122B">
        <w:rPr>
          <w:lang w:val="en-US"/>
        </w:rPr>
        <w:t xml:space="preserve">1 </w:t>
      </w:r>
      <w:r>
        <w:rPr>
          <w:lang w:val="en-US"/>
        </w:rPr>
        <w:t>–</w:t>
      </w:r>
      <w:r w:rsidRPr="0076122B">
        <w:rPr>
          <w:lang w:val="en-US"/>
        </w:rPr>
        <w:t xml:space="preserve"> </w:t>
      </w:r>
      <w:r w:rsidRPr="00A0697E">
        <w:rPr>
          <w:i/>
          <w:iCs/>
          <w:lang w:val="en-US"/>
        </w:rPr>
        <w:t>Freedom</w:t>
      </w:r>
      <w:r w:rsidRPr="0076122B">
        <w:rPr>
          <w:lang w:val="en-US"/>
        </w:rPr>
        <w:t xml:space="preserve"> </w:t>
      </w:r>
      <w:r w:rsidRPr="00A0697E">
        <w:rPr>
          <w:i/>
          <w:iCs/>
          <w:lang w:val="en-US"/>
        </w:rPr>
        <w:t>House</w:t>
      </w:r>
      <w:r w:rsidRPr="0076122B">
        <w:rPr>
          <w:i/>
          <w:iCs/>
          <w:lang w:val="en-US"/>
        </w:rPr>
        <w:t xml:space="preserve"> (</w:t>
      </w:r>
      <w:r w:rsidRPr="00A0697E">
        <w:rPr>
          <w:i/>
          <w:iCs/>
          <w:lang w:val="en-US"/>
        </w:rPr>
        <w:t>Freedom</w:t>
      </w:r>
      <w:r w:rsidRPr="0076122B">
        <w:rPr>
          <w:i/>
          <w:iCs/>
          <w:lang w:val="en-US"/>
        </w:rPr>
        <w:t xml:space="preserve"> </w:t>
      </w:r>
      <w:r w:rsidRPr="00A0697E">
        <w:rPr>
          <w:i/>
          <w:iCs/>
          <w:lang w:val="en-US"/>
        </w:rPr>
        <w:t>in</w:t>
      </w:r>
      <w:r w:rsidRPr="0076122B">
        <w:rPr>
          <w:i/>
          <w:iCs/>
          <w:lang w:val="en-US"/>
        </w:rPr>
        <w:t xml:space="preserve"> </w:t>
      </w:r>
      <w:r w:rsidRPr="00A0697E">
        <w:rPr>
          <w:i/>
          <w:iCs/>
          <w:lang w:val="en-US"/>
        </w:rPr>
        <w:t>the</w:t>
      </w:r>
      <w:r w:rsidRPr="0076122B">
        <w:rPr>
          <w:i/>
          <w:iCs/>
          <w:lang w:val="en-US"/>
        </w:rPr>
        <w:t xml:space="preserve"> </w:t>
      </w:r>
      <w:r w:rsidRPr="00A0697E">
        <w:rPr>
          <w:i/>
          <w:iCs/>
          <w:lang w:val="en-US"/>
        </w:rPr>
        <w:t>World</w:t>
      </w:r>
      <w:r w:rsidRPr="0076122B">
        <w:rPr>
          <w:i/>
          <w:iCs/>
          <w:lang w:val="en-US"/>
        </w:rPr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045"/>
        <w:gridCol w:w="2053"/>
        <w:gridCol w:w="2127"/>
        <w:gridCol w:w="2126"/>
      </w:tblGrid>
      <w:tr w:rsidR="0076122B" w14:paraId="670AE21D" w14:textId="77777777" w:rsidTr="0039537F">
        <w:tc>
          <w:tcPr>
            <w:tcW w:w="3045" w:type="dxa"/>
          </w:tcPr>
          <w:p w14:paraId="5B9C659B" w14:textId="1AA43774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Показатель</w:t>
            </w:r>
          </w:p>
        </w:tc>
        <w:tc>
          <w:tcPr>
            <w:tcW w:w="2053" w:type="dxa"/>
          </w:tcPr>
          <w:p w14:paraId="19F2E465" w14:textId="34465968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2010</w:t>
            </w:r>
          </w:p>
        </w:tc>
        <w:tc>
          <w:tcPr>
            <w:tcW w:w="2127" w:type="dxa"/>
          </w:tcPr>
          <w:p w14:paraId="0E50E306" w14:textId="23C54B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2015</w:t>
            </w:r>
          </w:p>
        </w:tc>
        <w:tc>
          <w:tcPr>
            <w:tcW w:w="2126" w:type="dxa"/>
          </w:tcPr>
          <w:p w14:paraId="1630BE8D" w14:textId="7E954C91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2025</w:t>
            </w:r>
          </w:p>
        </w:tc>
      </w:tr>
      <w:tr w:rsidR="0076122B" w14:paraId="2642295E" w14:textId="77777777" w:rsidTr="0039537F">
        <w:tc>
          <w:tcPr>
            <w:tcW w:w="3045" w:type="dxa"/>
          </w:tcPr>
          <w:p w14:paraId="279169E6" w14:textId="5F650CE6" w:rsidR="0076122B" w:rsidRPr="00D15BEF" w:rsidRDefault="0039537F" w:rsidP="0039537F">
            <w:pPr>
              <w:pStyle w:val="af0"/>
              <w:rPr>
                <w:lang w:val="en-US"/>
              </w:rPr>
            </w:pPr>
            <w:r>
              <w:t>Общий статус</w:t>
            </w:r>
            <w:r w:rsidR="00D15BEF">
              <w:rPr>
                <w:lang w:val="en-US"/>
              </w:rPr>
              <w:t xml:space="preserve"> (</w:t>
            </w:r>
            <w:r w:rsidR="00D15BEF" w:rsidRPr="00D15BEF">
              <w:rPr>
                <w:i/>
                <w:iCs/>
                <w:lang w:val="en-US"/>
              </w:rPr>
              <w:t>Status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10985D98" w14:textId="4D5470C8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NF</w:t>
            </w:r>
          </w:p>
        </w:tc>
        <w:tc>
          <w:tcPr>
            <w:tcW w:w="2127" w:type="dxa"/>
          </w:tcPr>
          <w:p w14:paraId="46084D27" w14:textId="71F01E27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NF</w:t>
            </w:r>
          </w:p>
        </w:tc>
        <w:tc>
          <w:tcPr>
            <w:tcW w:w="2126" w:type="dxa"/>
          </w:tcPr>
          <w:p w14:paraId="404B5D2C" w14:textId="5849EFEF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NF</w:t>
            </w:r>
          </w:p>
        </w:tc>
      </w:tr>
      <w:tr w:rsidR="0076122B" w14:paraId="058D34FD" w14:textId="77777777" w:rsidTr="0039537F">
        <w:tc>
          <w:tcPr>
            <w:tcW w:w="3045" w:type="dxa"/>
          </w:tcPr>
          <w:p w14:paraId="5339C075" w14:textId="588F2F07" w:rsidR="0076122B" w:rsidRPr="0039537F" w:rsidRDefault="0039537F" w:rsidP="0039537F">
            <w:pPr>
              <w:pStyle w:val="af0"/>
              <w:rPr>
                <w:lang w:val="en-US"/>
              </w:rPr>
            </w:pPr>
            <w:r>
              <w:t>Политические права (</w:t>
            </w:r>
            <w:r w:rsidRPr="0039537F">
              <w:rPr>
                <w:i/>
                <w:iCs/>
                <w:lang w:val="en-US"/>
              </w:rPr>
              <w:t>PR</w:t>
            </w:r>
            <w:r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69992304" w14:textId="278683BC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7" w:type="dxa"/>
          </w:tcPr>
          <w:p w14:paraId="45E69151" w14:textId="6E7889F4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14:paraId="32E13A7A" w14:textId="21513A7F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6122B" w14:paraId="3321A43B" w14:textId="77777777" w:rsidTr="0039537F">
        <w:tc>
          <w:tcPr>
            <w:tcW w:w="3045" w:type="dxa"/>
          </w:tcPr>
          <w:p w14:paraId="15367926" w14:textId="034FF51C" w:rsidR="0076122B" w:rsidRPr="0039537F" w:rsidRDefault="0039537F" w:rsidP="0039537F">
            <w:pPr>
              <w:pStyle w:val="af0"/>
              <w:rPr>
                <w:lang w:val="en-US"/>
              </w:rPr>
            </w:pPr>
            <w:r>
              <w:t>Гражданские свободы (</w:t>
            </w:r>
            <w:r w:rsidRPr="0039537F">
              <w:rPr>
                <w:i/>
                <w:iCs/>
                <w:lang w:val="en-US"/>
              </w:rPr>
              <w:t>CL</w:t>
            </w:r>
            <w:r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65D252DC" w14:textId="443DE07F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7" w:type="dxa"/>
          </w:tcPr>
          <w:p w14:paraId="701BE369" w14:textId="14DA311F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14:paraId="50C1BAA1" w14:textId="119B2298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6122B" w14:paraId="351A09FD" w14:textId="77777777" w:rsidTr="0039537F">
        <w:tc>
          <w:tcPr>
            <w:tcW w:w="3045" w:type="dxa"/>
          </w:tcPr>
          <w:p w14:paraId="2CA63AEF" w14:textId="371AED6D" w:rsidR="0076122B" w:rsidRPr="00D15BEF" w:rsidRDefault="0039537F" w:rsidP="0039537F">
            <w:pPr>
              <w:pStyle w:val="af0"/>
              <w:rPr>
                <w:lang w:val="en-US"/>
              </w:rPr>
            </w:pPr>
            <w:r>
              <w:t>Избирательный процесс</w:t>
            </w:r>
            <w:r w:rsidR="00D15BEF">
              <w:t xml:space="preserve"> </w:t>
            </w:r>
            <w:r w:rsidR="00D15BEF">
              <w:rPr>
                <w:lang w:val="en-US"/>
              </w:rPr>
              <w:t>(</w:t>
            </w:r>
            <w:r w:rsidR="00D15BEF" w:rsidRPr="00D15BEF">
              <w:rPr>
                <w:i/>
                <w:iCs/>
                <w:lang w:val="en-US"/>
              </w:rPr>
              <w:t>A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002FB1F4" w14:textId="0A8BF760" w:rsidR="0076122B" w:rsidRPr="0039537F" w:rsidRDefault="00D15BEF" w:rsidP="0039537F">
            <w:pPr>
              <w:pStyle w:val="af0"/>
            </w:pPr>
            <w:r>
              <w:t>1</w:t>
            </w:r>
          </w:p>
        </w:tc>
        <w:tc>
          <w:tcPr>
            <w:tcW w:w="2127" w:type="dxa"/>
          </w:tcPr>
          <w:p w14:paraId="309B7E57" w14:textId="7E1A25A8" w:rsidR="0076122B" w:rsidRPr="0039537F" w:rsidRDefault="00D15BEF" w:rsidP="0039537F">
            <w:pPr>
              <w:pStyle w:val="af0"/>
            </w:pPr>
            <w:r>
              <w:t>1</w:t>
            </w:r>
          </w:p>
        </w:tc>
        <w:tc>
          <w:tcPr>
            <w:tcW w:w="2126" w:type="dxa"/>
          </w:tcPr>
          <w:p w14:paraId="40CA89EC" w14:textId="6DCBD360" w:rsidR="0076122B" w:rsidRPr="0039537F" w:rsidRDefault="0039537F" w:rsidP="0039537F">
            <w:pPr>
              <w:pStyle w:val="af0"/>
            </w:pPr>
            <w:r>
              <w:t>0</w:t>
            </w:r>
          </w:p>
        </w:tc>
      </w:tr>
      <w:tr w:rsidR="0076122B" w14:paraId="2EBD65B1" w14:textId="77777777" w:rsidTr="0039537F">
        <w:tc>
          <w:tcPr>
            <w:tcW w:w="3045" w:type="dxa"/>
          </w:tcPr>
          <w:p w14:paraId="42FDFC50" w14:textId="7F1C8194" w:rsidR="0076122B" w:rsidRPr="00D15BEF" w:rsidRDefault="0039537F" w:rsidP="0039537F">
            <w:pPr>
              <w:pStyle w:val="af0"/>
              <w:rPr>
                <w:lang w:val="en-US"/>
              </w:rPr>
            </w:pPr>
            <w:r>
              <w:t xml:space="preserve">Полит. </w:t>
            </w:r>
            <w:r w:rsidR="00D15BEF">
              <w:t>П</w:t>
            </w:r>
            <w:r>
              <w:t>люрализм</w:t>
            </w:r>
            <w:r w:rsidR="00D15BEF">
              <w:rPr>
                <w:lang w:val="en-US"/>
              </w:rPr>
              <w:t xml:space="preserve"> (</w:t>
            </w:r>
            <w:r w:rsidR="00D15BEF">
              <w:rPr>
                <w:i/>
                <w:iCs/>
                <w:lang w:val="en-US"/>
              </w:rPr>
              <w:t>B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24C554E4" w14:textId="3F79026F" w:rsidR="0076122B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7" w:type="dxa"/>
          </w:tcPr>
          <w:p w14:paraId="4273162C" w14:textId="205F4035" w:rsidR="0076122B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6" w:type="dxa"/>
          </w:tcPr>
          <w:p w14:paraId="415681C6" w14:textId="012EE99B" w:rsidR="0039537F" w:rsidRPr="0039537F" w:rsidRDefault="0039537F" w:rsidP="0039537F">
            <w:pPr>
              <w:pStyle w:val="af0"/>
            </w:pPr>
            <w:r>
              <w:t>3</w:t>
            </w:r>
          </w:p>
        </w:tc>
      </w:tr>
      <w:tr w:rsidR="0039537F" w14:paraId="69B967C6" w14:textId="77777777" w:rsidTr="0039537F">
        <w:tc>
          <w:tcPr>
            <w:tcW w:w="3045" w:type="dxa"/>
          </w:tcPr>
          <w:p w14:paraId="603B78CE" w14:textId="727C056F" w:rsidR="0039537F" w:rsidRPr="00D15BEF" w:rsidRDefault="0039537F" w:rsidP="0039537F">
            <w:pPr>
              <w:pStyle w:val="af0"/>
              <w:rPr>
                <w:lang w:val="en-US"/>
              </w:rPr>
            </w:pPr>
            <w:r>
              <w:t>Функционирование власти</w:t>
            </w:r>
            <w:r w:rsidR="00D15BEF">
              <w:rPr>
                <w:lang w:val="en-US"/>
              </w:rPr>
              <w:t xml:space="preserve"> (</w:t>
            </w:r>
            <w:r w:rsidR="00D15BEF">
              <w:rPr>
                <w:i/>
                <w:iCs/>
                <w:lang w:val="en-US"/>
              </w:rPr>
              <w:t>C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64965CBD" w14:textId="7FC48332" w:rsidR="0039537F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7" w:type="dxa"/>
          </w:tcPr>
          <w:p w14:paraId="777099B2" w14:textId="30EA1598" w:rsidR="0039537F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6" w:type="dxa"/>
          </w:tcPr>
          <w:p w14:paraId="35C5361B" w14:textId="1F4B33F9" w:rsidR="0039537F" w:rsidRPr="0039537F" w:rsidRDefault="0039537F" w:rsidP="0039537F">
            <w:pPr>
              <w:pStyle w:val="af0"/>
            </w:pPr>
            <w:r>
              <w:t>1</w:t>
            </w:r>
          </w:p>
        </w:tc>
      </w:tr>
      <w:tr w:rsidR="0039537F" w14:paraId="331B0BE1" w14:textId="77777777" w:rsidTr="0039537F">
        <w:tc>
          <w:tcPr>
            <w:tcW w:w="3045" w:type="dxa"/>
          </w:tcPr>
          <w:p w14:paraId="6703847C" w14:textId="2B4751E3" w:rsidR="0039537F" w:rsidRPr="00D15BEF" w:rsidRDefault="0039537F" w:rsidP="0039537F">
            <w:pPr>
              <w:pStyle w:val="af0"/>
              <w:rPr>
                <w:lang w:val="en-US"/>
              </w:rPr>
            </w:pPr>
            <w:r>
              <w:t>Свобода выражения</w:t>
            </w:r>
            <w:r w:rsidR="00D15BEF">
              <w:rPr>
                <w:lang w:val="en-US"/>
              </w:rPr>
              <w:t xml:space="preserve"> (</w:t>
            </w:r>
            <w:r w:rsidR="00D15BEF" w:rsidRPr="00D15BEF">
              <w:rPr>
                <w:i/>
                <w:iCs/>
                <w:lang w:val="en-US"/>
              </w:rPr>
              <w:t>D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0CFE8A00" w14:textId="1AC00D25" w:rsidR="0039537F" w:rsidRPr="00DC745C" w:rsidRDefault="00DC745C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7" w:type="dxa"/>
          </w:tcPr>
          <w:p w14:paraId="1C00ECA2" w14:textId="444B9BCC" w:rsidR="0039537F" w:rsidRPr="00DC745C" w:rsidRDefault="00DC745C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14:paraId="6A82B307" w14:textId="03B2D649" w:rsidR="0039537F" w:rsidRPr="00DC745C" w:rsidRDefault="00DC745C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9537F" w14:paraId="305E8305" w14:textId="77777777" w:rsidTr="0039537F">
        <w:tc>
          <w:tcPr>
            <w:tcW w:w="3045" w:type="dxa"/>
          </w:tcPr>
          <w:p w14:paraId="48CE0FA7" w14:textId="1A066F24" w:rsidR="0039537F" w:rsidRPr="00D15BEF" w:rsidRDefault="0039537F" w:rsidP="0039537F">
            <w:pPr>
              <w:pStyle w:val="af0"/>
              <w:rPr>
                <w:lang w:val="en-US"/>
              </w:rPr>
            </w:pPr>
            <w:r>
              <w:t>Право на объединение</w:t>
            </w:r>
            <w:r w:rsidR="00D15BEF">
              <w:rPr>
                <w:lang w:val="en-US"/>
              </w:rPr>
              <w:t xml:space="preserve"> (</w:t>
            </w:r>
            <w:r w:rsidR="00D15BEF" w:rsidRPr="00D15BEF">
              <w:rPr>
                <w:i/>
                <w:iCs/>
                <w:lang w:val="en-US"/>
              </w:rPr>
              <w:t>E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243B55AF" w14:textId="2C256D79" w:rsidR="0039537F" w:rsidRPr="00DC745C" w:rsidRDefault="00DC745C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7" w:type="dxa"/>
          </w:tcPr>
          <w:p w14:paraId="1352D027" w14:textId="28C4533D" w:rsidR="0039537F" w:rsidRPr="00DC745C" w:rsidRDefault="00DC745C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14:paraId="6B0816C5" w14:textId="10E33F75" w:rsidR="0039537F" w:rsidRPr="00DC745C" w:rsidRDefault="00DC745C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9537F" w14:paraId="7EA02C18" w14:textId="77777777" w:rsidTr="0039537F">
        <w:tc>
          <w:tcPr>
            <w:tcW w:w="3045" w:type="dxa"/>
          </w:tcPr>
          <w:p w14:paraId="5AF976A2" w14:textId="2950856E" w:rsidR="0039537F" w:rsidRPr="00D15BEF" w:rsidRDefault="0039537F" w:rsidP="0039537F">
            <w:pPr>
              <w:pStyle w:val="af0"/>
              <w:rPr>
                <w:lang w:val="en-US"/>
              </w:rPr>
            </w:pPr>
            <w:r>
              <w:t>Верховенство закона</w:t>
            </w:r>
            <w:r w:rsidR="00D15BEF">
              <w:rPr>
                <w:lang w:val="en-US"/>
              </w:rPr>
              <w:t xml:space="preserve"> (</w:t>
            </w:r>
            <w:r w:rsidR="00D15BEF" w:rsidRPr="00D15BEF">
              <w:rPr>
                <w:i/>
                <w:iCs/>
                <w:lang w:val="en-US"/>
              </w:rPr>
              <w:t>F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2F491013" w14:textId="61C2A5FB" w:rsidR="0039537F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7" w:type="dxa"/>
          </w:tcPr>
          <w:p w14:paraId="20FA7FF9" w14:textId="03668613" w:rsidR="0039537F" w:rsidRPr="0039537F" w:rsidRDefault="0039537F" w:rsidP="0039537F">
            <w:pPr>
              <w:pStyle w:val="af0"/>
            </w:pPr>
            <w:r>
              <w:t>2</w:t>
            </w:r>
          </w:p>
        </w:tc>
        <w:tc>
          <w:tcPr>
            <w:tcW w:w="2126" w:type="dxa"/>
          </w:tcPr>
          <w:p w14:paraId="450C297B" w14:textId="62A54B8E" w:rsidR="0039537F" w:rsidRPr="00DC745C" w:rsidRDefault="00DC745C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9537F" w14:paraId="6D1A5849" w14:textId="77777777" w:rsidTr="0039537F">
        <w:tc>
          <w:tcPr>
            <w:tcW w:w="3045" w:type="dxa"/>
          </w:tcPr>
          <w:p w14:paraId="5E51781F" w14:textId="0D36E8FC" w:rsidR="0039537F" w:rsidRPr="00D15BEF" w:rsidRDefault="0039537F" w:rsidP="0039537F">
            <w:pPr>
              <w:pStyle w:val="af0"/>
              <w:rPr>
                <w:lang w:val="en-US"/>
              </w:rPr>
            </w:pPr>
            <w:r>
              <w:t>Логичная автономия</w:t>
            </w:r>
            <w:r w:rsidR="00D15BEF">
              <w:rPr>
                <w:lang w:val="en-US"/>
              </w:rPr>
              <w:t xml:space="preserve"> (</w:t>
            </w:r>
            <w:r w:rsidR="00D15BEF" w:rsidRPr="00D15BEF">
              <w:rPr>
                <w:i/>
                <w:iCs/>
                <w:lang w:val="en-US"/>
              </w:rPr>
              <w:t>G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767A2C3A" w14:textId="12CE85BE" w:rsidR="0039537F" w:rsidRPr="0039537F" w:rsidRDefault="0039537F" w:rsidP="0039537F">
            <w:pPr>
              <w:pStyle w:val="af0"/>
            </w:pPr>
            <w:r>
              <w:t>7</w:t>
            </w:r>
          </w:p>
        </w:tc>
        <w:tc>
          <w:tcPr>
            <w:tcW w:w="2127" w:type="dxa"/>
          </w:tcPr>
          <w:p w14:paraId="47FFADA6" w14:textId="7ABDAE2D" w:rsidR="0039537F" w:rsidRPr="00DC745C" w:rsidRDefault="00DC745C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14:paraId="36B58775" w14:textId="107B0091" w:rsidR="0039537F" w:rsidRPr="0039537F" w:rsidRDefault="0039537F" w:rsidP="0039537F">
            <w:pPr>
              <w:pStyle w:val="af0"/>
            </w:pPr>
            <w:r>
              <w:t>4</w:t>
            </w:r>
          </w:p>
        </w:tc>
      </w:tr>
      <w:tr w:rsidR="0039537F" w14:paraId="5541F3A1" w14:textId="77777777" w:rsidTr="0039537F">
        <w:tc>
          <w:tcPr>
            <w:tcW w:w="3045" w:type="dxa"/>
          </w:tcPr>
          <w:p w14:paraId="33334BDD" w14:textId="1F283316" w:rsidR="0039537F" w:rsidRPr="00D15BEF" w:rsidRDefault="0039537F" w:rsidP="0039537F">
            <w:pPr>
              <w:pStyle w:val="af0"/>
              <w:rPr>
                <w:lang w:val="en-US"/>
              </w:rPr>
            </w:pPr>
            <w:r>
              <w:t>Общий балл</w:t>
            </w:r>
            <w:r w:rsidR="00D15BEF">
              <w:rPr>
                <w:lang w:val="en-US"/>
              </w:rPr>
              <w:t xml:space="preserve"> (</w:t>
            </w:r>
            <w:r w:rsidR="00D15BEF" w:rsidRPr="00D15BEF">
              <w:rPr>
                <w:i/>
                <w:iCs/>
                <w:lang w:val="en-US"/>
              </w:rPr>
              <w:t>Total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51F22704" w14:textId="53F70EC5" w:rsidR="0039537F" w:rsidRPr="0039537F" w:rsidRDefault="0039537F" w:rsidP="0039537F">
            <w:pPr>
              <w:pStyle w:val="af0"/>
            </w:pPr>
            <w:r>
              <w:t>27</w:t>
            </w:r>
          </w:p>
        </w:tc>
        <w:tc>
          <w:tcPr>
            <w:tcW w:w="2127" w:type="dxa"/>
          </w:tcPr>
          <w:p w14:paraId="51CF941A" w14:textId="06D13521" w:rsidR="0039537F" w:rsidRPr="0039537F" w:rsidRDefault="0039537F" w:rsidP="0039537F">
            <w:pPr>
              <w:pStyle w:val="af0"/>
            </w:pPr>
            <w:r>
              <w:t>23</w:t>
            </w:r>
          </w:p>
        </w:tc>
        <w:tc>
          <w:tcPr>
            <w:tcW w:w="2126" w:type="dxa"/>
          </w:tcPr>
          <w:p w14:paraId="23718682" w14:textId="6B6012C2" w:rsidR="0039537F" w:rsidRPr="0039537F" w:rsidRDefault="0039537F" w:rsidP="0039537F">
            <w:pPr>
              <w:pStyle w:val="af0"/>
            </w:pPr>
            <w:r>
              <w:t>12</w:t>
            </w:r>
          </w:p>
        </w:tc>
      </w:tr>
    </w:tbl>
    <w:p w14:paraId="1CECB0CC" w14:textId="70D34F57" w:rsidR="0076122B" w:rsidRDefault="0076122B" w:rsidP="0076122B">
      <w:pPr>
        <w:ind w:firstLine="0"/>
        <w:rPr>
          <w:lang w:val="en-US"/>
        </w:rPr>
      </w:pPr>
    </w:p>
    <w:p w14:paraId="7597B5D6" w14:textId="25E2202A" w:rsidR="00B26C53" w:rsidRDefault="00B26C53" w:rsidP="0076122B">
      <w:pPr>
        <w:ind w:firstLine="0"/>
        <w:rPr>
          <w:lang w:val="en-US"/>
        </w:rPr>
      </w:pPr>
      <w:r>
        <w:t>Таблица</w:t>
      </w:r>
      <w:r w:rsidRPr="00B26C53">
        <w:rPr>
          <w:lang w:val="en-US"/>
        </w:rPr>
        <w:t xml:space="preserve"> </w:t>
      </w:r>
      <w:r>
        <w:t>А</w:t>
      </w:r>
      <w:r w:rsidRPr="00B26C53">
        <w:rPr>
          <w:lang w:val="en-US"/>
        </w:rPr>
        <w:t xml:space="preserve">2 – </w:t>
      </w:r>
      <w:r w:rsidRPr="00B26C53">
        <w:rPr>
          <w:i/>
          <w:iCs/>
          <w:lang w:val="en-US"/>
        </w:rPr>
        <w:t>EIU Democracy Index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6C53" w14:paraId="1E21F123" w14:textId="77777777" w:rsidTr="00B26C53">
        <w:tc>
          <w:tcPr>
            <w:tcW w:w="3115" w:type="dxa"/>
          </w:tcPr>
          <w:p w14:paraId="7B446F3F" w14:textId="36CB0ADA" w:rsidR="00B26C53" w:rsidRPr="00B26C53" w:rsidRDefault="00B26C53" w:rsidP="00B26C53">
            <w:pPr>
              <w:pStyle w:val="af0"/>
              <w:rPr>
                <w:b/>
                <w:bCs/>
              </w:rPr>
            </w:pPr>
            <w:r w:rsidRPr="00B26C53">
              <w:rPr>
                <w:b/>
                <w:bCs/>
              </w:rPr>
              <w:t>Год</w:t>
            </w:r>
          </w:p>
        </w:tc>
        <w:tc>
          <w:tcPr>
            <w:tcW w:w="3115" w:type="dxa"/>
          </w:tcPr>
          <w:p w14:paraId="0B6CC345" w14:textId="7759CC60" w:rsidR="00B26C53" w:rsidRPr="00B26C53" w:rsidRDefault="00B26C53" w:rsidP="00B26C53">
            <w:pPr>
              <w:pStyle w:val="af0"/>
              <w:rPr>
                <w:b/>
                <w:bCs/>
              </w:rPr>
            </w:pPr>
            <w:r w:rsidRPr="00B26C53">
              <w:rPr>
                <w:b/>
                <w:bCs/>
              </w:rPr>
              <w:t>Балл</w:t>
            </w:r>
          </w:p>
        </w:tc>
        <w:tc>
          <w:tcPr>
            <w:tcW w:w="3115" w:type="dxa"/>
          </w:tcPr>
          <w:p w14:paraId="668BD973" w14:textId="07E98DA7" w:rsidR="00B26C53" w:rsidRPr="00B26C53" w:rsidRDefault="00B26C53" w:rsidP="00B26C53">
            <w:pPr>
              <w:pStyle w:val="af0"/>
              <w:rPr>
                <w:b/>
                <w:bCs/>
              </w:rPr>
            </w:pPr>
            <w:r w:rsidRPr="00B26C53">
              <w:rPr>
                <w:b/>
                <w:bCs/>
              </w:rPr>
              <w:t>Категория</w:t>
            </w:r>
          </w:p>
        </w:tc>
      </w:tr>
      <w:tr w:rsidR="00B26C53" w14:paraId="12D39CCC" w14:textId="77777777" w:rsidTr="00B26C53">
        <w:tc>
          <w:tcPr>
            <w:tcW w:w="3115" w:type="dxa"/>
          </w:tcPr>
          <w:p w14:paraId="172C95D2" w14:textId="324FC620" w:rsidR="00B26C53" w:rsidRPr="00B26C53" w:rsidRDefault="00B26C53" w:rsidP="00B26C53">
            <w:pPr>
              <w:pStyle w:val="af0"/>
            </w:pPr>
            <w:r>
              <w:t>2010</w:t>
            </w:r>
          </w:p>
        </w:tc>
        <w:tc>
          <w:tcPr>
            <w:tcW w:w="3115" w:type="dxa"/>
          </w:tcPr>
          <w:p w14:paraId="247C656B" w14:textId="7C3AEEED" w:rsidR="00B26C53" w:rsidRPr="00B26C53" w:rsidRDefault="00B26C53" w:rsidP="00B26C53">
            <w:pPr>
              <w:pStyle w:val="af0"/>
            </w:pPr>
            <w:r>
              <w:t>4.26</w:t>
            </w:r>
          </w:p>
        </w:tc>
        <w:tc>
          <w:tcPr>
            <w:tcW w:w="3115" w:type="dxa"/>
          </w:tcPr>
          <w:p w14:paraId="534B8253" w14:textId="1C6D09CE" w:rsidR="00B26C53" w:rsidRPr="00B26C53" w:rsidRDefault="00B26C53" w:rsidP="00B26C53">
            <w:pPr>
              <w:pStyle w:val="af0"/>
            </w:pPr>
            <w:r>
              <w:t>Гибридный режим</w:t>
            </w:r>
          </w:p>
        </w:tc>
      </w:tr>
      <w:tr w:rsidR="00B26C53" w14:paraId="79D4BA33" w14:textId="77777777" w:rsidTr="00B26C53">
        <w:tc>
          <w:tcPr>
            <w:tcW w:w="3115" w:type="dxa"/>
          </w:tcPr>
          <w:p w14:paraId="5B32EE23" w14:textId="0D024584" w:rsidR="00B26C53" w:rsidRPr="00B26C53" w:rsidRDefault="00B26C53" w:rsidP="00B26C53">
            <w:pPr>
              <w:pStyle w:val="af0"/>
            </w:pPr>
            <w:r>
              <w:t>2015</w:t>
            </w:r>
          </w:p>
        </w:tc>
        <w:tc>
          <w:tcPr>
            <w:tcW w:w="3115" w:type="dxa"/>
          </w:tcPr>
          <w:p w14:paraId="4BE69F1D" w14:textId="471D3DEA" w:rsidR="00B26C53" w:rsidRPr="00B26C53" w:rsidRDefault="00B26C53" w:rsidP="00B26C53">
            <w:pPr>
              <w:pStyle w:val="af0"/>
            </w:pPr>
            <w:r>
              <w:t>3.31</w:t>
            </w:r>
          </w:p>
        </w:tc>
        <w:tc>
          <w:tcPr>
            <w:tcW w:w="3115" w:type="dxa"/>
          </w:tcPr>
          <w:p w14:paraId="6972F2AD" w14:textId="2A482AA6" w:rsidR="00B26C53" w:rsidRPr="00B26C53" w:rsidRDefault="00B26C53" w:rsidP="00B26C53">
            <w:pPr>
              <w:pStyle w:val="af0"/>
            </w:pPr>
            <w:r>
              <w:t>Авторитарный режим</w:t>
            </w:r>
          </w:p>
        </w:tc>
      </w:tr>
      <w:tr w:rsidR="00B26C53" w14:paraId="50238015" w14:textId="77777777" w:rsidTr="00B26C53">
        <w:tc>
          <w:tcPr>
            <w:tcW w:w="3115" w:type="dxa"/>
          </w:tcPr>
          <w:p w14:paraId="70F8312F" w14:textId="4F86A903" w:rsidR="00B26C53" w:rsidRPr="00B26C53" w:rsidRDefault="00B26C53" w:rsidP="00B26C53">
            <w:pPr>
              <w:pStyle w:val="af0"/>
            </w:pPr>
            <w:r>
              <w:t>2025</w:t>
            </w:r>
          </w:p>
        </w:tc>
        <w:tc>
          <w:tcPr>
            <w:tcW w:w="3115" w:type="dxa"/>
          </w:tcPr>
          <w:p w14:paraId="7C83BF3F" w14:textId="36524D14" w:rsidR="00B26C53" w:rsidRPr="00B26C53" w:rsidRDefault="00B26C53" w:rsidP="00B26C53">
            <w:pPr>
              <w:pStyle w:val="af0"/>
            </w:pPr>
            <w:r>
              <w:t>2.03</w:t>
            </w:r>
          </w:p>
        </w:tc>
        <w:tc>
          <w:tcPr>
            <w:tcW w:w="3115" w:type="dxa"/>
          </w:tcPr>
          <w:p w14:paraId="654CD8BC" w14:textId="5C684B1D" w:rsidR="00B26C53" w:rsidRPr="00B26C53" w:rsidRDefault="00B26C53" w:rsidP="00B26C53">
            <w:pPr>
              <w:pStyle w:val="af0"/>
            </w:pPr>
            <w:r>
              <w:t>Авторитарный режим</w:t>
            </w:r>
          </w:p>
        </w:tc>
      </w:tr>
    </w:tbl>
    <w:p w14:paraId="6EF8A3C0" w14:textId="77777777" w:rsidR="00B26C53" w:rsidRPr="00B26C53" w:rsidRDefault="00B26C53" w:rsidP="0076122B">
      <w:pPr>
        <w:ind w:firstLine="0"/>
        <w:rPr>
          <w:lang w:val="en-US"/>
        </w:rPr>
      </w:pPr>
    </w:p>
    <w:p w14:paraId="2F57968E" w14:textId="5890DBBE" w:rsidR="0076122B" w:rsidRPr="00A5006C" w:rsidRDefault="0076122B" w:rsidP="0076122B">
      <w:pPr>
        <w:ind w:firstLine="0"/>
      </w:pPr>
      <w:r>
        <w:t>Таблица А</w:t>
      </w:r>
      <w:r w:rsidR="00B26C53">
        <w:t>3</w:t>
      </w:r>
      <w:r>
        <w:t xml:space="preserve"> – расход федерального бюджета России за 2010 год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99"/>
        <w:gridCol w:w="1935"/>
        <w:gridCol w:w="2511"/>
      </w:tblGrid>
      <w:tr w:rsidR="0076122B" w:rsidRPr="004E2837" w14:paraId="1D3E2A80" w14:textId="77777777" w:rsidTr="001069A3">
        <w:tc>
          <w:tcPr>
            <w:tcW w:w="4957" w:type="dxa"/>
          </w:tcPr>
          <w:p w14:paraId="4E37828A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Наименование показателя</w:t>
            </w:r>
          </w:p>
        </w:tc>
        <w:tc>
          <w:tcPr>
            <w:tcW w:w="1842" w:type="dxa"/>
          </w:tcPr>
          <w:p w14:paraId="4297CC20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Код бюджетной классификации</w:t>
            </w:r>
          </w:p>
        </w:tc>
        <w:tc>
          <w:tcPr>
            <w:tcW w:w="2546" w:type="dxa"/>
          </w:tcPr>
          <w:p w14:paraId="547EBDA4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Кассовое исполнение, млрд</w:t>
            </w:r>
            <w:r w:rsidRPr="0039537F">
              <w:rPr>
                <w:b/>
                <w:bCs/>
                <w:lang w:val="en-US"/>
              </w:rPr>
              <w:t>.</w:t>
            </w:r>
            <w:r w:rsidRPr="0039537F">
              <w:rPr>
                <w:b/>
                <w:bCs/>
              </w:rPr>
              <w:t xml:space="preserve"> Рублей</w:t>
            </w:r>
          </w:p>
        </w:tc>
      </w:tr>
      <w:tr w:rsidR="0076122B" w14:paraId="764DFFD0" w14:textId="77777777" w:rsidTr="001069A3">
        <w:tc>
          <w:tcPr>
            <w:tcW w:w="4957" w:type="dxa"/>
          </w:tcPr>
          <w:p w14:paraId="74F135E1" w14:textId="77777777" w:rsidR="0076122B" w:rsidRDefault="0076122B" w:rsidP="0039537F">
            <w:pPr>
              <w:pStyle w:val="af0"/>
            </w:pPr>
            <w:r w:rsidRPr="00030F2E">
              <w:t>РАСХОДЫ,</w:t>
            </w:r>
            <w:r>
              <w:t xml:space="preserve"> ВСЕГО</w:t>
            </w:r>
          </w:p>
        </w:tc>
        <w:tc>
          <w:tcPr>
            <w:tcW w:w="1842" w:type="dxa"/>
          </w:tcPr>
          <w:p w14:paraId="64AD0095" w14:textId="77777777" w:rsidR="0076122B" w:rsidRDefault="0076122B" w:rsidP="0039537F">
            <w:pPr>
              <w:pStyle w:val="af0"/>
            </w:pPr>
            <w:r>
              <w:t>-</w:t>
            </w:r>
          </w:p>
        </w:tc>
        <w:tc>
          <w:tcPr>
            <w:tcW w:w="2546" w:type="dxa"/>
          </w:tcPr>
          <w:p w14:paraId="5BFC3A1B" w14:textId="77777777" w:rsidR="0076122B" w:rsidRDefault="0076122B" w:rsidP="0039537F">
            <w:pPr>
              <w:pStyle w:val="af0"/>
            </w:pPr>
            <w:r w:rsidRPr="00030F2E">
              <w:t>10</w:t>
            </w:r>
            <w:r>
              <w:rPr>
                <w:lang w:val="en-US"/>
              </w:rPr>
              <w:t xml:space="preserve"> </w:t>
            </w:r>
            <w:r w:rsidRPr="00030F2E">
              <w:t>117</w:t>
            </w:r>
            <w:r>
              <w:rPr>
                <w:lang w:val="en-US"/>
              </w:rPr>
              <w:t>,</w:t>
            </w:r>
            <w:r w:rsidRPr="00030F2E">
              <w:t xml:space="preserve"> 454</w:t>
            </w:r>
            <w:r>
              <w:rPr>
                <w:lang w:val="en-US"/>
              </w:rPr>
              <w:t xml:space="preserve"> </w:t>
            </w:r>
            <w:r w:rsidRPr="00030F2E">
              <w:t>466</w:t>
            </w:r>
            <w:r>
              <w:rPr>
                <w:lang w:val="en-US"/>
              </w:rPr>
              <w:t xml:space="preserve"> </w:t>
            </w:r>
            <w:r w:rsidRPr="00030F2E">
              <w:t>6</w:t>
            </w:r>
          </w:p>
        </w:tc>
      </w:tr>
      <w:tr w:rsidR="0076122B" w14:paraId="2D216455" w14:textId="77777777" w:rsidTr="001069A3">
        <w:tc>
          <w:tcPr>
            <w:tcW w:w="4957" w:type="dxa"/>
          </w:tcPr>
          <w:p w14:paraId="295BBEE2" w14:textId="77777777" w:rsidR="0076122B" w:rsidRDefault="0076122B" w:rsidP="0039537F">
            <w:pPr>
              <w:pStyle w:val="af0"/>
            </w:pPr>
            <w:r w:rsidRPr="00030F2E">
              <w:t xml:space="preserve"> ОБЩЕГОСУДАРСТВЕННЫЕ ВОПРОСЫ</w:t>
            </w:r>
          </w:p>
        </w:tc>
        <w:tc>
          <w:tcPr>
            <w:tcW w:w="1842" w:type="dxa"/>
          </w:tcPr>
          <w:p w14:paraId="3FB6A25E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5C7FC7D0" w14:textId="77777777" w:rsidR="0076122B" w:rsidRDefault="0076122B" w:rsidP="0039537F">
            <w:pPr>
              <w:pStyle w:val="af0"/>
            </w:pPr>
            <w:r w:rsidRPr="00030F2E">
              <w:t>887</w:t>
            </w:r>
            <w:r>
              <w:rPr>
                <w:lang w:val="en-US"/>
              </w:rPr>
              <w:t>,</w:t>
            </w:r>
            <w:r w:rsidRPr="00030F2E">
              <w:t xml:space="preserve"> 920</w:t>
            </w:r>
            <w:r>
              <w:rPr>
                <w:lang w:val="en-US"/>
              </w:rPr>
              <w:t xml:space="preserve"> </w:t>
            </w:r>
            <w:r w:rsidRPr="00030F2E">
              <w:t>490</w:t>
            </w:r>
            <w:r>
              <w:rPr>
                <w:lang w:val="en-US"/>
              </w:rPr>
              <w:t xml:space="preserve"> </w:t>
            </w:r>
            <w:r w:rsidRPr="00030F2E">
              <w:t>8</w:t>
            </w:r>
          </w:p>
        </w:tc>
      </w:tr>
      <w:tr w:rsidR="0076122B" w14:paraId="2B630BE3" w14:textId="77777777" w:rsidTr="001069A3">
        <w:tc>
          <w:tcPr>
            <w:tcW w:w="4957" w:type="dxa"/>
          </w:tcPr>
          <w:p w14:paraId="7512EEB0" w14:textId="77777777" w:rsidR="0076122B" w:rsidRPr="00E76C94" w:rsidRDefault="0076122B" w:rsidP="0039537F">
            <w:pPr>
              <w:pStyle w:val="af0"/>
            </w:pPr>
            <w:r w:rsidRPr="00030F2E">
              <w:t>НАЦИОНАЛЬНАЯ ОБОРОНА</w:t>
            </w:r>
          </w:p>
        </w:tc>
        <w:tc>
          <w:tcPr>
            <w:tcW w:w="1842" w:type="dxa"/>
          </w:tcPr>
          <w:p w14:paraId="725BBFA9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44D49B9F" w14:textId="77777777" w:rsidR="0076122B" w:rsidRDefault="0076122B" w:rsidP="0039537F">
            <w:pPr>
              <w:pStyle w:val="af0"/>
            </w:pPr>
            <w:r w:rsidRPr="00030F2E">
              <w:t>1</w:t>
            </w:r>
            <w:r>
              <w:rPr>
                <w:lang w:val="en-US"/>
              </w:rPr>
              <w:t xml:space="preserve"> </w:t>
            </w:r>
            <w:r w:rsidRPr="00030F2E">
              <w:t>276</w:t>
            </w:r>
            <w:r>
              <w:rPr>
                <w:lang w:val="en-US"/>
              </w:rPr>
              <w:t>,</w:t>
            </w:r>
            <w:r w:rsidRPr="00030F2E">
              <w:t xml:space="preserve"> 460</w:t>
            </w:r>
            <w:r>
              <w:rPr>
                <w:lang w:val="en-US"/>
              </w:rPr>
              <w:t xml:space="preserve"> </w:t>
            </w:r>
            <w:r w:rsidRPr="00030F2E">
              <w:t>917</w:t>
            </w:r>
            <w:r>
              <w:rPr>
                <w:lang w:val="en-US"/>
              </w:rPr>
              <w:t xml:space="preserve"> </w:t>
            </w:r>
            <w:r w:rsidRPr="00030F2E">
              <w:t>6</w:t>
            </w:r>
          </w:p>
        </w:tc>
      </w:tr>
      <w:tr w:rsidR="0076122B" w14:paraId="78321DB2" w14:textId="77777777" w:rsidTr="001069A3">
        <w:tc>
          <w:tcPr>
            <w:tcW w:w="4957" w:type="dxa"/>
          </w:tcPr>
          <w:p w14:paraId="11CBD73D" w14:textId="77777777" w:rsidR="0076122B" w:rsidRDefault="0076122B" w:rsidP="0039537F">
            <w:pPr>
              <w:pStyle w:val="af0"/>
            </w:pPr>
            <w:r w:rsidRPr="00030F2E">
              <w:t>НАЦИОНАЛЬНАЯ БЕЗОПАСНОСТЬ И</w:t>
            </w:r>
            <w:r>
              <w:t xml:space="preserve"> </w:t>
            </w:r>
            <w:r w:rsidRPr="00030F2E">
              <w:t>ПРАВООХРАНИТЕЛЬНАЯ ДЕЯТЕЛЬНОСТЬ</w:t>
            </w:r>
          </w:p>
        </w:tc>
        <w:tc>
          <w:tcPr>
            <w:tcW w:w="1842" w:type="dxa"/>
          </w:tcPr>
          <w:p w14:paraId="540CF57B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103263FA" w14:textId="77777777" w:rsidR="0076122B" w:rsidRDefault="0076122B" w:rsidP="0039537F">
            <w:pPr>
              <w:pStyle w:val="af0"/>
            </w:pPr>
            <w:r>
              <w:rPr>
                <w:lang w:val="en-US"/>
              </w:rPr>
              <w:t xml:space="preserve">1 </w:t>
            </w:r>
            <w:r w:rsidRPr="00030F2E">
              <w:t>085</w:t>
            </w:r>
            <w:r>
              <w:rPr>
                <w:lang w:val="en-US"/>
              </w:rPr>
              <w:t>,</w:t>
            </w:r>
            <w:r w:rsidRPr="00030F2E">
              <w:t xml:space="preserve"> 371</w:t>
            </w:r>
            <w:r>
              <w:rPr>
                <w:lang w:val="en-US"/>
              </w:rPr>
              <w:t xml:space="preserve"> </w:t>
            </w:r>
            <w:r w:rsidRPr="00030F2E">
              <w:t>646</w:t>
            </w:r>
            <w:r>
              <w:rPr>
                <w:lang w:val="en-US"/>
              </w:rPr>
              <w:t xml:space="preserve"> </w:t>
            </w:r>
            <w:r w:rsidRPr="00030F2E">
              <w:t>9</w:t>
            </w:r>
          </w:p>
        </w:tc>
      </w:tr>
      <w:tr w:rsidR="0076122B" w14:paraId="7A8B83D0" w14:textId="77777777" w:rsidTr="001069A3">
        <w:tc>
          <w:tcPr>
            <w:tcW w:w="4957" w:type="dxa"/>
          </w:tcPr>
          <w:p w14:paraId="35AA387D" w14:textId="77777777" w:rsidR="0076122B" w:rsidRDefault="0076122B" w:rsidP="0039537F">
            <w:pPr>
              <w:pStyle w:val="af0"/>
            </w:pPr>
            <w:r w:rsidRPr="00030F2E">
              <w:t>НАЦИОНАЛЬНАЯ ЭКОНОМИКА</w:t>
            </w:r>
          </w:p>
        </w:tc>
        <w:tc>
          <w:tcPr>
            <w:tcW w:w="1842" w:type="dxa"/>
          </w:tcPr>
          <w:p w14:paraId="5E45F2F1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04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3C85F818" w14:textId="77777777" w:rsidR="0076122B" w:rsidRDefault="0076122B" w:rsidP="0039537F">
            <w:pPr>
              <w:pStyle w:val="af0"/>
            </w:pPr>
            <w:r w:rsidRPr="00030F2E">
              <w:t>1</w:t>
            </w:r>
            <w:r>
              <w:rPr>
                <w:lang w:val="en-US"/>
              </w:rPr>
              <w:t xml:space="preserve"> </w:t>
            </w:r>
            <w:r w:rsidRPr="00030F2E">
              <w:t>222</w:t>
            </w:r>
            <w:r>
              <w:rPr>
                <w:lang w:val="en-US"/>
              </w:rPr>
              <w:t>,</w:t>
            </w:r>
            <w:r w:rsidRPr="00030F2E">
              <w:t xml:space="preserve"> 690</w:t>
            </w:r>
            <w:r>
              <w:rPr>
                <w:lang w:val="en-US"/>
              </w:rPr>
              <w:t xml:space="preserve"> </w:t>
            </w:r>
            <w:r w:rsidRPr="00030F2E">
              <w:t>386</w:t>
            </w:r>
            <w:r>
              <w:rPr>
                <w:lang w:val="en-US"/>
              </w:rPr>
              <w:t xml:space="preserve"> </w:t>
            </w:r>
            <w:r w:rsidRPr="00030F2E">
              <w:t>1</w:t>
            </w:r>
          </w:p>
        </w:tc>
      </w:tr>
      <w:tr w:rsidR="0076122B" w14:paraId="7DD43F61" w14:textId="77777777" w:rsidTr="001069A3">
        <w:tc>
          <w:tcPr>
            <w:tcW w:w="4957" w:type="dxa"/>
          </w:tcPr>
          <w:p w14:paraId="554CAD42" w14:textId="77777777" w:rsidR="0076122B" w:rsidRDefault="0076122B" w:rsidP="0039537F">
            <w:pPr>
              <w:pStyle w:val="af0"/>
            </w:pPr>
            <w:r w:rsidRPr="00030F2E">
              <w:t>ЖИЛИЩНО-КОММУНАЛЬНОЕ ХОЗЯЙСТВО</w:t>
            </w:r>
          </w:p>
        </w:tc>
        <w:tc>
          <w:tcPr>
            <w:tcW w:w="1842" w:type="dxa"/>
          </w:tcPr>
          <w:p w14:paraId="799FAFFD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7E2F7624" w14:textId="77777777" w:rsidR="0076122B" w:rsidRDefault="0076122B" w:rsidP="0039537F">
            <w:pPr>
              <w:pStyle w:val="af0"/>
            </w:pPr>
            <w:r w:rsidRPr="00030F2E">
              <w:t>234</w:t>
            </w:r>
            <w:r>
              <w:rPr>
                <w:lang w:val="en-US"/>
              </w:rPr>
              <w:t>,</w:t>
            </w:r>
            <w:r w:rsidRPr="00030F2E">
              <w:t xml:space="preserve"> 898</w:t>
            </w:r>
            <w:r>
              <w:rPr>
                <w:lang w:val="en-US"/>
              </w:rPr>
              <w:t xml:space="preserve"> </w:t>
            </w:r>
            <w:r w:rsidRPr="00030F2E">
              <w:t>370</w:t>
            </w:r>
            <w:r>
              <w:rPr>
                <w:lang w:val="en-US"/>
              </w:rPr>
              <w:t xml:space="preserve"> </w:t>
            </w:r>
            <w:r w:rsidRPr="00030F2E">
              <w:t>0</w:t>
            </w:r>
          </w:p>
        </w:tc>
      </w:tr>
      <w:tr w:rsidR="0076122B" w14:paraId="27982F63" w14:textId="77777777" w:rsidTr="001069A3">
        <w:tc>
          <w:tcPr>
            <w:tcW w:w="4957" w:type="dxa"/>
          </w:tcPr>
          <w:p w14:paraId="529079A1" w14:textId="77777777" w:rsidR="0076122B" w:rsidRPr="00E76C94" w:rsidRDefault="0076122B" w:rsidP="0039537F">
            <w:pPr>
              <w:pStyle w:val="af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>ОХРАНА ОКРУЖАЮЩЕЙ СРЕДЫ</w:t>
            </w:r>
          </w:p>
        </w:tc>
        <w:tc>
          <w:tcPr>
            <w:tcW w:w="1842" w:type="dxa"/>
          </w:tcPr>
          <w:p w14:paraId="0B96E60A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06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3703CB3A" w14:textId="77777777" w:rsidR="0076122B" w:rsidRDefault="0076122B" w:rsidP="0039537F">
            <w:pPr>
              <w:pStyle w:val="af0"/>
            </w:pPr>
            <w:r w:rsidRPr="00030F2E">
              <w:t>13</w:t>
            </w:r>
            <w:r>
              <w:rPr>
                <w:lang w:val="en-US"/>
              </w:rPr>
              <w:t>,</w:t>
            </w:r>
            <w:r w:rsidRPr="00030F2E">
              <w:t xml:space="preserve"> 471</w:t>
            </w:r>
            <w:r>
              <w:rPr>
                <w:lang w:val="en-US"/>
              </w:rPr>
              <w:t xml:space="preserve"> </w:t>
            </w:r>
            <w:r w:rsidRPr="00030F2E">
              <w:t>854</w:t>
            </w:r>
            <w:r>
              <w:rPr>
                <w:lang w:val="en-US"/>
              </w:rPr>
              <w:t xml:space="preserve"> </w:t>
            </w:r>
            <w:r w:rsidRPr="00030F2E">
              <w:t>3</w:t>
            </w:r>
          </w:p>
        </w:tc>
      </w:tr>
      <w:tr w:rsidR="0076122B" w14:paraId="189B944C" w14:textId="77777777" w:rsidTr="001069A3">
        <w:tc>
          <w:tcPr>
            <w:tcW w:w="4957" w:type="dxa"/>
          </w:tcPr>
          <w:p w14:paraId="145EAF1A" w14:textId="77777777" w:rsidR="0076122B" w:rsidRPr="00E76C94" w:rsidRDefault="0076122B" w:rsidP="0039537F">
            <w:pPr>
              <w:pStyle w:val="af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>ОБРАЗОВАНИЕ</w:t>
            </w:r>
          </w:p>
        </w:tc>
        <w:tc>
          <w:tcPr>
            <w:tcW w:w="1842" w:type="dxa"/>
          </w:tcPr>
          <w:p w14:paraId="0F702C86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 w:rsidRPr="00030F2E">
              <w:t>07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5D68CD5F" w14:textId="77777777" w:rsidR="0076122B" w:rsidRDefault="0076122B" w:rsidP="0039537F">
            <w:pPr>
              <w:pStyle w:val="af0"/>
            </w:pPr>
            <w:r w:rsidRPr="00030F2E">
              <w:t>442</w:t>
            </w:r>
            <w:r>
              <w:rPr>
                <w:lang w:val="en-US"/>
              </w:rPr>
              <w:t>,</w:t>
            </w:r>
            <w:r w:rsidRPr="00030F2E">
              <w:t xml:space="preserve"> 805</w:t>
            </w:r>
            <w:r>
              <w:rPr>
                <w:lang w:val="en-US"/>
              </w:rPr>
              <w:t xml:space="preserve"> </w:t>
            </w:r>
            <w:r w:rsidRPr="00030F2E">
              <w:t>649</w:t>
            </w:r>
            <w:r>
              <w:rPr>
                <w:lang w:val="en-US"/>
              </w:rPr>
              <w:t xml:space="preserve"> </w:t>
            </w:r>
            <w:r w:rsidRPr="00030F2E">
              <w:t>3</w:t>
            </w:r>
          </w:p>
        </w:tc>
      </w:tr>
      <w:tr w:rsidR="0076122B" w14:paraId="0BB91388" w14:textId="77777777" w:rsidTr="001069A3">
        <w:tc>
          <w:tcPr>
            <w:tcW w:w="4957" w:type="dxa"/>
          </w:tcPr>
          <w:p w14:paraId="2394F8D5" w14:textId="77777777" w:rsidR="0076122B" w:rsidRPr="00E76C94" w:rsidRDefault="0076122B" w:rsidP="0039537F">
            <w:pPr>
              <w:pStyle w:val="af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>КУЛЬТУРА, КИНЕМАТОГРАФИЯ, СРЕДСТВА</w:t>
            </w:r>
            <w:r>
              <w:t xml:space="preserve"> </w:t>
            </w:r>
            <w:r w:rsidRPr="00030F2E">
              <w:t>МАССОВОЙ ИНФОРМАЦИИ</w:t>
            </w:r>
          </w:p>
        </w:tc>
        <w:tc>
          <w:tcPr>
            <w:tcW w:w="1842" w:type="dxa"/>
          </w:tcPr>
          <w:p w14:paraId="251AD953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08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121005BE" w14:textId="77777777" w:rsidR="0076122B" w:rsidRDefault="0076122B" w:rsidP="0039537F">
            <w:pPr>
              <w:pStyle w:val="af0"/>
            </w:pPr>
            <w:r>
              <w:t>1</w:t>
            </w:r>
            <w:r w:rsidRPr="00030F2E">
              <w:t>25</w:t>
            </w:r>
            <w:r>
              <w:rPr>
                <w:lang w:val="en-US"/>
              </w:rPr>
              <w:t>,</w:t>
            </w:r>
            <w:r w:rsidRPr="00030F2E">
              <w:t xml:space="preserve"> 597</w:t>
            </w:r>
            <w:r>
              <w:rPr>
                <w:lang w:val="en-US"/>
              </w:rPr>
              <w:t xml:space="preserve"> </w:t>
            </w:r>
            <w:r w:rsidRPr="00030F2E">
              <w:t>664</w:t>
            </w:r>
            <w:r>
              <w:rPr>
                <w:lang w:val="en-US"/>
              </w:rPr>
              <w:t xml:space="preserve"> </w:t>
            </w:r>
            <w:r w:rsidRPr="00030F2E">
              <w:t>5</w:t>
            </w:r>
          </w:p>
        </w:tc>
      </w:tr>
      <w:tr w:rsidR="0076122B" w14:paraId="2D111AAF" w14:textId="77777777" w:rsidTr="001069A3">
        <w:tc>
          <w:tcPr>
            <w:tcW w:w="4957" w:type="dxa"/>
          </w:tcPr>
          <w:p w14:paraId="562F0326" w14:textId="77777777" w:rsidR="0076122B" w:rsidRPr="00E76C94" w:rsidRDefault="0076122B" w:rsidP="0039537F">
            <w:pPr>
              <w:pStyle w:val="af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lastRenderedPageBreak/>
              <w:t>ЗДРАВООХРАНЕНИЕ, ФИЗИЧЕСКАЯ КУЛЬТУРА</w:t>
            </w:r>
            <w:r>
              <w:t xml:space="preserve"> </w:t>
            </w:r>
            <w:r w:rsidRPr="00030F2E">
              <w:t>И СПОРТ</w:t>
            </w:r>
          </w:p>
        </w:tc>
        <w:tc>
          <w:tcPr>
            <w:tcW w:w="1842" w:type="dxa"/>
          </w:tcPr>
          <w:p w14:paraId="6498B23A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50FA4AB6" w14:textId="77777777" w:rsidR="0076122B" w:rsidRDefault="0076122B" w:rsidP="0039537F">
            <w:pPr>
              <w:pStyle w:val="af0"/>
            </w:pPr>
            <w:r w:rsidRPr="00030F2E">
              <w:t>347</w:t>
            </w:r>
            <w:r>
              <w:rPr>
                <w:lang w:val="en-US"/>
              </w:rPr>
              <w:t xml:space="preserve">, </w:t>
            </w:r>
            <w:r w:rsidRPr="00030F2E">
              <w:t>353</w:t>
            </w:r>
            <w:r>
              <w:rPr>
                <w:lang w:val="en-US"/>
              </w:rPr>
              <w:t xml:space="preserve"> </w:t>
            </w:r>
            <w:r w:rsidRPr="00030F2E">
              <w:t>465</w:t>
            </w:r>
            <w:r>
              <w:rPr>
                <w:lang w:val="en-US"/>
              </w:rPr>
              <w:t xml:space="preserve"> </w:t>
            </w:r>
            <w:r w:rsidRPr="00030F2E">
              <w:t>0</w:t>
            </w:r>
          </w:p>
        </w:tc>
      </w:tr>
      <w:tr w:rsidR="0076122B" w14:paraId="7F761A7B" w14:textId="77777777" w:rsidTr="001069A3">
        <w:tc>
          <w:tcPr>
            <w:tcW w:w="4957" w:type="dxa"/>
          </w:tcPr>
          <w:p w14:paraId="04397B01" w14:textId="77777777" w:rsidR="0076122B" w:rsidRPr="00E76C94" w:rsidRDefault="0076122B" w:rsidP="0039537F">
            <w:pPr>
              <w:pStyle w:val="af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 xml:space="preserve">СОЦИАЛЬНАЯ </w:t>
            </w:r>
            <w:r>
              <w:t>ПОЛИТИКА</w:t>
            </w:r>
          </w:p>
        </w:tc>
        <w:tc>
          <w:tcPr>
            <w:tcW w:w="1842" w:type="dxa"/>
          </w:tcPr>
          <w:p w14:paraId="2C307728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5A58104C" w14:textId="77777777" w:rsidR="0076122B" w:rsidRDefault="0076122B" w:rsidP="0039537F">
            <w:pPr>
              <w:pStyle w:val="af0"/>
            </w:pPr>
            <w:r w:rsidRPr="00030F2E">
              <w:t>344</w:t>
            </w:r>
            <w:r>
              <w:rPr>
                <w:lang w:val="en-US"/>
              </w:rPr>
              <w:t>,</w:t>
            </w:r>
            <w:r w:rsidRPr="00030F2E">
              <w:t xml:space="preserve"> 943</w:t>
            </w:r>
            <w:r>
              <w:rPr>
                <w:lang w:val="en-US"/>
              </w:rPr>
              <w:t xml:space="preserve"> </w:t>
            </w:r>
            <w:r w:rsidRPr="00030F2E">
              <w:t>728</w:t>
            </w:r>
            <w:r>
              <w:rPr>
                <w:lang w:val="en-US"/>
              </w:rPr>
              <w:t xml:space="preserve"> </w:t>
            </w:r>
            <w:r w:rsidRPr="00030F2E">
              <w:t>7</w:t>
            </w:r>
          </w:p>
        </w:tc>
      </w:tr>
    </w:tbl>
    <w:p w14:paraId="70E2EFF2" w14:textId="77777777" w:rsidR="0076122B" w:rsidRDefault="0076122B" w:rsidP="0076122B">
      <w:pPr>
        <w:ind w:firstLine="0"/>
      </w:pPr>
    </w:p>
    <w:p w14:paraId="4D1BFC24" w14:textId="521A1C67" w:rsidR="0076122B" w:rsidRPr="00A5006C" w:rsidRDefault="0076122B" w:rsidP="0076122B">
      <w:pPr>
        <w:ind w:firstLine="0"/>
      </w:pPr>
      <w:r>
        <w:t>Таблица А</w:t>
      </w:r>
      <w:r w:rsidR="00B26C53">
        <w:t>4</w:t>
      </w:r>
      <w:r>
        <w:t xml:space="preserve"> </w:t>
      </w:r>
      <w:r w:rsidR="00B26C53">
        <w:t xml:space="preserve">– </w:t>
      </w:r>
      <w:r>
        <w:t>расход федерального бюджета России за 201</w:t>
      </w:r>
      <w:r w:rsidRPr="00666597">
        <w:t>5</w:t>
      </w:r>
      <w:r>
        <w:t xml:space="preserve"> год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1"/>
        <w:gridCol w:w="2268"/>
        <w:gridCol w:w="2546"/>
      </w:tblGrid>
      <w:tr w:rsidR="0076122B" w14:paraId="556DB38E" w14:textId="77777777" w:rsidTr="001069A3">
        <w:tc>
          <w:tcPr>
            <w:tcW w:w="4531" w:type="dxa"/>
          </w:tcPr>
          <w:p w14:paraId="45A4DA34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Наименование показателя</w:t>
            </w:r>
          </w:p>
        </w:tc>
        <w:tc>
          <w:tcPr>
            <w:tcW w:w="2268" w:type="dxa"/>
          </w:tcPr>
          <w:p w14:paraId="6053D0A9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Код бюджетной классификации</w:t>
            </w:r>
          </w:p>
        </w:tc>
        <w:tc>
          <w:tcPr>
            <w:tcW w:w="2546" w:type="dxa"/>
          </w:tcPr>
          <w:p w14:paraId="0A78C016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Кассовое исполнение, млрд</w:t>
            </w:r>
            <w:r w:rsidRPr="0039537F">
              <w:rPr>
                <w:b/>
                <w:bCs/>
                <w:lang w:val="en-US"/>
              </w:rPr>
              <w:t>.</w:t>
            </w:r>
            <w:r w:rsidRPr="0039537F">
              <w:rPr>
                <w:b/>
                <w:bCs/>
              </w:rPr>
              <w:t xml:space="preserve"> Рублей</w:t>
            </w:r>
          </w:p>
        </w:tc>
      </w:tr>
      <w:tr w:rsidR="0076122B" w14:paraId="5416E3BD" w14:textId="77777777" w:rsidTr="001069A3">
        <w:tc>
          <w:tcPr>
            <w:tcW w:w="4531" w:type="dxa"/>
          </w:tcPr>
          <w:p w14:paraId="6C8E24D3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ВСЕГО</w:t>
            </w:r>
          </w:p>
        </w:tc>
        <w:tc>
          <w:tcPr>
            <w:tcW w:w="2268" w:type="dxa"/>
          </w:tcPr>
          <w:p w14:paraId="2427B57B" w14:textId="77777777" w:rsidR="0076122B" w:rsidRPr="00A5006C" w:rsidRDefault="0076122B" w:rsidP="0039537F">
            <w:pPr>
              <w:pStyle w:val="af0"/>
            </w:pPr>
            <w:r w:rsidRPr="00A5006C">
              <w:t>-</w:t>
            </w:r>
          </w:p>
        </w:tc>
        <w:tc>
          <w:tcPr>
            <w:tcW w:w="2546" w:type="dxa"/>
            <w:vAlign w:val="center"/>
          </w:tcPr>
          <w:p w14:paraId="2269E8DB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620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252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569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9 </w:t>
            </w:r>
          </w:p>
        </w:tc>
      </w:tr>
      <w:tr w:rsidR="0076122B" w14:paraId="496F3ADA" w14:textId="77777777" w:rsidTr="001069A3">
        <w:tc>
          <w:tcPr>
            <w:tcW w:w="4531" w:type="dxa"/>
          </w:tcPr>
          <w:p w14:paraId="0D2B9CC2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ОБЩЕГОСУДАРСТВЕННЫЕ ВОПРОСЫ</w:t>
            </w:r>
          </w:p>
        </w:tc>
        <w:tc>
          <w:tcPr>
            <w:tcW w:w="2268" w:type="dxa"/>
            <w:vAlign w:val="center"/>
          </w:tcPr>
          <w:p w14:paraId="5D2982CF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0100 </w:t>
            </w:r>
          </w:p>
        </w:tc>
        <w:tc>
          <w:tcPr>
            <w:tcW w:w="2546" w:type="dxa"/>
            <w:vAlign w:val="center"/>
          </w:tcPr>
          <w:p w14:paraId="1C8C3237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117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634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955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7 </w:t>
            </w:r>
          </w:p>
        </w:tc>
      </w:tr>
      <w:tr w:rsidR="0076122B" w14:paraId="42764BD4" w14:textId="77777777" w:rsidTr="001069A3">
        <w:tc>
          <w:tcPr>
            <w:tcW w:w="4531" w:type="dxa"/>
          </w:tcPr>
          <w:p w14:paraId="4B3192FD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ОБОРОНА</w:t>
            </w:r>
          </w:p>
        </w:tc>
        <w:tc>
          <w:tcPr>
            <w:tcW w:w="2268" w:type="dxa"/>
            <w:vAlign w:val="center"/>
          </w:tcPr>
          <w:p w14:paraId="47E0CCED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0200 </w:t>
            </w:r>
          </w:p>
        </w:tc>
        <w:tc>
          <w:tcPr>
            <w:tcW w:w="2546" w:type="dxa"/>
            <w:vAlign w:val="center"/>
          </w:tcPr>
          <w:p w14:paraId="162271D9" w14:textId="2BD103F9" w:rsidR="0076122B" w:rsidRPr="00D94C0E" w:rsidRDefault="0076122B" w:rsidP="0039537F">
            <w:pPr>
              <w:pStyle w:val="af0"/>
              <w:rPr>
                <w:lang w:val="en-US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181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366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540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</w:tr>
      <w:tr w:rsidR="00D94C0E" w14:paraId="33DA6DC1" w14:textId="77777777" w:rsidTr="001069A3">
        <w:tc>
          <w:tcPr>
            <w:tcW w:w="4531" w:type="dxa"/>
          </w:tcPr>
          <w:p w14:paraId="16349686" w14:textId="5B2CE602" w:rsidR="00D94C0E" w:rsidRPr="00D94C0E" w:rsidRDefault="00D94C0E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БЕЗОПАСНОСТЬ И ПРАВООХРАНИТЕЛЬНАЯ ДЕЯТЕЛЬНОСТЬ</w:t>
            </w:r>
          </w:p>
        </w:tc>
        <w:tc>
          <w:tcPr>
            <w:tcW w:w="2268" w:type="dxa"/>
            <w:vAlign w:val="center"/>
          </w:tcPr>
          <w:p w14:paraId="7A7F4BFF" w14:textId="2359AC80" w:rsidR="00D94C0E" w:rsidRPr="00E76C94" w:rsidRDefault="00D94C0E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>0300</w:t>
            </w:r>
          </w:p>
        </w:tc>
        <w:tc>
          <w:tcPr>
            <w:tcW w:w="2546" w:type="dxa"/>
            <w:vAlign w:val="center"/>
          </w:tcPr>
          <w:p w14:paraId="0093741F" w14:textId="6D13AE08" w:rsidR="00D94C0E" w:rsidRPr="00E76C94" w:rsidRDefault="00D94C0E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1 965, 617 889 </w:t>
            </w:r>
          </w:p>
        </w:tc>
      </w:tr>
      <w:tr w:rsidR="0076122B" w14:paraId="72CEDE4B" w14:textId="77777777" w:rsidTr="001069A3">
        <w:tc>
          <w:tcPr>
            <w:tcW w:w="4531" w:type="dxa"/>
            <w:vAlign w:val="center"/>
          </w:tcPr>
          <w:p w14:paraId="4F47CE1E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ЭКОНОМИКА</w:t>
            </w:r>
          </w:p>
        </w:tc>
        <w:tc>
          <w:tcPr>
            <w:tcW w:w="2268" w:type="dxa"/>
            <w:vAlign w:val="center"/>
          </w:tcPr>
          <w:p w14:paraId="10BB476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0400 </w:t>
            </w:r>
          </w:p>
        </w:tc>
        <w:tc>
          <w:tcPr>
            <w:tcW w:w="2546" w:type="dxa"/>
            <w:vAlign w:val="center"/>
          </w:tcPr>
          <w:p w14:paraId="7BAE8FC8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324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243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874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 </w:t>
            </w:r>
          </w:p>
        </w:tc>
      </w:tr>
      <w:tr w:rsidR="0076122B" w14:paraId="6ACF25D0" w14:textId="77777777" w:rsidTr="001069A3">
        <w:tc>
          <w:tcPr>
            <w:tcW w:w="4531" w:type="dxa"/>
            <w:vAlign w:val="center"/>
          </w:tcPr>
          <w:p w14:paraId="0532E028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ЖИЛИЩНО-КОММУНАЛЬНОЕ ХОЗЯЙСТВО</w:t>
            </w:r>
          </w:p>
        </w:tc>
        <w:tc>
          <w:tcPr>
            <w:tcW w:w="2268" w:type="dxa"/>
            <w:vAlign w:val="center"/>
          </w:tcPr>
          <w:p w14:paraId="0BCE0A38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0500 </w:t>
            </w:r>
          </w:p>
        </w:tc>
        <w:tc>
          <w:tcPr>
            <w:tcW w:w="2546" w:type="dxa"/>
            <w:vAlign w:val="center"/>
          </w:tcPr>
          <w:p w14:paraId="7A6AB5D8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144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119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802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9 </w:t>
            </w:r>
          </w:p>
        </w:tc>
      </w:tr>
      <w:tr w:rsidR="0076122B" w14:paraId="25C31479" w14:textId="77777777" w:rsidTr="001069A3">
        <w:tc>
          <w:tcPr>
            <w:tcW w:w="4531" w:type="dxa"/>
            <w:vAlign w:val="center"/>
          </w:tcPr>
          <w:p w14:paraId="27EA90A1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ОХРАНА ОКРУЖАЮЩЕЙ СРЕДЫ</w:t>
            </w:r>
          </w:p>
        </w:tc>
        <w:tc>
          <w:tcPr>
            <w:tcW w:w="2268" w:type="dxa"/>
            <w:vAlign w:val="center"/>
          </w:tcPr>
          <w:p w14:paraId="6CBB31E6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0600 </w:t>
            </w:r>
          </w:p>
        </w:tc>
        <w:tc>
          <w:tcPr>
            <w:tcW w:w="2546" w:type="dxa"/>
            <w:vAlign w:val="center"/>
          </w:tcPr>
          <w:p w14:paraId="64763459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49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659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366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7 </w:t>
            </w:r>
          </w:p>
        </w:tc>
      </w:tr>
      <w:tr w:rsidR="0076122B" w14:paraId="47B8D818" w14:textId="77777777" w:rsidTr="001069A3">
        <w:tc>
          <w:tcPr>
            <w:tcW w:w="4531" w:type="dxa"/>
            <w:vAlign w:val="center"/>
          </w:tcPr>
          <w:p w14:paraId="47F52D2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ОБРАЗОВАНИЕ</w:t>
            </w:r>
          </w:p>
        </w:tc>
        <w:tc>
          <w:tcPr>
            <w:tcW w:w="2268" w:type="dxa"/>
            <w:vAlign w:val="center"/>
          </w:tcPr>
          <w:p w14:paraId="23D186FC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0700 </w:t>
            </w:r>
          </w:p>
        </w:tc>
        <w:tc>
          <w:tcPr>
            <w:tcW w:w="2546" w:type="dxa"/>
            <w:vAlign w:val="center"/>
          </w:tcPr>
          <w:p w14:paraId="38344145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610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596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505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3 </w:t>
            </w:r>
          </w:p>
        </w:tc>
      </w:tr>
      <w:tr w:rsidR="0076122B" w14:paraId="7F7F2B49" w14:textId="77777777" w:rsidTr="001069A3">
        <w:tc>
          <w:tcPr>
            <w:tcW w:w="4531" w:type="dxa"/>
            <w:vAlign w:val="center"/>
          </w:tcPr>
          <w:p w14:paraId="1946FD5E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КУЛЬТУРА, КИНЕМАТОГРАФИЯ</w:t>
            </w:r>
          </w:p>
        </w:tc>
        <w:tc>
          <w:tcPr>
            <w:tcW w:w="2268" w:type="dxa"/>
            <w:vAlign w:val="center"/>
          </w:tcPr>
          <w:p w14:paraId="5372C129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0800 </w:t>
            </w:r>
          </w:p>
        </w:tc>
        <w:tc>
          <w:tcPr>
            <w:tcW w:w="2546" w:type="dxa"/>
            <w:vAlign w:val="center"/>
          </w:tcPr>
          <w:p w14:paraId="74691CB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89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924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363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 </w:t>
            </w:r>
          </w:p>
        </w:tc>
      </w:tr>
      <w:tr w:rsidR="0076122B" w14:paraId="0794D1EF" w14:textId="77777777" w:rsidTr="001069A3">
        <w:tc>
          <w:tcPr>
            <w:tcW w:w="4531" w:type="dxa"/>
            <w:vAlign w:val="center"/>
          </w:tcPr>
          <w:p w14:paraId="4CAC8023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ЗДРАВООХРАНЕНИЕ</w:t>
            </w:r>
          </w:p>
        </w:tc>
        <w:tc>
          <w:tcPr>
            <w:tcW w:w="2268" w:type="dxa"/>
            <w:vAlign w:val="center"/>
          </w:tcPr>
          <w:p w14:paraId="10BC98DB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0900 </w:t>
            </w:r>
          </w:p>
        </w:tc>
        <w:tc>
          <w:tcPr>
            <w:tcW w:w="2546" w:type="dxa"/>
            <w:vAlign w:val="center"/>
          </w:tcPr>
          <w:p w14:paraId="2E40D0BE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515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985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112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 </w:t>
            </w:r>
          </w:p>
        </w:tc>
      </w:tr>
      <w:tr w:rsidR="0076122B" w14:paraId="604D2EAD" w14:textId="77777777" w:rsidTr="001069A3">
        <w:tc>
          <w:tcPr>
            <w:tcW w:w="4531" w:type="dxa"/>
            <w:vAlign w:val="center"/>
          </w:tcPr>
          <w:p w14:paraId="7346672F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СОЦИАЛЬНАЯ ПОЛИТИКА</w:t>
            </w:r>
          </w:p>
        </w:tc>
        <w:tc>
          <w:tcPr>
            <w:tcW w:w="2268" w:type="dxa"/>
            <w:vAlign w:val="center"/>
          </w:tcPr>
          <w:p w14:paraId="6EF15A1A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1000 </w:t>
            </w:r>
          </w:p>
        </w:tc>
        <w:tc>
          <w:tcPr>
            <w:tcW w:w="2546" w:type="dxa"/>
            <w:vAlign w:val="center"/>
          </w:tcPr>
          <w:p w14:paraId="3C1A842B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265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293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992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4 </w:t>
            </w:r>
          </w:p>
        </w:tc>
      </w:tr>
      <w:tr w:rsidR="0076122B" w14:paraId="40F12561" w14:textId="77777777" w:rsidTr="001069A3">
        <w:tc>
          <w:tcPr>
            <w:tcW w:w="4531" w:type="dxa"/>
            <w:vAlign w:val="center"/>
          </w:tcPr>
          <w:p w14:paraId="0C048083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ФИЗИЧЕСКАЯ КУЛЬТУРА И СПОРТ</w:t>
            </w:r>
          </w:p>
        </w:tc>
        <w:tc>
          <w:tcPr>
            <w:tcW w:w="2268" w:type="dxa"/>
            <w:vAlign w:val="center"/>
          </w:tcPr>
          <w:p w14:paraId="23C2D70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1100 </w:t>
            </w:r>
          </w:p>
        </w:tc>
        <w:tc>
          <w:tcPr>
            <w:tcW w:w="2546" w:type="dxa"/>
            <w:vAlign w:val="center"/>
          </w:tcPr>
          <w:p w14:paraId="04BF7B7D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72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960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587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 </w:t>
            </w:r>
          </w:p>
        </w:tc>
      </w:tr>
      <w:tr w:rsidR="0076122B" w14:paraId="34EB0ACB" w14:textId="77777777" w:rsidTr="001069A3">
        <w:tc>
          <w:tcPr>
            <w:tcW w:w="4531" w:type="dxa"/>
            <w:vAlign w:val="center"/>
          </w:tcPr>
          <w:p w14:paraId="7E33D233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СРЕДСТВА МАССОВОЙ ИНФОРМАЦИИ</w:t>
            </w:r>
          </w:p>
        </w:tc>
        <w:tc>
          <w:tcPr>
            <w:tcW w:w="2268" w:type="dxa"/>
            <w:vAlign w:val="center"/>
          </w:tcPr>
          <w:p w14:paraId="2513F82C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1200 </w:t>
            </w:r>
          </w:p>
        </w:tc>
        <w:tc>
          <w:tcPr>
            <w:tcW w:w="2546" w:type="dxa"/>
            <w:vAlign w:val="center"/>
          </w:tcPr>
          <w:p w14:paraId="0A247D6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82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110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385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6 </w:t>
            </w:r>
          </w:p>
        </w:tc>
      </w:tr>
      <w:tr w:rsidR="0076122B" w14:paraId="64811EF3" w14:textId="77777777" w:rsidTr="001069A3">
        <w:tc>
          <w:tcPr>
            <w:tcW w:w="4531" w:type="dxa"/>
            <w:vAlign w:val="center"/>
          </w:tcPr>
          <w:p w14:paraId="3809E0B1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ОБСЛУЖИВАНИЕ ГОСУДАРСТВЕННОГО И МУНИЦИПАЛЬНОГО ДОЛГА</w:t>
            </w:r>
          </w:p>
        </w:tc>
        <w:tc>
          <w:tcPr>
            <w:tcW w:w="2268" w:type="dxa"/>
            <w:vAlign w:val="center"/>
          </w:tcPr>
          <w:p w14:paraId="6DFDC30F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1300 </w:t>
            </w:r>
          </w:p>
        </w:tc>
        <w:tc>
          <w:tcPr>
            <w:tcW w:w="2546" w:type="dxa"/>
            <w:vAlign w:val="center"/>
          </w:tcPr>
          <w:p w14:paraId="3B3111B5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518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706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066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8 </w:t>
            </w:r>
          </w:p>
        </w:tc>
      </w:tr>
      <w:tr w:rsidR="0076122B" w14:paraId="5F36294D" w14:textId="77777777" w:rsidTr="001069A3">
        <w:tc>
          <w:tcPr>
            <w:tcW w:w="4531" w:type="dxa"/>
            <w:vAlign w:val="center"/>
          </w:tcPr>
          <w:p w14:paraId="488D3415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МЕЖБЮДЖЕТНЫЕ ТРАНСФЕРТЫ ОБЩЕГО ХАРАКТЕРА БЮДЖЕТАМ БЮДЖЕТНОЙ СИСТЕМЫ РОССИЙСКОЙ ФЕДЕРАЦИИ</w:t>
            </w:r>
          </w:p>
        </w:tc>
        <w:tc>
          <w:tcPr>
            <w:tcW w:w="2268" w:type="dxa"/>
            <w:vAlign w:val="center"/>
          </w:tcPr>
          <w:p w14:paraId="6C13E15E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1400 </w:t>
            </w:r>
          </w:p>
        </w:tc>
        <w:tc>
          <w:tcPr>
            <w:tcW w:w="2546" w:type="dxa"/>
            <w:vAlign w:val="center"/>
          </w:tcPr>
          <w:p w14:paraId="51B9C7E3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682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033 129 </w:t>
            </w:r>
          </w:p>
        </w:tc>
      </w:tr>
    </w:tbl>
    <w:p w14:paraId="3BDB6702" w14:textId="77777777" w:rsidR="0076122B" w:rsidRDefault="0076122B" w:rsidP="0076122B">
      <w:pPr>
        <w:ind w:firstLine="0"/>
        <w:jc w:val="center"/>
      </w:pPr>
    </w:p>
    <w:p w14:paraId="6B0B911D" w14:textId="1B435EBF" w:rsidR="0076122B" w:rsidRDefault="0076122B" w:rsidP="0076122B">
      <w:pPr>
        <w:ind w:firstLine="0"/>
      </w:pPr>
      <w:r>
        <w:t>Таблица А</w:t>
      </w:r>
      <w:r w:rsidR="00B26C53">
        <w:t>5</w:t>
      </w:r>
      <w:r>
        <w:t xml:space="preserve"> </w:t>
      </w:r>
      <w:r w:rsidR="00B26C53">
        <w:t xml:space="preserve">– </w:t>
      </w:r>
      <w:r>
        <w:t>расход федерального бюджета России за 2025 год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1"/>
        <w:gridCol w:w="2268"/>
        <w:gridCol w:w="2546"/>
      </w:tblGrid>
      <w:tr w:rsidR="0076122B" w:rsidRPr="004E2837" w14:paraId="173270DE" w14:textId="77777777" w:rsidTr="001069A3">
        <w:tc>
          <w:tcPr>
            <w:tcW w:w="4531" w:type="dxa"/>
          </w:tcPr>
          <w:p w14:paraId="35CAFA20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Наименование показателя</w:t>
            </w:r>
          </w:p>
        </w:tc>
        <w:tc>
          <w:tcPr>
            <w:tcW w:w="2268" w:type="dxa"/>
          </w:tcPr>
          <w:p w14:paraId="46EA6961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Код бюджетной классификации</w:t>
            </w:r>
          </w:p>
        </w:tc>
        <w:tc>
          <w:tcPr>
            <w:tcW w:w="2546" w:type="dxa"/>
          </w:tcPr>
          <w:p w14:paraId="29D97A38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Кассовое исполнение, млрд</w:t>
            </w:r>
            <w:r w:rsidRPr="0039537F">
              <w:rPr>
                <w:b/>
                <w:bCs/>
                <w:lang w:val="en-US"/>
              </w:rPr>
              <w:t>.</w:t>
            </w:r>
            <w:r w:rsidRPr="0039537F">
              <w:rPr>
                <w:b/>
                <w:bCs/>
              </w:rPr>
              <w:t xml:space="preserve"> Рублей</w:t>
            </w:r>
          </w:p>
        </w:tc>
      </w:tr>
      <w:tr w:rsidR="0076122B" w14:paraId="1B5F45D5" w14:textId="77777777" w:rsidTr="001069A3">
        <w:tc>
          <w:tcPr>
            <w:tcW w:w="4531" w:type="dxa"/>
          </w:tcPr>
          <w:p w14:paraId="0520A2CF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ВСЕГО</w:t>
            </w:r>
          </w:p>
        </w:tc>
        <w:tc>
          <w:tcPr>
            <w:tcW w:w="2268" w:type="dxa"/>
          </w:tcPr>
          <w:p w14:paraId="50128E7A" w14:textId="77777777" w:rsidR="0076122B" w:rsidRPr="00A5006C" w:rsidRDefault="0076122B" w:rsidP="0039537F">
            <w:pPr>
              <w:pStyle w:val="af0"/>
            </w:pPr>
            <w:r w:rsidRPr="00A5006C">
              <w:t>-</w:t>
            </w:r>
          </w:p>
        </w:tc>
        <w:tc>
          <w:tcPr>
            <w:tcW w:w="2546" w:type="dxa"/>
            <w:vAlign w:val="center"/>
          </w:tcPr>
          <w:p w14:paraId="72F0CFC2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41 469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4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76122B" w14:paraId="3B7332B2" w14:textId="77777777" w:rsidTr="001069A3">
        <w:tc>
          <w:tcPr>
            <w:tcW w:w="4531" w:type="dxa"/>
          </w:tcPr>
          <w:p w14:paraId="3106B5B3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ОБЩЕГОСУДАРСТВЕННЫЕ ВОПРОСЫ</w:t>
            </w:r>
          </w:p>
        </w:tc>
        <w:tc>
          <w:tcPr>
            <w:tcW w:w="2268" w:type="dxa"/>
            <w:vAlign w:val="center"/>
          </w:tcPr>
          <w:p w14:paraId="69756C2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0100 </w:t>
            </w:r>
          </w:p>
        </w:tc>
        <w:tc>
          <w:tcPr>
            <w:tcW w:w="2546" w:type="dxa"/>
            <w:vAlign w:val="center"/>
          </w:tcPr>
          <w:p w14:paraId="58C2924B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2513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8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76122B" w14:paraId="4F07DF5F" w14:textId="77777777" w:rsidTr="001069A3">
        <w:tc>
          <w:tcPr>
            <w:tcW w:w="4531" w:type="dxa"/>
          </w:tcPr>
          <w:p w14:paraId="4D6C9C46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ОБОРОНА</w:t>
            </w:r>
          </w:p>
        </w:tc>
        <w:tc>
          <w:tcPr>
            <w:tcW w:w="2268" w:type="dxa"/>
            <w:vAlign w:val="center"/>
          </w:tcPr>
          <w:p w14:paraId="5AB3F97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0200 </w:t>
            </w:r>
          </w:p>
        </w:tc>
        <w:tc>
          <w:tcPr>
            <w:tcW w:w="2546" w:type="dxa"/>
            <w:vAlign w:val="center"/>
          </w:tcPr>
          <w:p w14:paraId="4575B0AE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490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9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7D4A15BF" w14:textId="77777777" w:rsidTr="00CE5944">
        <w:tc>
          <w:tcPr>
            <w:tcW w:w="4531" w:type="dxa"/>
          </w:tcPr>
          <w:p w14:paraId="7C112962" w14:textId="5D5D93F6" w:rsidR="00D94C0E" w:rsidRPr="00A5006C" w:rsidRDefault="00D94C0E" w:rsidP="00D94C0E">
            <w:pPr>
              <w:pStyle w:val="af0"/>
            </w:pP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БЕЗОПАСНОСТЬ И ПРАВООХРАНИТЕЛЬНАЯ ДЕЯТЕЛЬНОСТЬ</w:t>
            </w:r>
          </w:p>
        </w:tc>
        <w:tc>
          <w:tcPr>
            <w:tcW w:w="2268" w:type="dxa"/>
            <w:vAlign w:val="center"/>
          </w:tcPr>
          <w:p w14:paraId="396D87B1" w14:textId="6BFCD174" w:rsidR="00D94C0E" w:rsidRPr="00A5006C" w:rsidRDefault="00D94C0E" w:rsidP="00D94C0E">
            <w:pPr>
              <w:pStyle w:val="af0"/>
            </w:pPr>
            <w:r>
              <w:t>0300</w:t>
            </w:r>
          </w:p>
        </w:tc>
        <w:tc>
          <w:tcPr>
            <w:tcW w:w="2546" w:type="dxa"/>
            <w:vAlign w:val="center"/>
          </w:tcPr>
          <w:p w14:paraId="39FB6B24" w14:textId="3A8729B9" w:rsidR="00D94C0E" w:rsidRPr="00A5006C" w:rsidRDefault="00D94C0E" w:rsidP="00D94C0E">
            <w:pPr>
              <w:pStyle w:val="af0"/>
            </w:pPr>
            <w:r>
              <w:t>3459,9</w:t>
            </w:r>
          </w:p>
        </w:tc>
      </w:tr>
      <w:tr w:rsidR="00D94C0E" w14:paraId="466BACCD" w14:textId="77777777" w:rsidTr="001069A3">
        <w:tc>
          <w:tcPr>
            <w:tcW w:w="4531" w:type="dxa"/>
            <w:vAlign w:val="center"/>
          </w:tcPr>
          <w:p w14:paraId="5B211E0E" w14:textId="57A2E055" w:rsidR="00D94C0E" w:rsidRPr="00E76C94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ЭКОНОМИКА</w:t>
            </w:r>
          </w:p>
        </w:tc>
        <w:tc>
          <w:tcPr>
            <w:tcW w:w="2268" w:type="dxa"/>
            <w:vAlign w:val="center"/>
          </w:tcPr>
          <w:p w14:paraId="208AF7DF" w14:textId="1E84FE70" w:rsidR="00D94C0E" w:rsidRPr="00E76C94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0400 </w:t>
            </w:r>
          </w:p>
        </w:tc>
        <w:tc>
          <w:tcPr>
            <w:tcW w:w="2546" w:type="dxa"/>
            <w:vAlign w:val="center"/>
          </w:tcPr>
          <w:p w14:paraId="0E53F85C" w14:textId="6F21D531" w:rsidR="00D94C0E" w:rsidRPr="00A5006C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4 354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8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128AFF3A" w14:textId="77777777" w:rsidTr="001069A3">
        <w:tc>
          <w:tcPr>
            <w:tcW w:w="4531" w:type="dxa"/>
            <w:vAlign w:val="center"/>
          </w:tcPr>
          <w:p w14:paraId="1E314024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ЖИЛИЩНО-КОММУНАЛЬНОЕ ХОЗЯЙСТВО</w:t>
            </w:r>
          </w:p>
        </w:tc>
        <w:tc>
          <w:tcPr>
            <w:tcW w:w="2268" w:type="dxa"/>
            <w:vAlign w:val="center"/>
          </w:tcPr>
          <w:p w14:paraId="62767360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0500 </w:t>
            </w:r>
          </w:p>
        </w:tc>
        <w:tc>
          <w:tcPr>
            <w:tcW w:w="2546" w:type="dxa"/>
            <w:vAlign w:val="center"/>
          </w:tcPr>
          <w:p w14:paraId="753522F5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1799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,9 </w:t>
            </w:r>
          </w:p>
        </w:tc>
      </w:tr>
      <w:tr w:rsidR="00D94C0E" w14:paraId="3D71D55A" w14:textId="77777777" w:rsidTr="001069A3">
        <w:tc>
          <w:tcPr>
            <w:tcW w:w="4531" w:type="dxa"/>
            <w:vAlign w:val="center"/>
          </w:tcPr>
          <w:p w14:paraId="796E0F09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lastRenderedPageBreak/>
              <w:t>ОХРАНА ОКРУЖАЮЩЕЙ СРЕДЫ</w:t>
            </w:r>
          </w:p>
        </w:tc>
        <w:tc>
          <w:tcPr>
            <w:tcW w:w="2268" w:type="dxa"/>
            <w:vAlign w:val="center"/>
          </w:tcPr>
          <w:p w14:paraId="0E43CA9A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0600 </w:t>
            </w:r>
          </w:p>
        </w:tc>
        <w:tc>
          <w:tcPr>
            <w:tcW w:w="2546" w:type="dxa"/>
            <w:vAlign w:val="center"/>
          </w:tcPr>
          <w:p w14:paraId="59C03303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914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59371203" w14:textId="77777777" w:rsidTr="001069A3">
        <w:tc>
          <w:tcPr>
            <w:tcW w:w="4531" w:type="dxa"/>
            <w:vAlign w:val="center"/>
          </w:tcPr>
          <w:p w14:paraId="5312C0AD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ОБРАЗОВАНИЕ</w:t>
            </w:r>
          </w:p>
        </w:tc>
        <w:tc>
          <w:tcPr>
            <w:tcW w:w="2268" w:type="dxa"/>
            <w:vAlign w:val="center"/>
          </w:tcPr>
          <w:p w14:paraId="117684AB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0700 </w:t>
            </w:r>
          </w:p>
        </w:tc>
        <w:tc>
          <w:tcPr>
            <w:tcW w:w="2546" w:type="dxa"/>
            <w:vAlign w:val="center"/>
          </w:tcPr>
          <w:p w14:paraId="0ACC431B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1577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6C14EB43" w14:textId="77777777" w:rsidTr="001069A3">
        <w:tc>
          <w:tcPr>
            <w:tcW w:w="4531" w:type="dxa"/>
            <w:vAlign w:val="center"/>
          </w:tcPr>
          <w:p w14:paraId="30BAE790" w14:textId="77777777" w:rsidR="00D94C0E" w:rsidRPr="00A5006C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КУЛЬТУРА, КИНЕМАТОГРАФИЯ</w:t>
            </w:r>
          </w:p>
        </w:tc>
        <w:tc>
          <w:tcPr>
            <w:tcW w:w="2268" w:type="dxa"/>
            <w:vAlign w:val="center"/>
          </w:tcPr>
          <w:p w14:paraId="0D525D6D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0800 </w:t>
            </w:r>
          </w:p>
        </w:tc>
        <w:tc>
          <w:tcPr>
            <w:tcW w:w="2546" w:type="dxa"/>
            <w:vAlign w:val="center"/>
          </w:tcPr>
          <w:p w14:paraId="2BD6D778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233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1C787FB2" w14:textId="77777777" w:rsidTr="001069A3">
        <w:tc>
          <w:tcPr>
            <w:tcW w:w="4531" w:type="dxa"/>
            <w:vAlign w:val="center"/>
          </w:tcPr>
          <w:p w14:paraId="79924CEB" w14:textId="77777777" w:rsidR="00D94C0E" w:rsidRPr="00A5006C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ЗДРАВООХРАНЕНИЕ</w:t>
            </w:r>
          </w:p>
        </w:tc>
        <w:tc>
          <w:tcPr>
            <w:tcW w:w="2268" w:type="dxa"/>
            <w:vAlign w:val="center"/>
          </w:tcPr>
          <w:p w14:paraId="7C9DBCA4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0900 </w:t>
            </w:r>
          </w:p>
        </w:tc>
        <w:tc>
          <w:tcPr>
            <w:tcW w:w="2546" w:type="dxa"/>
            <w:vAlign w:val="center"/>
          </w:tcPr>
          <w:p w14:paraId="4A5AE7B9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1864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52BC8C9D" w14:textId="77777777" w:rsidTr="001069A3">
        <w:tc>
          <w:tcPr>
            <w:tcW w:w="4531" w:type="dxa"/>
            <w:vAlign w:val="center"/>
          </w:tcPr>
          <w:p w14:paraId="55C7A12F" w14:textId="77777777" w:rsidR="00D94C0E" w:rsidRPr="00A5006C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СОЦИАЛЬНАЯ ПОЛИТИКА</w:t>
            </w:r>
          </w:p>
        </w:tc>
        <w:tc>
          <w:tcPr>
            <w:tcW w:w="2268" w:type="dxa"/>
            <w:vAlign w:val="center"/>
          </w:tcPr>
          <w:p w14:paraId="667F79E3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1000 </w:t>
            </w:r>
          </w:p>
        </w:tc>
        <w:tc>
          <w:tcPr>
            <w:tcW w:w="2546" w:type="dxa"/>
            <w:vAlign w:val="center"/>
          </w:tcPr>
          <w:p w14:paraId="4373F64C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6492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5E53E9AC" w14:textId="77777777" w:rsidTr="001069A3">
        <w:tc>
          <w:tcPr>
            <w:tcW w:w="4531" w:type="dxa"/>
            <w:vAlign w:val="center"/>
          </w:tcPr>
          <w:p w14:paraId="266B360F" w14:textId="77777777" w:rsidR="00D94C0E" w:rsidRPr="00A5006C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ФИЗИЧЕСКАЯ КУЛЬТУРА И СПОРТ</w:t>
            </w:r>
          </w:p>
        </w:tc>
        <w:tc>
          <w:tcPr>
            <w:tcW w:w="2268" w:type="dxa"/>
            <w:vAlign w:val="center"/>
          </w:tcPr>
          <w:p w14:paraId="7A059AD0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1100 </w:t>
            </w:r>
          </w:p>
        </w:tc>
        <w:tc>
          <w:tcPr>
            <w:tcW w:w="2546" w:type="dxa"/>
            <w:vAlign w:val="center"/>
          </w:tcPr>
          <w:p w14:paraId="441114B3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67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47348284" w14:textId="77777777" w:rsidTr="001069A3">
        <w:tc>
          <w:tcPr>
            <w:tcW w:w="4531" w:type="dxa"/>
            <w:vAlign w:val="center"/>
          </w:tcPr>
          <w:p w14:paraId="543852BC" w14:textId="77777777" w:rsidR="00D94C0E" w:rsidRPr="00A5006C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СРЕДСТВА МАССОВОЙ ИНФОРМАЦИИ</w:t>
            </w:r>
          </w:p>
        </w:tc>
        <w:tc>
          <w:tcPr>
            <w:tcW w:w="2268" w:type="dxa"/>
            <w:vAlign w:val="center"/>
          </w:tcPr>
          <w:p w14:paraId="0FCADBAE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1200 </w:t>
            </w:r>
          </w:p>
        </w:tc>
        <w:tc>
          <w:tcPr>
            <w:tcW w:w="2546" w:type="dxa"/>
            <w:vAlign w:val="center"/>
          </w:tcPr>
          <w:p w14:paraId="745A4C78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137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2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13B4B3BB" w14:textId="77777777" w:rsidTr="001069A3">
        <w:tc>
          <w:tcPr>
            <w:tcW w:w="4531" w:type="dxa"/>
            <w:vAlign w:val="center"/>
          </w:tcPr>
          <w:p w14:paraId="447FE396" w14:textId="77777777" w:rsidR="00D94C0E" w:rsidRPr="00A5006C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ОБСЛУЖИВАНИЕ ГОСУДАРСТВЕННОГО И МУНИЦИПАЛЬНОГО ДОЛГА</w:t>
            </w:r>
          </w:p>
        </w:tc>
        <w:tc>
          <w:tcPr>
            <w:tcW w:w="2268" w:type="dxa"/>
            <w:vAlign w:val="center"/>
          </w:tcPr>
          <w:p w14:paraId="794ABEF7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1300 </w:t>
            </w:r>
          </w:p>
        </w:tc>
        <w:tc>
          <w:tcPr>
            <w:tcW w:w="2546" w:type="dxa"/>
            <w:vAlign w:val="center"/>
          </w:tcPr>
          <w:p w14:paraId="438D02E4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3181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7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5ABFF194" w14:textId="77777777" w:rsidTr="001069A3">
        <w:tc>
          <w:tcPr>
            <w:tcW w:w="4531" w:type="dxa"/>
            <w:vAlign w:val="center"/>
          </w:tcPr>
          <w:p w14:paraId="165FCAAD" w14:textId="77777777" w:rsidR="00D94C0E" w:rsidRPr="00A5006C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МЕЖБЮДЖЕТНЫЕ ТРАНСФЕРТЫ ОБЩЕГО ХАРАКТЕРА БЮДЖЕТАМ БЮДЖЕТНОЙ СИСТЕМЫ РОССИЙСКОЙ ФЕДЕРАЦИИ</w:t>
            </w:r>
          </w:p>
        </w:tc>
        <w:tc>
          <w:tcPr>
            <w:tcW w:w="2268" w:type="dxa"/>
            <w:vAlign w:val="center"/>
          </w:tcPr>
          <w:p w14:paraId="73EF1C19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1400 </w:t>
            </w:r>
          </w:p>
        </w:tc>
        <w:tc>
          <w:tcPr>
            <w:tcW w:w="2546" w:type="dxa"/>
            <w:vAlign w:val="center"/>
          </w:tcPr>
          <w:p w14:paraId="3715CF56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1382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9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</w:tbl>
    <w:p w14:paraId="3A5AC569" w14:textId="03DB328A" w:rsidR="0076122B" w:rsidRPr="0076122B" w:rsidRDefault="0076122B" w:rsidP="0076122B">
      <w:pPr>
        <w:jc w:val="left"/>
      </w:pPr>
    </w:p>
    <w:sectPr w:rsidR="0076122B" w:rsidRPr="00761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747"/>
    <w:multiLevelType w:val="hybridMultilevel"/>
    <w:tmpl w:val="9E9068DA"/>
    <w:lvl w:ilvl="0" w:tplc="D6B6BB4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9F73D0"/>
    <w:multiLevelType w:val="hybridMultilevel"/>
    <w:tmpl w:val="C1A0A07A"/>
    <w:lvl w:ilvl="0" w:tplc="373662D4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7835FA"/>
    <w:multiLevelType w:val="hybridMultilevel"/>
    <w:tmpl w:val="D82822D6"/>
    <w:lvl w:ilvl="0" w:tplc="EE387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A50ECF"/>
    <w:multiLevelType w:val="hybridMultilevel"/>
    <w:tmpl w:val="E4984BE6"/>
    <w:lvl w:ilvl="0" w:tplc="431C1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220108"/>
    <w:multiLevelType w:val="multilevel"/>
    <w:tmpl w:val="5EA8C9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73D7DC9"/>
    <w:multiLevelType w:val="hybridMultilevel"/>
    <w:tmpl w:val="FCB67282"/>
    <w:lvl w:ilvl="0" w:tplc="431C1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44D73"/>
    <w:multiLevelType w:val="hybridMultilevel"/>
    <w:tmpl w:val="DAAEEAFC"/>
    <w:lvl w:ilvl="0" w:tplc="EE387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9E7128"/>
    <w:multiLevelType w:val="hybridMultilevel"/>
    <w:tmpl w:val="DB96C148"/>
    <w:lvl w:ilvl="0" w:tplc="EE387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035C3A"/>
    <w:multiLevelType w:val="hybridMultilevel"/>
    <w:tmpl w:val="944A62AE"/>
    <w:lvl w:ilvl="0" w:tplc="5A6EBF32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B57826"/>
    <w:multiLevelType w:val="hybridMultilevel"/>
    <w:tmpl w:val="177676F0"/>
    <w:lvl w:ilvl="0" w:tplc="431C1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E373B2F"/>
    <w:multiLevelType w:val="hybridMultilevel"/>
    <w:tmpl w:val="9F6212BA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FDD5C66"/>
    <w:multiLevelType w:val="hybridMultilevel"/>
    <w:tmpl w:val="716A6038"/>
    <w:lvl w:ilvl="0" w:tplc="0EBCB9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06C601D"/>
    <w:multiLevelType w:val="hybridMultilevel"/>
    <w:tmpl w:val="4DE4737E"/>
    <w:lvl w:ilvl="0" w:tplc="834C5CE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CEF6CDB"/>
    <w:multiLevelType w:val="hybridMultilevel"/>
    <w:tmpl w:val="00E8275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A02B8"/>
    <w:multiLevelType w:val="hybridMultilevel"/>
    <w:tmpl w:val="BDFCE114"/>
    <w:lvl w:ilvl="0" w:tplc="13227B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025CA1"/>
    <w:multiLevelType w:val="multilevel"/>
    <w:tmpl w:val="5BAC37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7E3C0A6E"/>
    <w:multiLevelType w:val="hybridMultilevel"/>
    <w:tmpl w:val="8F925808"/>
    <w:lvl w:ilvl="0" w:tplc="7CAAEA14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7697352">
    <w:abstractNumId w:val="15"/>
  </w:num>
  <w:num w:numId="2" w16cid:durableId="187260535">
    <w:abstractNumId w:val="3"/>
  </w:num>
  <w:num w:numId="3" w16cid:durableId="1615790898">
    <w:abstractNumId w:val="10"/>
  </w:num>
  <w:num w:numId="4" w16cid:durableId="1495948439">
    <w:abstractNumId w:val="5"/>
  </w:num>
  <w:num w:numId="5" w16cid:durableId="186721814">
    <w:abstractNumId w:val="9"/>
  </w:num>
  <w:num w:numId="6" w16cid:durableId="1022512712">
    <w:abstractNumId w:val="14"/>
  </w:num>
  <w:num w:numId="7" w16cid:durableId="360933602">
    <w:abstractNumId w:val="1"/>
  </w:num>
  <w:num w:numId="8" w16cid:durableId="1339888166">
    <w:abstractNumId w:val="4"/>
  </w:num>
  <w:num w:numId="9" w16cid:durableId="175578377">
    <w:abstractNumId w:val="8"/>
  </w:num>
  <w:num w:numId="10" w16cid:durableId="609972517">
    <w:abstractNumId w:val="16"/>
  </w:num>
  <w:num w:numId="11" w16cid:durableId="113712874">
    <w:abstractNumId w:val="0"/>
  </w:num>
  <w:num w:numId="12" w16cid:durableId="1021971380">
    <w:abstractNumId w:val="12"/>
  </w:num>
  <w:num w:numId="13" w16cid:durableId="1945965783">
    <w:abstractNumId w:val="13"/>
  </w:num>
  <w:num w:numId="14" w16cid:durableId="328990821">
    <w:abstractNumId w:val="2"/>
  </w:num>
  <w:num w:numId="15" w16cid:durableId="738021232">
    <w:abstractNumId w:val="7"/>
  </w:num>
  <w:num w:numId="16" w16cid:durableId="1966495526">
    <w:abstractNumId w:val="11"/>
  </w:num>
  <w:num w:numId="17" w16cid:durableId="967781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9"/>
    <w:rsid w:val="00037B2F"/>
    <w:rsid w:val="00056F2A"/>
    <w:rsid w:val="00067FFC"/>
    <w:rsid w:val="00146572"/>
    <w:rsid w:val="0016132C"/>
    <w:rsid w:val="00190BB9"/>
    <w:rsid w:val="001A429B"/>
    <w:rsid w:val="001E6C7E"/>
    <w:rsid w:val="001F62EC"/>
    <w:rsid w:val="001F795B"/>
    <w:rsid w:val="00270F54"/>
    <w:rsid w:val="002A6140"/>
    <w:rsid w:val="002F1C39"/>
    <w:rsid w:val="0037421F"/>
    <w:rsid w:val="0039537F"/>
    <w:rsid w:val="003C348C"/>
    <w:rsid w:val="00410A7E"/>
    <w:rsid w:val="00423548"/>
    <w:rsid w:val="004E2837"/>
    <w:rsid w:val="0055002A"/>
    <w:rsid w:val="00591253"/>
    <w:rsid w:val="005B1032"/>
    <w:rsid w:val="005C4705"/>
    <w:rsid w:val="00614B76"/>
    <w:rsid w:val="00666597"/>
    <w:rsid w:val="00706E8F"/>
    <w:rsid w:val="00707701"/>
    <w:rsid w:val="00741380"/>
    <w:rsid w:val="0076122B"/>
    <w:rsid w:val="0076610E"/>
    <w:rsid w:val="0078340C"/>
    <w:rsid w:val="0082310A"/>
    <w:rsid w:val="008768B3"/>
    <w:rsid w:val="0088348C"/>
    <w:rsid w:val="008913A1"/>
    <w:rsid w:val="008D5EED"/>
    <w:rsid w:val="009103AC"/>
    <w:rsid w:val="009462FD"/>
    <w:rsid w:val="009B1B88"/>
    <w:rsid w:val="009C7B6F"/>
    <w:rsid w:val="009D5863"/>
    <w:rsid w:val="009F27C6"/>
    <w:rsid w:val="00A0697E"/>
    <w:rsid w:val="00A22EA9"/>
    <w:rsid w:val="00A2355C"/>
    <w:rsid w:val="00A5006C"/>
    <w:rsid w:val="00A64F37"/>
    <w:rsid w:val="00A724DA"/>
    <w:rsid w:val="00A813AC"/>
    <w:rsid w:val="00A920EC"/>
    <w:rsid w:val="00AC000D"/>
    <w:rsid w:val="00AC14AE"/>
    <w:rsid w:val="00B26C53"/>
    <w:rsid w:val="00B53139"/>
    <w:rsid w:val="00B548F2"/>
    <w:rsid w:val="00BD1310"/>
    <w:rsid w:val="00C15EB2"/>
    <w:rsid w:val="00C6179E"/>
    <w:rsid w:val="00CB432E"/>
    <w:rsid w:val="00CD2CB2"/>
    <w:rsid w:val="00CD5E98"/>
    <w:rsid w:val="00D1298A"/>
    <w:rsid w:val="00D15BEF"/>
    <w:rsid w:val="00D36718"/>
    <w:rsid w:val="00D53FF5"/>
    <w:rsid w:val="00D94C0E"/>
    <w:rsid w:val="00DA1DAB"/>
    <w:rsid w:val="00DC745C"/>
    <w:rsid w:val="00DD2EE2"/>
    <w:rsid w:val="00E046C1"/>
    <w:rsid w:val="00E33B17"/>
    <w:rsid w:val="00E36CE7"/>
    <w:rsid w:val="00E500C8"/>
    <w:rsid w:val="00E56405"/>
    <w:rsid w:val="00E76C94"/>
    <w:rsid w:val="00EC52F1"/>
    <w:rsid w:val="00ED1FF9"/>
    <w:rsid w:val="00EE094A"/>
    <w:rsid w:val="00EF0114"/>
    <w:rsid w:val="00EF25E7"/>
    <w:rsid w:val="00F16361"/>
    <w:rsid w:val="00F2197D"/>
    <w:rsid w:val="00F31203"/>
    <w:rsid w:val="00F67954"/>
    <w:rsid w:val="00F90FE7"/>
    <w:rsid w:val="00F93C07"/>
    <w:rsid w:val="00FC2D1E"/>
    <w:rsid w:val="00FD1923"/>
    <w:rsid w:val="00FE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B6FF"/>
  <w15:chartTrackingRefBased/>
  <w15:docId w15:val="{E0EC7719-98D4-4682-A85B-881D1760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5E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132C"/>
    <w:pPr>
      <w:keepNext/>
      <w:keepLines/>
      <w:spacing w:after="100" w:afterAutospacing="1" w:line="240" w:lineRule="auto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1F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1F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1F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1F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32C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1F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1F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1F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1F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1F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1F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5EED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D5EED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1F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1F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1F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1F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1F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1FF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23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1A429B"/>
    <w:rPr>
      <w:b/>
      <w:bCs/>
    </w:rPr>
  </w:style>
  <w:style w:type="character" w:styleId="ae">
    <w:name w:val="Hyperlink"/>
    <w:basedOn w:val="a0"/>
    <w:uiPriority w:val="99"/>
    <w:unhideWhenUsed/>
    <w:rsid w:val="001A429B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4E2837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lang w:eastAsia="ru-RU"/>
      <w14:ligatures w14:val="none"/>
    </w:rPr>
  </w:style>
  <w:style w:type="paragraph" w:customStyle="1" w:styleId="af0">
    <w:name w:val="Для таблицы"/>
    <w:basedOn w:val="a"/>
    <w:link w:val="af1"/>
    <w:qFormat/>
    <w:rsid w:val="0039537F"/>
    <w:pPr>
      <w:spacing w:line="240" w:lineRule="auto"/>
      <w:ind w:firstLine="0"/>
      <w:jc w:val="center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6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af1">
    <w:name w:val="Для таблицы Знак"/>
    <w:basedOn w:val="a0"/>
    <w:link w:val="af0"/>
    <w:rsid w:val="0039537F"/>
    <w:rPr>
      <w:rFonts w:ascii="Times New Roman" w:hAnsi="Times New Roma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62F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9462FD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C14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hyperlink" Target="https://freedomhouse.org/country/russia/freedom-world" TargetMode="Externa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5.wmf"/><Relationship Id="rId22" Type="http://schemas.openxmlformats.org/officeDocument/2006/relationships/hyperlink" Target="https://www.eiu.com/n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PycharmProjects\Laba1DataProcessing\FreedomHouse\ClearData\freedom_hou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Право на объединение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Sheet1!$E$2:$E$21</c:f>
              <c:numCache>
                <c:formatCode>General</c:formatCode>
                <c:ptCount val="20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  <c:pt idx="18">
                  <c:v>2024</c:v>
                </c:pt>
                <c:pt idx="19">
                  <c:v>2025</c:v>
                </c:pt>
              </c:numCache>
            </c:numRef>
          </c:cat>
          <c:val>
            <c:numRef>
              <c:f>Sheet1!$P$2:$P$21</c:f>
              <c:numCache>
                <c:formatCode>General</c:formatCode>
                <c:ptCount val="20"/>
                <c:pt idx="0">
                  <c:v>6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38-46EC-A541-DAA16D580327}"/>
            </c:ext>
          </c:extLst>
        </c:ser>
        <c:ser>
          <c:idx val="1"/>
          <c:order val="1"/>
          <c:tx>
            <c:v>Свобода выражения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Sheet1!$E$2:$E$21</c:f>
              <c:numCache>
                <c:formatCode>General</c:formatCode>
                <c:ptCount val="20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  <c:pt idx="18">
                  <c:v>2024</c:v>
                </c:pt>
                <c:pt idx="19">
                  <c:v>2025</c:v>
                </c:pt>
              </c:numCache>
            </c:numRef>
          </c:cat>
          <c:val>
            <c:numRef>
              <c:f>Sheet1!$O$2:$O$21</c:f>
              <c:numCache>
                <c:formatCode>General</c:formatCode>
                <c:ptCount val="20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38-46EC-A541-DAA16D5803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7771087"/>
        <c:axId val="517770607"/>
      </c:lineChart>
      <c:catAx>
        <c:axId val="5177710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Год</a:t>
                </a:r>
                <a:r>
                  <a:rPr lang="en-US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770607"/>
        <c:crosses val="autoZero"/>
        <c:auto val="1"/>
        <c:lblAlgn val="ctr"/>
        <c:lblOffset val="100"/>
        <c:noMultiLvlLbl val="0"/>
      </c:catAx>
      <c:valAx>
        <c:axId val="51777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</a:t>
                </a:r>
                <a:r>
                  <a:rPr lang="en-US"/>
                  <a:t>Freedom House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771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Силовой блок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Лист1!$A$17:$A$19</c:f>
              <c:numCache>
                <c:formatCode>General</c:formatCode>
                <c:ptCount val="3"/>
                <c:pt idx="0">
                  <c:v>2010</c:v>
                </c:pt>
                <c:pt idx="1">
                  <c:v>2015</c:v>
                </c:pt>
                <c:pt idx="2">
                  <c:v>2025</c:v>
                </c:pt>
              </c:numCache>
            </c:numRef>
          </c:cat>
          <c:val>
            <c:numRef>
              <c:f>Лист1!$C$17:$C$19</c:f>
              <c:numCache>
                <c:formatCode>General</c:formatCode>
                <c:ptCount val="3"/>
                <c:pt idx="0">
                  <c:v>23.344138313613787</c:v>
                </c:pt>
                <c:pt idx="1">
                  <c:v>32.950711944428889</c:v>
                </c:pt>
                <c:pt idx="2">
                  <c:v>40.875440686385623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83-4CD5-81AA-7B7D92292757}"/>
            </c:ext>
          </c:extLst>
        </c:ser>
        <c:ser>
          <c:idx val="1"/>
          <c:order val="1"/>
          <c:tx>
            <c:v>Здравоохранение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Лист1!$A$17:$A$19</c:f>
              <c:numCache>
                <c:formatCode>General</c:formatCode>
                <c:ptCount val="3"/>
                <c:pt idx="0">
                  <c:v>2010</c:v>
                </c:pt>
                <c:pt idx="1">
                  <c:v>2015</c:v>
                </c:pt>
                <c:pt idx="2">
                  <c:v>2025</c:v>
                </c:pt>
              </c:numCache>
            </c:numRef>
          </c:cat>
          <c:val>
            <c:numRef>
              <c:f>Лист1!$D$17:$D$19</c:f>
              <c:numCache>
                <c:formatCode>General</c:formatCode>
                <c:ptCount val="3"/>
                <c:pt idx="0">
                  <c:v>3.4332100643169898</c:v>
                </c:pt>
                <c:pt idx="1">
                  <c:v>3.303308379880463</c:v>
                </c:pt>
                <c:pt idx="2">
                  <c:v>4.495603987518507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83-4CD5-81AA-7B7D92292757}"/>
            </c:ext>
          </c:extLst>
        </c:ser>
        <c:ser>
          <c:idx val="2"/>
          <c:order val="2"/>
          <c:tx>
            <c:v>Образование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Лист1!$A$17:$A$19</c:f>
              <c:numCache>
                <c:formatCode>General</c:formatCode>
                <c:ptCount val="3"/>
                <c:pt idx="0">
                  <c:v>2010</c:v>
                </c:pt>
                <c:pt idx="1">
                  <c:v>2015</c:v>
                </c:pt>
                <c:pt idx="2">
                  <c:v>2025</c:v>
                </c:pt>
              </c:numCache>
            </c:numRef>
          </c:cat>
          <c:val>
            <c:numRef>
              <c:f>Лист1!$E$17:$E$19</c:f>
              <c:numCache>
                <c:formatCode>General</c:formatCode>
                <c:ptCount val="3"/>
                <c:pt idx="0">
                  <c:v>4.3766507747754275</c:v>
                </c:pt>
                <c:pt idx="1">
                  <c:v>3.9090053286117192</c:v>
                </c:pt>
                <c:pt idx="2">
                  <c:v>3.8030451368961207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83-4CD5-81AA-7B7D922927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6268191"/>
        <c:axId val="916246591"/>
      </c:barChart>
      <c:catAx>
        <c:axId val="916268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6246591"/>
        <c:crosses val="autoZero"/>
        <c:auto val="1"/>
        <c:lblAlgn val="ctr"/>
        <c:lblOffset val="100"/>
        <c:noMultiLvlLbl val="0"/>
      </c:catAx>
      <c:valAx>
        <c:axId val="916246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Процент от</a:t>
                </a:r>
                <a:r>
                  <a:rPr lang="ru-RU" baseline="0"/>
                  <a:t> общего расхода, 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6268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13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2025-10-04T15:18:00Z</dcterms:created>
  <dcterms:modified xsi:type="dcterms:W3CDTF">2025-10-09T12:47:00Z</dcterms:modified>
</cp:coreProperties>
</file>