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alt-and-amt-policy-calculator"/>
    <w:p>
      <w:pPr>
        <w:pStyle w:val="Heading1"/>
      </w:pPr>
      <w:r>
        <w:t xml:space="preserve">SALT and AMT Policy Calculator</w:t>
      </w:r>
    </w:p>
    <w:p>
      <w:pPr>
        <w:pStyle w:val="FirstParagraph"/>
      </w:pPr>
      <w:r>
        <w:rPr>
          <w:b/>
          <w:bCs/>
        </w:rPr>
        <w:t xml:space="preserve">Laura and John Arnold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Provide a status update on the Milestones contained in the agreement, including: Milestone Description, Completion Date (per agreement), Status (complete/partial/N/A), and Explanation of Status.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Response:</w:t>
      </w:r>
    </w:p>
    <w:bookmarkStart w:id="13" w:name="milestone-status-update---grant-24-11708"/>
    <w:p>
      <w:pPr>
        <w:pStyle w:val="Heading2"/>
      </w:pPr>
      <w:r>
        <w:t xml:space="preserve">Milestone Status Update - Grant 24-11708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451"/>
        <w:gridCol w:w="942"/>
        <w:gridCol w:w="1508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Quarterly check-in calls with AV Public Finance staff</w:t>
            </w:r>
          </w:p>
        </w:tc>
        <w:tc>
          <w:tcPr/>
          <w:p>
            <w:pPr>
              <w:pStyle w:val="Compact"/>
            </w:pPr>
            <w:r>
              <w:t xml:space="preserve">Throughout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Held meetings Sept 2024 and Jan 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Model enhancement: TAXSIM validation, property tax imputation, microdata forecasts, technical memo</w:t>
            </w:r>
          </w:p>
        </w:tc>
        <w:tc>
          <w:tcPr/>
          <w:p>
            <w:pPr>
              <w:pStyle w:val="Compact"/>
            </w:pPr>
            <w:r>
              <w:t xml:space="preserve">Oct 15, 2024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Built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TAXSIM emulator</w:t>
              </w:r>
            </w:hyperlink>
            <w:r>
              <w:t xml:space="preserve"> </w:t>
            </w:r>
            <w:r>
              <w:t xml:space="preserve">with dashboard for validation. Property tax and microdata work not completed under this grant.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Launch SALT/AMT calculator integrated into PolicyEngine</w:t>
            </w:r>
          </w:p>
        </w:tc>
        <w:tc>
          <w:tcPr/>
          <w:p>
            <w:pPr>
              <w:pStyle w:val="Compact"/>
            </w:pPr>
            <w:r>
              <w:t xml:space="preserve">Dec 1, 2024</w:t>
            </w:r>
          </w:p>
        </w:tc>
        <w:tc>
          <w:tcPr/>
          <w:p>
            <w:pPr>
              <w:pStyle w:val="Compact"/>
            </w:pPr>
            <w:r>
              <w:t xml:space="preserve">Delayed - Complete</w:t>
            </w:r>
          </w:p>
        </w:tc>
        <w:tc>
          <w:tcPr/>
          <w:p>
            <w:pPr>
              <w:pStyle w:val="Compact"/>
            </w:pPr>
            <w:r>
              <w:t xml:space="preserve">Completed Apr 21, 2025. Launched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SALTernative</w:t>
              </w:r>
            </w:hyperlink>
            <w:r>
              <w:t xml:space="preserve">. Delay from refining</w:t>
            </w:r>
            <w:r>
              <w:t xml:space="preserve"> </w:t>
            </w:r>
            <w:r>
              <w:t xml:space="preserve">“effective SALT cap”</w:t>
            </w:r>
            <w:r>
              <w:t xml:space="preserve"> </w:t>
            </w:r>
            <w:r>
              <w:t xml:space="preserve">concept and income variation analysis beyond initial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Technical report on SALT/AMT interactions and behavioral responses</w:t>
            </w:r>
          </w:p>
        </w:tc>
        <w:tc>
          <w:tcPr/>
          <w:p>
            <w:pPr>
              <w:pStyle w:val="Compact"/>
            </w:pPr>
            <w:r>
              <w:t xml:space="preserve">Jan 15, 2025</w:t>
            </w:r>
          </w:p>
        </w:tc>
        <w:tc>
          <w:tcPr/>
          <w:p>
            <w:pPr>
              <w:pStyle w:val="Compact"/>
            </w:pPr>
            <w:r>
              <w:t xml:space="preserve">Delayed - Complete</w:t>
            </w:r>
          </w:p>
        </w:tc>
        <w:tc>
          <w:tcPr/>
          <w:p>
            <w:pPr>
              <w:pStyle w:val="Compact"/>
            </w:pPr>
            <w:r>
              <w:t xml:space="preserve">Completed May 2025. Published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H.R.1 analysis</w:t>
              </w:r>
            </w:hyperlink>
            <w:r>
              <w:t xml:space="preserve">. Additional time needed for comprehensive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Grant Report</w:t>
            </w:r>
          </w:p>
        </w:tc>
        <w:tc>
          <w:tcPr/>
          <w:p>
            <w:pPr>
              <w:pStyle w:val="Compact"/>
            </w:pPr>
            <w:r>
              <w:t xml:space="preserve">Feb 15, 2025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This document.</w:t>
            </w:r>
          </w:p>
        </w:tc>
      </w:tr>
    </w:tbl>
    <w:bookmarkStart w:id="12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All core deliverables completed. SALTernative launched April 21, 2025, shortly before the April 24, 2025 congressional webinar with Arnold Ventures. PolicyEngine’s H.R.1 analysis informed the OBBBA debate. Arnold Ventures published</w:t>
      </w:r>
      <w:r>
        <w:t xml:space="preserve"> </w:t>
      </w:r>
      <w:r>
        <w:t xml:space="preserve">“Interactions Between the SALT Deduction and AMT Exemption”</w:t>
      </w:r>
      <w:r>
        <w:t xml:space="preserve"> </w:t>
      </w:r>
      <w:r>
        <w:t xml:space="preserve">(May 2025) using PolicyEngine’s analysis.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olicyengine.github.io/policyengine-taxsim" TargetMode="External" /><Relationship Type="http://schemas.openxmlformats.org/officeDocument/2006/relationships/hyperlink" Id="rId11" Target="https://policyengine.org/us/research/managers-amendment-to-hr1" TargetMode="External" /><Relationship Type="http://schemas.openxmlformats.org/officeDocument/2006/relationships/hyperlink" Id="rId10" Target="https://policyengine.org/us/saltern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olicyengine.github.io/policyengine-taxsim" TargetMode="External" /><Relationship Type="http://schemas.openxmlformats.org/officeDocument/2006/relationships/hyperlink" Id="rId11" Target="https://policyengine.org/us/research/managers-amendment-to-hr1" TargetMode="External" /><Relationship Type="http://schemas.openxmlformats.org/officeDocument/2006/relationships/hyperlink" Id="rId10" Target="https://policyengine.org/us/saltern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2025-11-23T15:56:01Z</dcterms:created>
  <dcterms:modified xsi:type="dcterms:W3CDTF">2025-11-23T15:56:01Z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