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322317" w14:textId="77777777" w:rsidR="00DB3992" w:rsidRDefault="00DB399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W w:w="11069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069"/>
      </w:tblGrid>
      <w:tr w:rsidR="00DB3992" w14:paraId="2CD1C968" w14:textId="77777777">
        <w:trPr>
          <w:trHeight w:val="484"/>
        </w:trPr>
        <w:tc>
          <w:tcPr>
            <w:tcW w:w="11069" w:type="dxa"/>
            <w:vAlign w:val="center"/>
          </w:tcPr>
          <w:p w14:paraId="727926C8" w14:textId="77777777" w:rsidR="00DB3992" w:rsidRDefault="008258B6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 xml:space="preserve">PSL Foundation| </w:t>
            </w:r>
            <w:proofErr w:type="spellStart"/>
            <w:r>
              <w:rPr>
                <w:b/>
                <w:sz w:val="28"/>
                <w:szCs w:val="28"/>
              </w:rPr>
              <w:t>PolicyEngine</w:t>
            </w:r>
            <w:proofErr w:type="spellEnd"/>
            <w:r>
              <w:rPr>
                <w:b/>
                <w:sz w:val="28"/>
                <w:szCs w:val="28"/>
              </w:rPr>
              <w:t xml:space="preserve"> Policy Analysis Expansion</w:t>
            </w:r>
          </w:p>
        </w:tc>
      </w:tr>
      <w:tr w:rsidR="00DB3992" w14:paraId="135858DE" w14:textId="77777777">
        <w:trPr>
          <w:trHeight w:val="316"/>
        </w:trPr>
        <w:tc>
          <w:tcPr>
            <w:tcW w:w="11069" w:type="dxa"/>
          </w:tcPr>
          <w:p w14:paraId="07287346" w14:textId="77777777" w:rsidR="00DB3992" w:rsidRDefault="008258B6">
            <w:pPr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PCI’s North Star</w:t>
            </w:r>
            <w:r>
              <w:rPr>
                <w:sz w:val="21"/>
                <w:szCs w:val="21"/>
              </w:rPr>
              <w:t xml:space="preserve">: Every child is thriving and flourishing by age three. Every family has access to the resources and </w:t>
            </w:r>
            <w:proofErr w:type="gramStart"/>
            <w:r>
              <w:rPr>
                <w:sz w:val="21"/>
                <w:szCs w:val="21"/>
              </w:rPr>
              <w:t>supports</w:t>
            </w:r>
            <w:proofErr w:type="gramEnd"/>
            <w:r>
              <w:rPr>
                <w:sz w:val="21"/>
                <w:szCs w:val="21"/>
              </w:rPr>
              <w:t xml:space="preserve"> they need to help their children thrive.</w:t>
            </w:r>
          </w:p>
          <w:p w14:paraId="35DB0BC3" w14:textId="77777777" w:rsidR="00DB3992" w:rsidRDefault="008258B6">
            <w:pPr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Impact Goals</w:t>
            </w:r>
            <w:r>
              <w:rPr>
                <w:sz w:val="21"/>
                <w:szCs w:val="21"/>
              </w:rPr>
              <w:t>:</w:t>
            </w:r>
          </w:p>
          <w:p w14:paraId="2F5F0EAF" w14:textId="77777777" w:rsidR="00DB3992" w:rsidRDefault="008258B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By 2027, 100% of families with children in the US live in states and communities in which significant new public resources have been invested in PN-3 supports.</w:t>
            </w:r>
          </w:p>
          <w:p w14:paraId="6CC3170E" w14:textId="77777777" w:rsidR="00DB3992" w:rsidRDefault="008258B6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By 2027, 100% of families with children PN-3 that live in historically underinvested communities in PCI-funded “system” states are connected to resources they want and need so their families can thrive and with significant progress towards this goal being made by PCI-funded “movement” states.</w:t>
            </w:r>
          </w:p>
        </w:tc>
      </w:tr>
      <w:tr w:rsidR="00DB3992" w14:paraId="60AFF8DD" w14:textId="77777777">
        <w:trPr>
          <w:trHeight w:val="335"/>
        </w:trPr>
        <w:tc>
          <w:tcPr>
            <w:tcW w:w="11069" w:type="dxa"/>
          </w:tcPr>
          <w:p w14:paraId="3F55FBF7" w14:textId="77777777" w:rsidR="00DB3992" w:rsidRDefault="008258B6">
            <w:pPr>
              <w:rPr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Strategy:</w:t>
            </w:r>
            <w:r>
              <w:rPr>
                <w:sz w:val="21"/>
                <w:szCs w:val="21"/>
              </w:rPr>
              <w:t xml:space="preserve"> Movement Building</w:t>
            </w:r>
          </w:p>
        </w:tc>
      </w:tr>
      <w:tr w:rsidR="00DB3992" w14:paraId="29ED6C44" w14:textId="77777777">
        <w:trPr>
          <w:trHeight w:val="316"/>
        </w:trPr>
        <w:tc>
          <w:tcPr>
            <w:tcW w:w="11069" w:type="dxa"/>
          </w:tcPr>
          <w:p w14:paraId="59EB10B9" w14:textId="3FAD6CF1" w:rsidR="00DB3992" w:rsidRDefault="008258B6">
            <w:pPr>
              <w:rPr>
                <w:sz w:val="21"/>
                <w:szCs w:val="21"/>
              </w:rPr>
            </w:pPr>
            <w:proofErr w:type="gramStart"/>
            <w:r>
              <w:rPr>
                <w:b/>
                <w:sz w:val="21"/>
                <w:szCs w:val="21"/>
              </w:rPr>
              <w:t>Grantee</w:t>
            </w:r>
            <w:proofErr w:type="gramEnd"/>
            <w:r>
              <w:rPr>
                <w:b/>
                <w:sz w:val="21"/>
                <w:szCs w:val="21"/>
              </w:rPr>
              <w:t xml:space="preserve"> Impact Statement</w:t>
            </w:r>
            <w:r>
              <w:rPr>
                <w:sz w:val="21"/>
                <w:szCs w:val="21"/>
              </w:rPr>
              <w:t>: Provide cost and impact modeling of family economic security policies across all 50 states, leading to better informed decision making.</w:t>
            </w:r>
          </w:p>
        </w:tc>
      </w:tr>
    </w:tbl>
    <w:p w14:paraId="145F2521" w14:textId="77777777" w:rsidR="00DB3992" w:rsidRDefault="00DB3992">
      <w:pPr>
        <w:rPr>
          <w:b/>
          <w:sz w:val="21"/>
          <w:szCs w:val="21"/>
        </w:rPr>
      </w:pPr>
    </w:p>
    <w:tbl>
      <w:tblPr>
        <w:tblStyle w:val="a0"/>
        <w:tblW w:w="110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95"/>
        <w:gridCol w:w="7110"/>
        <w:gridCol w:w="1257"/>
      </w:tblGrid>
      <w:tr w:rsidR="00DB3992" w14:paraId="2A279C9C" w14:textId="77777777">
        <w:trPr>
          <w:trHeight w:val="213"/>
          <w:tblHeader/>
        </w:trPr>
        <w:tc>
          <w:tcPr>
            <w:tcW w:w="2695" w:type="dxa"/>
          </w:tcPr>
          <w:p w14:paraId="21200DD9" w14:textId="77777777" w:rsidR="00DB3992" w:rsidRDefault="008258B6">
            <w:pPr>
              <w:spacing w:after="0" w:line="240" w:lineRule="auto"/>
              <w:jc w:val="center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Strategies</w:t>
            </w:r>
          </w:p>
        </w:tc>
        <w:tc>
          <w:tcPr>
            <w:tcW w:w="7110" w:type="dxa"/>
          </w:tcPr>
          <w:p w14:paraId="65C013C6" w14:textId="77777777" w:rsidR="00DB3992" w:rsidRDefault="008258B6">
            <w:pPr>
              <w:spacing w:after="0" w:line="240" w:lineRule="auto"/>
              <w:jc w:val="center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>Indicators/Measures of Success</w:t>
            </w:r>
          </w:p>
        </w:tc>
        <w:tc>
          <w:tcPr>
            <w:tcW w:w="1257" w:type="dxa"/>
          </w:tcPr>
          <w:p w14:paraId="14C379E2" w14:textId="77777777" w:rsidR="00DB3992" w:rsidRDefault="008258B6">
            <w:pPr>
              <w:spacing w:after="0" w:line="240" w:lineRule="auto"/>
              <w:jc w:val="center"/>
              <w:rPr>
                <w:b/>
                <w:sz w:val="21"/>
                <w:szCs w:val="21"/>
              </w:rPr>
            </w:pPr>
            <w:r>
              <w:rPr>
                <w:b/>
                <w:sz w:val="21"/>
                <w:szCs w:val="21"/>
              </w:rPr>
              <w:t xml:space="preserve">Completion Dates </w:t>
            </w:r>
          </w:p>
        </w:tc>
      </w:tr>
      <w:tr w:rsidR="00DB3992" w14:paraId="1CD11284" w14:textId="77777777">
        <w:trPr>
          <w:trHeight w:val="1023"/>
        </w:trPr>
        <w:tc>
          <w:tcPr>
            <w:tcW w:w="2695" w:type="dxa"/>
            <w:vMerge w:val="restart"/>
          </w:tcPr>
          <w:p w14:paraId="4CAFC76A" w14:textId="77777777" w:rsidR="00DB3992" w:rsidRDefault="008258B6">
            <w:pPr>
              <w:spacing w:after="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A Child Poverty Impact Dashboard will be established showing child poverty rates by state and regions with ability to simulate federal and state tax and benefit policy changes. </w:t>
            </w:r>
          </w:p>
        </w:tc>
        <w:tc>
          <w:tcPr>
            <w:tcW w:w="7110" w:type="dxa"/>
          </w:tcPr>
          <w:p w14:paraId="0E8216EF" w14:textId="77777777" w:rsidR="00DB3992" w:rsidRDefault="008258B6">
            <w:pPr>
              <w:spacing w:after="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Dashboard users will model Child Tax Credit (CTC), Earned Income Tax Credit (EITC), dependent exemption reforms, universal basic income (UBI), and SNAP with variations by amount, age eligibility (prenatal-3, 0-5, 0-17), earnings/income basis, marital status, phaseout thresholds and rates, plus state-specific levers and ability to introduce new state-level CTCs.</w:t>
            </w:r>
          </w:p>
          <w:p w14:paraId="2FB6981B" w14:textId="77777777" w:rsidR="00DB3992" w:rsidRDefault="00DB3992">
            <w:pPr>
              <w:spacing w:after="0" w:line="240" w:lineRule="auto"/>
              <w:rPr>
                <w:sz w:val="21"/>
                <w:szCs w:val="21"/>
                <w:highlight w:val="white"/>
              </w:rPr>
            </w:pPr>
          </w:p>
        </w:tc>
        <w:tc>
          <w:tcPr>
            <w:tcW w:w="1257" w:type="dxa"/>
          </w:tcPr>
          <w:p w14:paraId="0AF61004" w14:textId="77777777" w:rsidR="00DB3992" w:rsidRDefault="008258B6">
            <w:pPr>
              <w:tabs>
                <w:tab w:val="left" w:pos="904"/>
              </w:tabs>
              <w:spacing w:after="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2026-04-30</w:t>
            </w:r>
          </w:p>
        </w:tc>
      </w:tr>
      <w:tr w:rsidR="00DB3992" w14:paraId="64703158" w14:textId="77777777">
        <w:trPr>
          <w:trHeight w:val="512"/>
        </w:trPr>
        <w:tc>
          <w:tcPr>
            <w:tcW w:w="2695" w:type="dxa"/>
            <w:vMerge/>
          </w:tcPr>
          <w:p w14:paraId="1BC01A1D" w14:textId="77777777" w:rsidR="00DB3992" w:rsidRDefault="00DB399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sz w:val="21"/>
                <w:szCs w:val="21"/>
              </w:rPr>
            </w:pPr>
          </w:p>
        </w:tc>
        <w:tc>
          <w:tcPr>
            <w:tcW w:w="7110" w:type="dxa"/>
          </w:tcPr>
          <w:p w14:paraId="33B67AF1" w14:textId="77777777" w:rsidR="00DB3992" w:rsidRDefault="008258B6">
            <w:pPr>
              <w:spacing w:after="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Dashboard will display results showing fiscal cost, child poverty impacts (overall and ages 0-3), and distributional effects by income decile.</w:t>
            </w:r>
          </w:p>
          <w:p w14:paraId="7A973010" w14:textId="77777777" w:rsidR="00DB3992" w:rsidRDefault="00DB3992">
            <w:pPr>
              <w:spacing w:after="0" w:line="240" w:lineRule="auto"/>
              <w:rPr>
                <w:sz w:val="21"/>
                <w:szCs w:val="21"/>
                <w:highlight w:val="white"/>
              </w:rPr>
            </w:pPr>
          </w:p>
        </w:tc>
        <w:tc>
          <w:tcPr>
            <w:tcW w:w="1257" w:type="dxa"/>
          </w:tcPr>
          <w:p w14:paraId="151BBEB7" w14:textId="77777777" w:rsidR="00DB3992" w:rsidRDefault="008258B6">
            <w:pPr>
              <w:tabs>
                <w:tab w:val="left" w:pos="904"/>
              </w:tabs>
              <w:spacing w:after="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2026-04-30</w:t>
            </w:r>
          </w:p>
        </w:tc>
      </w:tr>
      <w:tr w:rsidR="00DB3992" w14:paraId="5FC8BECE" w14:textId="77777777">
        <w:trPr>
          <w:trHeight w:val="359"/>
        </w:trPr>
        <w:tc>
          <w:tcPr>
            <w:tcW w:w="2695" w:type="dxa"/>
            <w:vMerge/>
          </w:tcPr>
          <w:p w14:paraId="3F21E605" w14:textId="77777777" w:rsidR="00DB3992" w:rsidRDefault="00DB399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sz w:val="21"/>
                <w:szCs w:val="21"/>
              </w:rPr>
            </w:pPr>
          </w:p>
        </w:tc>
        <w:tc>
          <w:tcPr>
            <w:tcW w:w="7110" w:type="dxa"/>
          </w:tcPr>
          <w:p w14:paraId="12821A9F" w14:textId="77777777" w:rsidR="00DB3992" w:rsidRDefault="008258B6">
            <w:pPr>
              <w:spacing w:after="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Dashboard will incorporate prenatal to age three outcomes.</w:t>
            </w:r>
          </w:p>
        </w:tc>
        <w:tc>
          <w:tcPr>
            <w:tcW w:w="1257" w:type="dxa"/>
          </w:tcPr>
          <w:p w14:paraId="24440035" w14:textId="77777777" w:rsidR="00DB3992" w:rsidRDefault="008258B6">
            <w:pPr>
              <w:tabs>
                <w:tab w:val="left" w:pos="904"/>
              </w:tabs>
              <w:spacing w:after="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2026-04-30</w:t>
            </w:r>
          </w:p>
        </w:tc>
      </w:tr>
      <w:tr w:rsidR="00DB3992" w14:paraId="4032BDA4" w14:textId="77777777">
        <w:trPr>
          <w:trHeight w:val="1023"/>
        </w:trPr>
        <w:tc>
          <w:tcPr>
            <w:tcW w:w="2695" w:type="dxa"/>
          </w:tcPr>
          <w:p w14:paraId="334CBE9A" w14:textId="77777777" w:rsidR="00DB3992" w:rsidRDefault="008258B6">
            <w:pPr>
              <w:spacing w:after="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Expand </w:t>
            </w:r>
            <w:proofErr w:type="spellStart"/>
            <w:r>
              <w:rPr>
                <w:sz w:val="21"/>
                <w:szCs w:val="21"/>
              </w:rPr>
              <w:t>PolicyEngine's</w:t>
            </w:r>
            <w:proofErr w:type="spellEnd"/>
            <w:r>
              <w:rPr>
                <w:sz w:val="21"/>
                <w:szCs w:val="21"/>
              </w:rPr>
              <w:t xml:space="preserve"> rules engine to model TANF and Child Care and Development Fund eligibility and benefit calculation rules in all 50 states.</w:t>
            </w:r>
          </w:p>
          <w:p w14:paraId="2238E4A7" w14:textId="77777777" w:rsidR="00DB3992" w:rsidRDefault="00DB3992">
            <w:pPr>
              <w:spacing w:after="0" w:line="240" w:lineRule="auto"/>
              <w:rPr>
                <w:b/>
                <w:sz w:val="21"/>
                <w:szCs w:val="21"/>
              </w:rPr>
            </w:pPr>
          </w:p>
        </w:tc>
        <w:tc>
          <w:tcPr>
            <w:tcW w:w="7110" w:type="dxa"/>
          </w:tcPr>
          <w:p w14:paraId="7BA891D0" w14:textId="77777777" w:rsidR="00DB3992" w:rsidRDefault="008258B6">
            <w:pPr>
              <w:spacing w:after="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Implement state-specific policy rules for all 50 states to enable complete nationwide policy analysis. Deliver programmatic representation of each state’s rules without microsimulation calibration.</w:t>
            </w:r>
          </w:p>
        </w:tc>
        <w:tc>
          <w:tcPr>
            <w:tcW w:w="1257" w:type="dxa"/>
          </w:tcPr>
          <w:p w14:paraId="0CEECCC8" w14:textId="77777777" w:rsidR="00DB3992" w:rsidRDefault="008258B6">
            <w:pPr>
              <w:tabs>
                <w:tab w:val="left" w:pos="904"/>
              </w:tabs>
              <w:spacing w:after="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2026-10-31</w:t>
            </w:r>
          </w:p>
        </w:tc>
      </w:tr>
      <w:tr w:rsidR="00DB3992" w14:paraId="1D9C78AB" w14:textId="77777777">
        <w:trPr>
          <w:trHeight w:val="620"/>
        </w:trPr>
        <w:tc>
          <w:tcPr>
            <w:tcW w:w="2695" w:type="dxa"/>
            <w:vMerge w:val="restart"/>
          </w:tcPr>
          <w:p w14:paraId="75A22420" w14:textId="77777777" w:rsidR="00DB3992" w:rsidRDefault="008258B6">
            <w:pPr>
              <w:spacing w:after="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Provide expert consultation and training to support use of these resources at the national and state levels.</w:t>
            </w:r>
          </w:p>
        </w:tc>
        <w:tc>
          <w:tcPr>
            <w:tcW w:w="7110" w:type="dxa"/>
          </w:tcPr>
          <w:p w14:paraId="6850E0E0" w14:textId="77777777" w:rsidR="00DB3992" w:rsidRDefault="008258B6">
            <w:pPr>
              <w:spacing w:after="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Provide training sessions and analytical support to national PN-3 partners including the Niskanen Center and the PN-3 Policy Impact Center.</w:t>
            </w:r>
          </w:p>
        </w:tc>
        <w:tc>
          <w:tcPr>
            <w:tcW w:w="1257" w:type="dxa"/>
          </w:tcPr>
          <w:p w14:paraId="01CFD7F5" w14:textId="77777777" w:rsidR="00DB3992" w:rsidRDefault="008258B6">
            <w:pPr>
              <w:tabs>
                <w:tab w:val="left" w:pos="904"/>
              </w:tabs>
              <w:spacing w:after="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2026-10-31</w:t>
            </w:r>
          </w:p>
        </w:tc>
      </w:tr>
      <w:tr w:rsidR="00DB3992" w14:paraId="0CB2E574" w14:textId="77777777">
        <w:trPr>
          <w:trHeight w:val="710"/>
        </w:trPr>
        <w:tc>
          <w:tcPr>
            <w:tcW w:w="2695" w:type="dxa"/>
            <w:vMerge/>
          </w:tcPr>
          <w:p w14:paraId="16CE077A" w14:textId="77777777" w:rsidR="00DB3992" w:rsidRDefault="00DB399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76" w:lineRule="auto"/>
              <w:rPr>
                <w:sz w:val="21"/>
                <w:szCs w:val="21"/>
              </w:rPr>
            </w:pPr>
          </w:p>
        </w:tc>
        <w:tc>
          <w:tcPr>
            <w:tcW w:w="7110" w:type="dxa"/>
          </w:tcPr>
          <w:p w14:paraId="79018525" w14:textId="77777777" w:rsidR="00DB3992" w:rsidRDefault="008258B6">
            <w:pPr>
              <w:spacing w:after="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 xml:space="preserve">Conduct webinars on using </w:t>
            </w:r>
            <w:proofErr w:type="spellStart"/>
            <w:r>
              <w:rPr>
                <w:sz w:val="21"/>
                <w:szCs w:val="21"/>
              </w:rPr>
              <w:t>PolicyEngine</w:t>
            </w:r>
            <w:proofErr w:type="spellEnd"/>
            <w:r>
              <w:rPr>
                <w:sz w:val="21"/>
                <w:szCs w:val="21"/>
              </w:rPr>
              <w:t xml:space="preserve"> tools for child poverty analysis. Leaders in at least 30 states will participate in webinars and utilize the tools. </w:t>
            </w:r>
          </w:p>
        </w:tc>
        <w:tc>
          <w:tcPr>
            <w:tcW w:w="1257" w:type="dxa"/>
          </w:tcPr>
          <w:p w14:paraId="4A5DD4A0" w14:textId="77777777" w:rsidR="00DB3992" w:rsidRDefault="008258B6">
            <w:pPr>
              <w:tabs>
                <w:tab w:val="left" w:pos="904"/>
              </w:tabs>
              <w:spacing w:after="0" w:line="240" w:lineRule="auto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2026-10-31</w:t>
            </w:r>
          </w:p>
        </w:tc>
      </w:tr>
    </w:tbl>
    <w:p w14:paraId="46195920" w14:textId="77777777" w:rsidR="00DB3992" w:rsidRDefault="00DB3992">
      <w:pPr>
        <w:spacing w:after="0" w:line="240" w:lineRule="auto"/>
        <w:rPr>
          <w:sz w:val="21"/>
          <w:szCs w:val="21"/>
        </w:rPr>
      </w:pPr>
    </w:p>
    <w:p w14:paraId="557CED20" w14:textId="77777777" w:rsidR="00DB3992" w:rsidRDefault="00DB3992">
      <w:pPr>
        <w:spacing w:after="0" w:line="240" w:lineRule="auto"/>
        <w:rPr>
          <w:sz w:val="21"/>
          <w:szCs w:val="21"/>
        </w:rPr>
      </w:pPr>
    </w:p>
    <w:sectPr w:rsidR="00DB3992">
      <w:footerReference w:type="default" r:id="rId8"/>
      <w:pgSz w:w="12240" w:h="15840"/>
      <w:pgMar w:top="720" w:right="720" w:bottom="720" w:left="720" w:header="720" w:footer="43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FED925F" w14:textId="77777777" w:rsidR="008258B6" w:rsidRDefault="008258B6">
      <w:pPr>
        <w:spacing w:after="0" w:line="240" w:lineRule="auto"/>
      </w:pPr>
      <w:r>
        <w:separator/>
      </w:r>
    </w:p>
  </w:endnote>
  <w:endnote w:type="continuationSeparator" w:id="0">
    <w:p w14:paraId="30BFE967" w14:textId="77777777" w:rsidR="008258B6" w:rsidRDefault="008258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D56671FA-F8CC-4908-BB70-63433F3231F7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A297B28-39F4-4BB5-BF42-88B003799FAC}"/>
    <w:embedBold r:id="rId3" w:fontKey="{3F088143-6890-4582-8999-BFE85269C9D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4" w:fontKey="{7DFDF96C-76C4-4996-8438-B7940ED2B2D4}"/>
  </w:font>
  <w:font w:name="Georgia">
    <w:panose1 w:val="02040502050405020303"/>
    <w:charset w:val="00"/>
    <w:family w:val="auto"/>
    <w:pitch w:val="default"/>
    <w:embedRegular r:id="rId5" w:fontKey="{7DE3F38D-2943-43B0-B9B0-B9391047F003}"/>
    <w:embedItalic r:id="rId6" w:fontKey="{16EC6DE5-187C-4CEE-A532-A7B8129EEF24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DF7AEB36-BD97-4D48-88B0-E4189371FDE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25EB55" w14:textId="77777777" w:rsidR="00DB3992" w:rsidRDefault="008258B6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center"/>
      <w:rPr>
        <w:color w:val="A6A6A6"/>
        <w:sz w:val="20"/>
        <w:szCs w:val="20"/>
      </w:rPr>
    </w:pPr>
    <w:r>
      <w:rPr>
        <w:color w:val="A6A6A6"/>
        <w:sz w:val="20"/>
        <w:szCs w:val="20"/>
      </w:rPr>
      <w:t xml:space="preserve">JB &amp; MK PRITZKER FAMILY </w:t>
    </w:r>
    <w:proofErr w:type="gramStart"/>
    <w:r>
      <w:rPr>
        <w:color w:val="A6A6A6"/>
        <w:sz w:val="20"/>
        <w:szCs w:val="20"/>
      </w:rPr>
      <w:t>FOUNDATION  |</w:t>
    </w:r>
    <w:proofErr w:type="gramEnd"/>
    <w:r>
      <w:rPr>
        <w:color w:val="A6A6A6"/>
        <w:sz w:val="20"/>
        <w:szCs w:val="20"/>
      </w:rPr>
      <w:t xml:space="preserve">  IMPACT </w:t>
    </w:r>
    <w:proofErr w:type="gramStart"/>
    <w:r>
      <w:rPr>
        <w:color w:val="A6A6A6"/>
        <w:sz w:val="20"/>
        <w:szCs w:val="20"/>
      </w:rPr>
      <w:t>PLAN  |</w:t>
    </w:r>
    <w:proofErr w:type="gramEnd"/>
    <w:r>
      <w:rPr>
        <w:color w:val="A6A6A6"/>
        <w:sz w:val="20"/>
        <w:szCs w:val="20"/>
      </w:rPr>
      <w:t xml:space="preserve">  02/28/2023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B26EC5" w14:textId="77777777" w:rsidR="008258B6" w:rsidRDefault="008258B6">
      <w:pPr>
        <w:spacing w:after="0" w:line="240" w:lineRule="auto"/>
      </w:pPr>
      <w:r>
        <w:separator/>
      </w:r>
    </w:p>
  </w:footnote>
  <w:footnote w:type="continuationSeparator" w:id="0">
    <w:p w14:paraId="4AACEB2B" w14:textId="77777777" w:rsidR="008258B6" w:rsidRDefault="008258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0D3758B"/>
    <w:multiLevelType w:val="multilevel"/>
    <w:tmpl w:val="99A86E5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8466728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3992"/>
    <w:rsid w:val="004D58DD"/>
    <w:rsid w:val="008258B6"/>
    <w:rsid w:val="00DB39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63F82E"/>
  <w15:docId w15:val="{FC0C22B7-BFA6-4763-A314-782F64CA72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1F77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907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07E3"/>
  </w:style>
  <w:style w:type="paragraph" w:styleId="Footer">
    <w:name w:val="footer"/>
    <w:basedOn w:val="Normal"/>
    <w:link w:val="FooterChar"/>
    <w:uiPriority w:val="99"/>
    <w:unhideWhenUsed/>
    <w:rsid w:val="002907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07E3"/>
  </w:style>
  <w:style w:type="paragraph" w:styleId="BalloonText">
    <w:name w:val="Balloon Text"/>
    <w:basedOn w:val="Normal"/>
    <w:link w:val="BalloonTextChar"/>
    <w:uiPriority w:val="99"/>
    <w:semiHidden/>
    <w:unhideWhenUsed/>
    <w:rsid w:val="00F236B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36BC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00222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0222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0222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0222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02227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5C721D"/>
    <w:pPr>
      <w:ind w:left="720"/>
      <w:contextualSpacing/>
    </w:pPr>
  </w:style>
  <w:style w:type="paragraph" w:styleId="Revision">
    <w:name w:val="Revision"/>
    <w:hidden/>
    <w:uiPriority w:val="99"/>
    <w:semiHidden/>
    <w:rsid w:val="000F3BC1"/>
    <w:pPr>
      <w:spacing w:after="0" w:line="240" w:lineRule="auto"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7A8ROzu8i0sDJY231U9cHHKV2w==">CgMxLjA4AHIhMXV6cC0wc3AyVUUxbnVBNG9xcXpqU2x2VHhPd2thd0k5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359</Words>
  <Characters>2140</Characters>
  <Application>Microsoft Office Word</Application>
  <DocSecurity>4</DocSecurity>
  <Lines>64</Lines>
  <Paragraphs>25</Paragraphs>
  <ScaleCrop>false</ScaleCrop>
  <Company/>
  <LinksUpToDate>false</LinksUpToDate>
  <CharactersWithSpaces>2477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 Dineen</dc:creator>
  <cp:lastModifiedBy>Gerry Cobb</cp:lastModifiedBy>
  <cp:revision>2</cp:revision>
  <dcterms:created xsi:type="dcterms:W3CDTF">2025-10-15T10:57:00Z</dcterms:created>
  <dcterms:modified xsi:type="dcterms:W3CDTF">2025-10-15T10:57:00Z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0x01010040CDCC15BFEFD34ABB7E4402D52DADBF</vt:lpwstr>
  </property>
</Properties>
</file>