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Técnica del Token PBCOro</w:t>
      </w:r>
    </w:p>
    <w:p>
      <w:r>
        <w:t>Unidad de representación: 1 token = 1 gramo de oro</w:t>
      </w:r>
    </w:p>
    <w:p>
      <w:r>
        <w:t>Activo de respaldo: Oro físico local</w:t>
      </w:r>
    </w:p>
    <w:p>
      <w:r>
        <w:t>Utilidad del token: Respaldo de valor y acceso a tesorería BTC.</w:t>
      </w:r>
    </w:p>
    <w:p>
      <w:r>
        <w:t>Este token forma parte del ecosistema del Poligran Bitcoin Club (PBC) y está vinculado a activos físicos verificables.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