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2.svg" ContentType="image/svg"/>
  <Override PartName="/word/media/image8.svg" ContentType="image/svg"/>
  <Override PartName="/word/media/image13.png" ContentType="image/png"/>
  <Override PartName="/word/media/image16.svg" ContentType="image/svg"/>
  <Override PartName="/word/media/image15.png" ContentType="image/png"/>
  <Override PartName="/word/media/image14.svg" ContentType="image/svg"/>
  <Override PartName="/word/media/image1.png" ContentType="image/png"/>
  <Override PartName="/word/media/image2.svg" ContentType="image/svg"/>
  <Override PartName="/word/media/image5.png" ContentType="image/png"/>
  <Override PartName="/word/media/image3.png" ContentType="image/png"/>
  <Override PartName="/word/media/image4.svg" ContentType="image/svg"/>
  <Override PartName="/word/media/image7.png" ContentType="image/png"/>
  <Override PartName="/word/media/image11.png" ContentType="image/png"/>
  <Override PartName="/word/media/image6.svg" ContentType="image/svg"/>
  <Override PartName="/word/media/image9.png" ContentType="image/png"/>
  <Override PartName="/word/media/image10.svg" ContentType="image/sv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  <w:br/>
        <w:t>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202"/>
        <w:ind w:firstLine="567" w:right="124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  <w:t>Отчет по лабораторной работе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>«Вычисление математических функций с использованием формулы Тейлора»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Выполнил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: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>
      <w:pPr>
        <w:pStyle w:val="Normal"/>
        <w:suppressAutoHyphens w:val="true"/>
        <w:spacing w:before="0"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тудент группы 3824Б1ПМ1</w:t>
      </w:r>
    </w:p>
    <w:p>
      <w:pPr>
        <w:pStyle w:val="Normal"/>
        <w:suppressAutoHyphens w:val="true"/>
        <w:spacing w:before="0"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Тончаров В.В.</w:t>
      </w:r>
    </w:p>
    <w:p>
      <w:pPr>
        <w:pStyle w:val="Normal"/>
        <w:tabs>
          <w:tab w:val="clear" w:pos="708"/>
          <w:tab w:val="left" w:pos="3261" w:leader="none"/>
        </w:tabs>
        <w:suppressAutoHyphens w:val="true"/>
        <w:spacing w:before="0"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uppressAutoHyphens w:val="true"/>
        <w:spacing w:before="0"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Проверила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suppressAutoHyphens w:val="true"/>
        <w:spacing w:before="0"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uppressAutoHyphens w:val="true"/>
        <w:spacing w:before="0"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Бусько П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.В.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Нижний Новгород</w:t>
      </w:r>
    </w:p>
    <w:p>
      <w:pPr>
        <w:pStyle w:val="Normal"/>
        <w:suppressAutoHyphens w:val="true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2024</w:t>
      </w:r>
    </w:p>
    <w:p>
      <w:pPr>
        <w:pStyle w:val="Normal"/>
        <w:rPr>
          <w:rFonts w:ascii="Times New Roman" w:hAnsi="Times New Roman" w:cs="Times New Roman"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color w:val="auto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ascii="Times New Roman" w:hAnsi="Times New Roman"/>
            </w:rPr>
            <w:fldChar w:fldCharType="separate"/>
          </w:r>
          <w:hyperlink w:anchor="_Toc182419046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_Toc182419046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182419047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_Toc182419047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182419048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Руководство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_Toc182419048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182419049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Описание программной реализации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_Toc182419049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182419050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Результаты экспериментов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182419051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Заключение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18</w:t>
          </w:r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182419052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Литература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19</w:t>
          </w:r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182419053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Приложение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20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76" w:before="0" w:after="200"/>
        <w:rPr>
          <w:rFonts w:ascii="Calibri Light" w:hAnsi="Calibri Light" w:eastAsia="" w:cs="" w:asciiTheme="majorHAnsi" w:cstheme="majorBidi" w:eastAsiaTheme="majorEastAsia" w:hAnsiTheme="majorHAnsi"/>
          <w:b/>
          <w:bCs/>
          <w:color w:themeColor="accent1" w:themeShade="bf" w:val="2E74B5"/>
          <w:sz w:val="32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themeColor="accent1" w:themeShade="bf" w:val="2E74B5"/>
          <w:sz w:val="32"/>
          <w:szCs w:val="28"/>
        </w:rPr>
      </w:r>
    </w:p>
    <w:p>
      <w:pPr>
        <w:pStyle w:val="Heading1"/>
        <w:ind w:firstLine="567"/>
        <w:rPr>
          <w:rFonts w:ascii="Times New Roman" w:hAnsi="Times New Roman"/>
          <w:color w:val="auto"/>
        </w:rPr>
      </w:pPr>
      <w:bookmarkStart w:id="0" w:name="_Toc182419046"/>
      <w:r>
        <w:rPr>
          <w:rFonts w:ascii="Times New Roman" w:hAnsi="Times New Roman"/>
          <w:color w:val="auto"/>
        </w:rPr>
        <w:t>Введение</w:t>
      </w:r>
      <w:bookmarkEnd w:id="0"/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Данная лабораторная работа направлена на исследование свойств формулы Тейлора как численного метода, в том числе влияния метода суммирования последовательности на точность результата. Исследование поведения численных методов на простом примере позволяет улучшить понимание практических проблем при выполнении вычислений с плавающей точкой и способов их решения.</w:t>
      </w:r>
    </w:p>
    <w:p>
      <w:pPr>
        <w:pStyle w:val="Heading1"/>
        <w:ind w:firstLine="567"/>
        <w:rPr>
          <w:rFonts w:ascii="Times New Roman" w:hAnsi="Times New Roman"/>
          <w:color w:val="auto"/>
        </w:rPr>
      </w:pPr>
      <w:bookmarkStart w:id="1" w:name="_Toc182419047"/>
      <w:r>
        <w:rPr>
          <w:rFonts w:ascii="Times New Roman" w:hAnsi="Times New Roman"/>
          <w:color w:val="auto"/>
        </w:rPr>
        <w:t>Постановка задачи</w:t>
      </w:r>
      <w:bookmarkEnd w:id="1"/>
    </w:p>
    <w:p>
      <w:pPr>
        <w:pStyle w:val="Normal"/>
        <w:ind w:firstLine="567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Требовалось в контексте вычисления функций sin(𝑥), cos(𝑥), exp(𝑥) и ln(1 + 𝑥) в 64-битных числах с плавающей точкой </w:t>
      </w:r>
      <w:r>
        <w:rPr>
          <w:rFonts w:cs="Times New Roman" w:ascii="Courier New" w:hAnsi="Courier New"/>
          <w:sz w:val="24"/>
          <w:szCs w:val="24"/>
        </w:rPr>
        <w:t>binary64</w:t>
      </w:r>
      <w:r>
        <w:rPr>
          <w:rFonts w:cs="Times New Roman" w:ascii="Times New Roman" w:hAnsi="Times New Roman"/>
          <w:sz w:val="24"/>
          <w:szCs w:val="24"/>
        </w:rPr>
        <w:t xml:space="preserve"> по формуле Тейлора исследовать два способа суммирования последовательности членов: прямой и обратный, сравнив с эталонным значением, вычисляемым </w:t>
      </w:r>
      <w:r>
        <w:rPr>
          <w:rFonts w:cs="Times New Roman" w:ascii="Courier New" w:hAnsi="Courier New"/>
          <w:sz w:val="24"/>
          <w:szCs w:val="24"/>
        </w:rPr>
        <w:t>libm</w:t>
      </w:r>
      <w:r>
        <w:rPr>
          <w:rFonts w:cs="Times New Roman" w:ascii="Times New Roman" w:hAnsi="Times New Roman"/>
          <w:sz w:val="24"/>
          <w:szCs w:val="24"/>
        </w:rPr>
        <w:t>, и оценив, как отличается неточность двух методов суммирования.</w:t>
      </w:r>
    </w:p>
    <w:p>
      <w:pPr>
        <w:pStyle w:val="Heading1"/>
        <w:ind w:firstLine="567"/>
        <w:rPr>
          <w:rFonts w:ascii="Times New Roman" w:hAnsi="Times New Roman"/>
          <w:color w:val="auto"/>
        </w:rPr>
      </w:pPr>
      <w:bookmarkStart w:id="2" w:name="_Toc182419048"/>
      <w:bookmarkStart w:id="3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2"/>
      <w:bookmarkEnd w:id="3"/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Программа </w:t>
      </w:r>
      <w:r>
        <w:rPr>
          <w:rFonts w:ascii="Courier New" w:hAnsi="Courier New"/>
        </w:rPr>
        <w:t>taylor</w:t>
      </w:r>
      <w:r>
        <w:rPr>
          <w:rFonts w:ascii="Times New Roman" w:hAnsi="Times New Roman"/>
        </w:rPr>
        <w:t xml:space="preserve"> вызывается либо без аргументов (в этом случае она печатает краткую справку), либо следующим образом: </w:t>
      </w:r>
      <w:r>
        <w:rPr>
          <w:rFonts w:ascii="Courier New" w:hAnsi="Courier New"/>
        </w:rPr>
        <w:t>taylor xstart xend xstep series num_terms</w:t>
      </w:r>
      <w:r>
        <w:rPr>
          <w:rFonts w:ascii="Times New Roman" w:hAnsi="Times New Roman"/>
        </w:rPr>
        <w:t>, где: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Courier New" w:hAnsi="Courier New"/>
        </w:rPr>
        <w:t>xstart</w:t>
      </w:r>
      <w:r>
        <w:rPr>
          <w:rFonts w:ascii="Times New Roman" w:hAnsi="Times New Roman"/>
        </w:rPr>
        <w:t xml:space="preserve"> – начальное значение 𝑥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Courier New" w:hAnsi="Courier New"/>
        </w:rPr>
        <w:t>xend</w:t>
      </w:r>
      <w:r>
        <w:rPr>
          <w:rFonts w:ascii="Times New Roman" w:hAnsi="Times New Roman"/>
        </w:rPr>
        <w:t xml:space="preserve"> – конечное значение 𝑥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Courier New" w:hAnsi="Courier New"/>
        </w:rPr>
        <w:t>xstep</w:t>
      </w:r>
      <w:r>
        <w:rPr>
          <w:rFonts w:ascii="Times New Roman" w:hAnsi="Times New Roman"/>
        </w:rPr>
        <w:t xml:space="preserve"> – шаг 𝑥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Courier New" w:hAnsi="Courier New"/>
        </w:rPr>
        <w:t>series</w:t>
      </w:r>
      <w:r>
        <w:rPr>
          <w:rFonts w:ascii="Times New Roman" w:hAnsi="Times New Roman"/>
        </w:rPr>
        <w:t xml:space="preserve"> – идентификатор последовательности (функции)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Courier New" w:hAnsi="Courier New"/>
        </w:rPr>
        <w:t>num_terms</w:t>
      </w:r>
      <w:r>
        <w:rPr>
          <w:rFonts w:ascii="Times New Roman" w:hAnsi="Times New Roman"/>
        </w:rPr>
        <w:t xml:space="preserve"> – число членов (заведомо нулевые не учитываются)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Вывод программы аналогичен формату CSV, но разделителями столбцов и строк являются предназначенные для этого управляющие символы ASCII (36₈ – разделитель строк, 37₈ – разделитель столбцов). Для перевода в CSV следует передать вывод программы команде</w:t>
        <w:br/>
      </w:r>
      <w:r>
        <w:rPr>
          <w:rFonts w:ascii="Courier New" w:hAnsi="Courier New"/>
        </w:rPr>
        <w:t>tr '\037\036' ',\n'</w:t>
      </w:r>
      <w:r>
        <w:rPr>
          <w:rFonts w:ascii="Times New Roman" w:hAnsi="Times New Roman"/>
        </w:rPr>
        <w:t>.</w:t>
      </w:r>
    </w:p>
    <w:p>
      <w:pPr>
        <w:pStyle w:val="Heading1"/>
        <w:ind w:firstLine="567"/>
        <w:rPr>
          <w:rFonts w:ascii="Times New Roman" w:hAnsi="Times New Roman"/>
          <w:color w:val="auto"/>
        </w:rPr>
      </w:pPr>
      <w:bookmarkStart w:id="4" w:name="_Toc182419049"/>
      <w:bookmarkStart w:id="5" w:name="_Toc26962565"/>
      <w:r>
        <w:rPr>
          <w:rFonts w:ascii="Times New Roman" w:hAnsi="Times New Roman"/>
          <w:color w:val="auto"/>
        </w:rPr>
        <w:t>Описание программной реализации</w:t>
      </w:r>
      <w:bookmarkEnd w:id="4"/>
      <w:bookmarkEnd w:id="5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Исходный код программы разделён на множество заголовочных файлов </w:t>
      </w:r>
      <w:r>
        <w:rPr>
          <w:rFonts w:cs="Times New Roman" w:ascii="Courier New" w:hAnsi="Courier New"/>
          <w:sz w:val="24"/>
          <w:szCs w:val="24"/>
          <w:lang w:eastAsia="ru-RU"/>
        </w:rPr>
        <w:t>.h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и исходных файлов </w:t>
      </w:r>
      <w:r>
        <w:rPr>
          <w:rFonts w:cs="Times New Roman" w:ascii="Courier New" w:hAnsi="Courier New"/>
          <w:sz w:val="24"/>
          <w:szCs w:val="24"/>
          <w:lang w:eastAsia="ru-RU"/>
        </w:rPr>
        <w:t>.c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. В корне находятся </w:t>
      </w:r>
      <w:r>
        <w:rPr>
          <w:rFonts w:cs="Times New Roman" w:ascii="Times New Roman" w:hAnsi="Times New Roman"/>
          <w:sz w:val="24"/>
          <w:szCs w:val="24"/>
          <w:lang w:eastAsia="ru-RU"/>
        </w:rPr>
        <w:t>скрипт компиляции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Courier New" w:hAnsi="Courier New"/>
          <w:sz w:val="24"/>
          <w:szCs w:val="24"/>
          <w:lang w:eastAsia="ru-RU"/>
        </w:rPr>
        <w:t>build.sh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, вспомогательные файлы для </w:t>
      </w:r>
      <w:r>
        <w:rPr>
          <w:rFonts w:cs="Times New Roman" w:ascii="Courier New" w:hAnsi="Courier New"/>
          <w:sz w:val="24"/>
          <w:szCs w:val="24"/>
          <w:lang w:eastAsia="ru-RU"/>
        </w:rPr>
        <w:t>clangd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скрипт для запуска вычислений на предопределённых диапазонах </w:t>
      </w:r>
      <w:r>
        <w:rPr>
          <w:rFonts w:cs="Times New Roman" w:ascii="Courier New" w:hAnsi="Courier New"/>
          <w:sz w:val="24"/>
          <w:szCs w:val="24"/>
          <w:lang w:eastAsia="ru-RU"/>
        </w:rPr>
        <w:t>t</w:t>
      </w:r>
      <w:r>
        <w:rPr>
          <w:rFonts w:cs="Times New Roman" w:ascii="Courier New" w:hAnsi="Courier New"/>
          <w:sz w:val="24"/>
          <w:szCs w:val="24"/>
          <w:lang w:eastAsia="ru-RU"/>
        </w:rPr>
        <w:t>est.sh</w:t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Файлы утилит </w:t>
      </w:r>
      <w:r>
        <w:rPr>
          <w:rFonts w:cs="Times New Roman" w:ascii="Courier New" w:hAnsi="Courier New"/>
          <w:sz w:val="24"/>
          <w:szCs w:val="24"/>
          <w:lang w:eastAsia="ru-RU"/>
        </w:rPr>
        <w:t>util</w:t>
      </w:r>
      <w:r>
        <w:rPr>
          <w:rFonts w:cs="Times New Roman" w:ascii="Courier New" w:hAnsi="Courier New"/>
          <w:sz w:val="24"/>
          <w:szCs w:val="24"/>
          <w:lang w:eastAsia="ru-RU"/>
        </w:rPr>
        <w:t>.{c,h}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содержат по большей части отстранённый от предметной области программы код, включая </w:t>
      </w:r>
      <w:r>
        <w:rPr>
          <w:rFonts w:cs="Times New Roman" w:ascii="Times New Roman" w:hAnsi="Times New Roman"/>
          <w:sz w:val="24"/>
          <w:szCs w:val="24"/>
          <w:lang w:eastAsia="ru-RU"/>
        </w:rPr>
        <w:t>представленные макросами сокращения, удобную конвертацию строк в числа и очистка строк от невидимых символов (пробелов и т.п.) в начале и в конце</w:t>
      </w:r>
      <w:r>
        <w:rPr>
          <w:rFonts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const char * trim_nongraph_start(const char * str)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возвращает указатель на первый видимый символ строки, или на нуль-окончание, если их в строке нет.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char * trim_nongraph_end(char * str)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вставляет в строку нуль-окончание так, чтобы символ перед ним был видимым, если это возможно; иначе вставляет нуль-окончание в самом начале строки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char * trim_nongraph(char * str)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совмещает </w:t>
      </w:r>
      <w:r>
        <w:rPr>
          <w:rFonts w:ascii="Courier New" w:hAnsi="Courier New"/>
          <w:sz w:val="24"/>
          <w:szCs w:val="24"/>
        </w:rPr>
        <w:t>trim_nongraph_start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Courier New" w:hAnsi="Courier New"/>
          <w:sz w:val="24"/>
          <w:szCs w:val="24"/>
        </w:rPr>
        <w:t>trim_nongraph_end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bool str_to_ulong(char * str, unsigned long * restrict out, const char ** restrict oerr)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конвертирует строку, содержащую десятичное неотрицательное целое в тип </w:t>
      </w:r>
      <w:r>
        <w:rPr>
          <w:rFonts w:eastAsia="Calibri" w:cs="" w:ascii="Courier New" w:hAnsi="Courier New" w:cstheme="minorBidi" w:eastAsiaTheme="minorHAnsi"/>
          <w:color w:val="auto"/>
          <w:kern w:val="0"/>
          <w:sz w:val="24"/>
          <w:szCs w:val="24"/>
          <w:lang w:val="ru-RU" w:eastAsia="en-US" w:bidi="ar-SA"/>
        </w:rPr>
        <w:t>unsigned long</w:t>
      </w:r>
      <w:r>
        <w:rPr>
          <w:rFonts w:ascii="Times New Roman" w:hAnsi="Times New Roman"/>
          <w:sz w:val="24"/>
          <w:szCs w:val="24"/>
        </w:rPr>
        <w:t>, записывая результат или сообщение об ошибке по соответствующим указателям и возвращая успешность конвертации для удобного ветвления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Courier New" w:hAnsi="Courier New"/>
        </w:rPr>
        <w:t>bool str_to_</w:t>
      </w:r>
      <w:r>
        <w:rPr>
          <w:rFonts w:ascii="Courier New" w:hAnsi="Courier New"/>
        </w:rPr>
        <w:t>double</w:t>
      </w:r>
      <w:r>
        <w:rPr>
          <w:rFonts w:ascii="Courier New" w:hAnsi="Courier New"/>
        </w:rPr>
        <w:t xml:space="preserve">(char * str, </w:t>
      </w:r>
      <w:r>
        <w:rPr>
          <w:rFonts w:ascii="Courier New" w:hAnsi="Courier New"/>
        </w:rPr>
        <w:t xml:space="preserve">double </w:t>
      </w:r>
      <w:r>
        <w:rPr>
          <w:rFonts w:ascii="Courier New" w:hAnsi="Courier New"/>
        </w:rPr>
        <w:t>* restrict out, const char ** restrict oerr)</w:t>
      </w:r>
      <w:r>
        <w:rPr/>
        <w:t xml:space="preserve"> – </w:t>
      </w:r>
      <w:r>
        <w:rPr>
          <w:rFonts w:ascii="Times New Roman" w:hAnsi="Times New Roman"/>
          <w:sz w:val="24"/>
          <w:szCs w:val="24"/>
        </w:rPr>
        <w:t xml:space="preserve">аналогично </w:t>
      </w:r>
      <w:r>
        <w:rPr>
          <w:rFonts w:eastAsia="Calibri" w:cs="" w:ascii="Courier New" w:hAnsi="Courier New" w:cstheme="minorBidi" w:eastAsiaTheme="minorHAnsi"/>
          <w:color w:val="auto"/>
          <w:kern w:val="0"/>
          <w:sz w:val="24"/>
          <w:szCs w:val="24"/>
          <w:lang w:val="ru-RU" w:eastAsia="en-US" w:bidi="ar-SA"/>
        </w:rPr>
        <w:t>str_to_ulong</w:t>
      </w:r>
      <w:r>
        <w:rPr>
          <w:rFonts w:ascii="Times New Roman" w:hAnsi="Times New Roman"/>
          <w:sz w:val="24"/>
          <w:szCs w:val="24"/>
        </w:rPr>
        <w:t xml:space="preserve">, но для </w:t>
      </w:r>
      <w:r>
        <w:rPr>
          <w:rFonts w:eastAsia="Calibri" w:cs="" w:ascii="Courier New" w:hAnsi="Courier New" w:cstheme="minorBidi" w:eastAsiaTheme="minorHAnsi"/>
          <w:color w:val="auto"/>
          <w:kern w:val="0"/>
          <w:sz w:val="24"/>
          <w:szCs w:val="24"/>
          <w:lang w:val="ru-RU" w:eastAsia="en-US" w:bidi="ar-SA"/>
        </w:rPr>
        <w:t>double</w:t>
      </w:r>
      <w:r>
        <w:rPr/>
        <w:t>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Файлы </w:t>
      </w:r>
      <w:r>
        <w:rPr>
          <w:rFonts w:cs="Times New Roman" w:ascii="Courier New" w:hAnsi="Courier New"/>
          <w:sz w:val="24"/>
          <w:szCs w:val="24"/>
          <w:lang w:eastAsia="ru-RU"/>
        </w:rPr>
        <w:t>randarr.{c,h}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отвечают за заполнение тестовых массивов.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inline unsigned align_to_lane(unsigned x)</w:t>
      </w:r>
      <w:r>
        <w:rPr>
          <w:rFonts w:ascii="Times New Roman" w:hAnsi="Times New Roman"/>
          <w:sz w:val="24"/>
          <w:szCs w:val="24"/>
        </w:rPr>
        <w:t xml:space="preserve"> – возвращает </w:t>
      </w:r>
      <w:r>
        <w:rPr>
          <w:rFonts w:ascii="Times New Roman" w:hAnsi="Times New Roman"/>
          <w:sz w:val="24"/>
          <w:szCs w:val="24"/>
        </w:rPr>
        <w:t xml:space="preserve">наименьшее число, которое больше или равно </w:t>
      </w:r>
      <w:r>
        <w:rPr>
          <w:rFonts w:eastAsia="Calibri" w:cs="" w:ascii="Courier New" w:hAnsi="Courier New" w:cstheme="minorBidi" w:eastAsiaTheme="minorHAnsi"/>
          <w:color w:val="auto"/>
          <w:kern w:val="0"/>
          <w:sz w:val="24"/>
          <w:szCs w:val="24"/>
          <w:lang w:val="ru-RU" w:eastAsia="en-US" w:bidi="ar-SA"/>
        </w:rPr>
        <w:t>x</w:t>
      </w:r>
      <w:r>
        <w:rPr>
          <w:rFonts w:ascii="Times New Roman" w:hAnsi="Times New Roman"/>
          <w:sz w:val="24"/>
          <w:szCs w:val="24"/>
        </w:rPr>
        <w:t xml:space="preserve"> и делится на 4.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Файл </w:t>
      </w:r>
      <w:r>
        <w:rPr>
          <w:rFonts w:cs="Times New Roman" w:ascii="Courier New" w:hAnsi="Courier New"/>
          <w:sz w:val="24"/>
          <w:szCs w:val="24"/>
          <w:lang w:eastAsia="ru-RU"/>
        </w:rPr>
        <w:t>tune</w:t>
      </w:r>
      <w:r>
        <w:rPr>
          <w:rFonts w:cs="Times New Roman" w:ascii="Courier New" w:hAnsi="Courier New"/>
          <w:sz w:val="24"/>
          <w:szCs w:val="24"/>
          <w:lang w:eastAsia="ru-RU"/>
        </w:rPr>
        <w:t>.h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содержит определение порога использования </w:t>
      </w:r>
      <w:r>
        <w:rPr>
          <w:rFonts w:cs="Times New Roman" w:ascii="Courier New" w:hAnsi="Courier New"/>
          <w:sz w:val="24"/>
          <w:szCs w:val="24"/>
          <w:lang w:eastAsia="ru-RU"/>
        </w:rPr>
        <w:t>alloca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и количества знаков после точки при выводе чисел с плавающей точкой.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Файлы </w:t>
      </w:r>
      <w:r>
        <w:rPr>
          <w:rFonts w:cs="Times New Roman" w:ascii="Courier New" w:hAnsi="Courier New"/>
          <w:sz w:val="24"/>
          <w:szCs w:val="24"/>
          <w:lang w:eastAsia="ru-RU"/>
        </w:rPr>
        <w:t>argv0.{c,h}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отвечают за глобальный указатель на строку, содержащую </w:t>
      </w:r>
      <w:r>
        <w:rPr>
          <w:rFonts w:cs="Times New Roman" w:ascii="Courier New" w:hAnsi="Courier New"/>
          <w:sz w:val="24"/>
          <w:szCs w:val="24"/>
          <w:lang w:eastAsia="ru-RU"/>
        </w:rPr>
        <w:t>argv[0]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для печати справки. Это выполняется отдельно от </w:t>
      </w:r>
      <w:r>
        <w:rPr>
          <w:rFonts w:cs="Times New Roman" w:ascii="Courier New" w:hAnsi="Courier New"/>
          <w:sz w:val="24"/>
          <w:szCs w:val="24"/>
          <w:lang w:eastAsia="ru-RU"/>
        </w:rPr>
        <w:t>main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при помощи </w:t>
      </w:r>
      <w:r>
        <w:rPr>
          <w:rFonts w:cs="Times New Roman" w:ascii="Courier New" w:hAnsi="Courier New"/>
          <w:sz w:val="24"/>
          <w:szCs w:val="24"/>
          <w:lang w:eastAsia="ru-RU"/>
        </w:rPr>
        <w:t>.init_array</w:t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Файл </w:t>
      </w:r>
      <w:r>
        <w:rPr>
          <w:rFonts w:cs="Times New Roman" w:ascii="Courier New" w:hAnsi="Courier New"/>
          <w:sz w:val="24"/>
          <w:szCs w:val="24"/>
          <w:lang w:eastAsia="ru-RU"/>
        </w:rPr>
        <w:t>double4</w:t>
      </w:r>
      <w:r>
        <w:rPr>
          <w:rFonts w:cs="Times New Roman" w:ascii="Courier New" w:hAnsi="Courier New"/>
          <w:sz w:val="24"/>
          <w:szCs w:val="24"/>
          <w:lang w:eastAsia="ru-RU"/>
        </w:rPr>
        <w:t>.h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содержит определение типа </w:t>
      </w:r>
      <w:r>
        <w:rPr>
          <w:rFonts w:cs="Times New Roman" w:ascii="Courier New" w:hAnsi="Courier New"/>
          <w:sz w:val="24"/>
          <w:szCs w:val="24"/>
          <w:lang w:eastAsia="ru-RU"/>
        </w:rPr>
        <w:t>double4</w:t>
      </w:r>
      <w:r>
        <w:rPr>
          <w:rFonts w:cs="Times New Roman" w:ascii="Times New Roman" w:hAnsi="Times New Roman"/>
          <w:sz w:val="24"/>
          <w:szCs w:val="24"/>
          <w:lang w:eastAsia="ru-RU"/>
        </w:rPr>
        <w:t>, используемый для векторизации.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Файлы </w:t>
      </w:r>
      <w:r>
        <w:rPr>
          <w:rFonts w:cs="Times New Roman" w:ascii="Courier New" w:hAnsi="Courier New"/>
          <w:sz w:val="24"/>
          <w:szCs w:val="24"/>
          <w:lang w:eastAsia="ru-RU"/>
        </w:rPr>
        <w:t>output.{c,h}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отвечают за вывод вычисленных значений.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Courier New" w:hAnsi="Courier New"/>
          <w:sz w:val="24"/>
          <w:szCs w:val="24"/>
          <w:lang w:eastAsia="ru-RU"/>
        </w:rPr>
        <w:t>int print_header(void)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– печатает заголовок таблицы в стандартный вывод.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Courier New" w:hAnsi="Courier New"/>
          <w:sz w:val="24"/>
          <w:szCs w:val="24"/>
          <w:lang w:eastAsia="ru-RU"/>
        </w:rPr>
        <w:t>int print_per_row(double x, double ref)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– печатает часть строки, ширина которой не зависит от количества алгоритмов сложения.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/>
      </w:pPr>
      <w:r>
        <w:rPr>
          <w:rFonts w:cs="Times New Roman" w:ascii="Courier New" w:hAnsi="Courier New"/>
          <w:sz w:val="24"/>
          <w:szCs w:val="24"/>
          <w:lang w:eastAsia="ru-RU"/>
        </w:rPr>
        <w:t>int print_per_sumfn(double sum)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– печатает часть строки, которая повторяется один раз для каждого алгоритма сложения.</w:t>
      </w:r>
    </w:p>
    <w:p>
      <w:pPr>
        <w:pStyle w:val="Normal"/>
        <w:spacing w:lineRule="auto" w:line="360"/>
        <w:jc w:val="left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Файлы </w:t>
      </w:r>
      <w:r>
        <w:rPr>
          <w:rFonts w:cs="Times New Roman" w:ascii="Courier New" w:hAnsi="Courier New"/>
          <w:sz w:val="24"/>
          <w:szCs w:val="24"/>
          <w:lang w:eastAsia="ru-RU"/>
        </w:rPr>
        <w:t>print_usage.{c,h}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отвечают за вывод справки при вызове программы с неправильным количеством аргументов</w:t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6"/>
        </w:numPr>
        <w:spacing w:lineRule="auto" w:line="360"/>
        <w:jc w:val="left"/>
        <w:rPr/>
      </w:pPr>
      <w:r>
        <w:rPr>
          <w:rFonts w:eastAsia="Calibri" w:cs="Times New Roman" w:ascii="Courier New" w:hAnsi="Courier New" w:eastAsiaTheme="minorHAnsi"/>
          <w:color w:val="auto"/>
          <w:kern w:val="0"/>
          <w:sz w:val="24"/>
          <w:szCs w:val="24"/>
          <w:lang w:val="ru-RU" w:eastAsia="ru-RU" w:bidi="ar-SA"/>
        </w:rPr>
        <w:t>int print_usage(FILE * file)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– печатает справку в переданный файл.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Courier New" w:hAnsi="Courier New"/>
          <w:sz w:val="24"/>
          <w:szCs w:val="24"/>
          <w:lang w:eastAsia="ru-RU"/>
        </w:rPr>
        <w:t>int print_header(void)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– печатает заголовок таблицы в стандартный вывод.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Courier New" w:hAnsi="Courier New"/>
          <w:sz w:val="24"/>
          <w:szCs w:val="24"/>
          <w:lang w:eastAsia="ru-RU"/>
        </w:rPr>
        <w:t>int print_per_row(double x, double ref)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– печатает часть строки, ширина которой не зависит от количества алгоритмов сложения.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Courier New" w:hAnsi="Courier New"/>
          <w:sz w:val="24"/>
          <w:szCs w:val="24"/>
          <w:lang w:eastAsia="ru-RU"/>
        </w:rPr>
        <w:t>int print_per_sumfn(double sum)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– печатает часть строки, которая повторяется один раз для каждого алгоритма сложения.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Файлы </w:t>
      </w:r>
      <w:r>
        <w:rPr>
          <w:rFonts w:cs="Times New Roman" w:ascii="Courier New" w:hAnsi="Courier New"/>
          <w:sz w:val="24"/>
          <w:szCs w:val="24"/>
          <w:lang w:eastAsia="ru-RU"/>
        </w:rPr>
        <w:t>series.{c,h}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содержат вспомогательные определения для инъекции зависимости от функции и её разложению по формуле Тейлора и определения самих функций. В заголовочном файле они не упоминаются напрямую – доступ остальным файлам даётся только через массив </w:t>
      </w:r>
      <w:r>
        <w:rPr>
          <w:rFonts w:eastAsia="Calibri" w:cs="Times New Roman" w:ascii="Courier New" w:hAnsi="Courier New" w:eastAsiaTheme="minorHAnsi"/>
          <w:color w:val="auto"/>
          <w:kern w:val="0"/>
          <w:sz w:val="24"/>
          <w:szCs w:val="24"/>
          <w:lang w:val="ru-RU" w:eastAsia="ru-RU" w:bidi="ar-SA"/>
        </w:rPr>
        <w:t>series_plural</w:t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/>
      </w:pPr>
      <w:r>
        <w:rPr>
          <w:rFonts w:cs="Times New Roman" w:ascii="Courier New" w:hAnsi="Courier New"/>
          <w:sz w:val="24"/>
          <w:szCs w:val="24"/>
          <w:lang w:eastAsia="ru-RU"/>
        </w:rPr>
        <w:t>unsigned short str2idx_series(const char * str)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– возвращает индекс функции с данным идентификатором, или </w:t>
      </w:r>
      <w:r>
        <w:rPr>
          <w:rFonts w:eastAsia="Calibri" w:cs="Times New Roman" w:ascii="Courier New" w:hAnsi="Courier New" w:eastAsiaTheme="minorHAnsi"/>
          <w:color w:val="auto"/>
          <w:kern w:val="0"/>
          <w:sz w:val="24"/>
          <w:szCs w:val="24"/>
          <w:lang w:val="ru-RU" w:eastAsia="ru-RU" w:bidi="ar-SA"/>
        </w:rPr>
        <w:t>USHRT_MAX</w:t>
      </w:r>
      <w:r>
        <w:rPr>
          <w:rFonts w:cs="Times New Roman" w:ascii="Times New Roman" w:hAnsi="Times New Roman"/>
          <w:sz w:val="24"/>
          <w:szCs w:val="24"/>
          <w:lang w:eastAsia="ru-RU"/>
        </w:rPr>
        <w:t>, если такой функции нет.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Courier New" w:hAnsi="Courier New"/>
          <w:sz w:val="24"/>
          <w:szCs w:val="24"/>
          <w:lang w:eastAsia="ru-RU"/>
        </w:rPr>
        <w:t>void fill_terms(double x, const series *restrict ser, double4 *restrict terms, unsigned num_terms)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– заполняет массив заданным числом членов формулы Тейлора для заданной функции в данной точке.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/>
      </w:pPr>
      <w:r>
        <w:rPr>
          <w:rFonts w:cs="Times New Roman" w:ascii="Courier New" w:hAnsi="Courier New"/>
          <w:sz w:val="24"/>
          <w:szCs w:val="24"/>
          <w:lang w:eastAsia="ru-RU"/>
        </w:rPr>
        <w:t>static void ser_</w:t>
      </w:r>
      <w:r>
        <w:rPr>
          <w:rFonts w:cs="Times New Roman" w:ascii="Courier New" w:hAnsi="Courier New"/>
          <w:sz w:val="24"/>
          <w:szCs w:val="24"/>
          <w:lang w:eastAsia="ru-RU"/>
        </w:rPr>
        <w:t>{</w:t>
      </w:r>
      <w:r>
        <w:rPr>
          <w:rFonts w:cs="Times New Roman" w:ascii="Courier New" w:hAnsi="Courier New"/>
          <w:sz w:val="24"/>
          <w:szCs w:val="24"/>
          <w:lang w:eastAsia="ru-RU"/>
        </w:rPr>
        <w:t>sin,</w:t>
      </w:r>
      <w:r>
        <w:rPr>
          <w:rFonts w:cs="Times New Roman" w:ascii="Courier New" w:hAnsi="Courier New"/>
          <w:sz w:val="24"/>
          <w:szCs w:val="24"/>
          <w:lang w:eastAsia="ru-RU"/>
        </w:rPr>
        <w:t>cos,exp,ln1p}(double x, double * restrict out, unsigned num_terms)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eastAsia="ru-RU"/>
        </w:rPr>
        <w:t>реализуют формулы Тейлора для конкретных функций</w:t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/>
      </w:pPr>
      <w:r>
        <w:rPr>
          <w:rFonts w:ascii="Courier New" w:hAnsi="Courier New"/>
        </w:rPr>
        <w:t>static double ln1p(double x)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функция ln(1 + 𝑥), реализованная на основе </w:t>
      </w:r>
      <w:r>
        <w:rPr>
          <w:rFonts w:ascii="Courier New" w:hAnsi="Courier New"/>
          <w:sz w:val="24"/>
          <w:szCs w:val="24"/>
        </w:rPr>
        <w:t>log</w:t>
      </w:r>
      <w:r>
        <w:rPr>
          <w:rFonts w:ascii="Times New Roman" w:hAnsi="Times New Roman"/>
          <w:sz w:val="24"/>
          <w:szCs w:val="24"/>
        </w:rPr>
        <w:t xml:space="preserve"> из </w:t>
      </w:r>
      <w:r>
        <w:rPr>
          <w:rFonts w:ascii="Courier New" w:hAnsi="Courier New"/>
          <w:sz w:val="24"/>
          <w:szCs w:val="24"/>
        </w:rPr>
        <w:t>libm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Файлы </w:t>
      </w:r>
      <w:r>
        <w:rPr>
          <w:rFonts w:cs="Times New Roman" w:ascii="Courier New" w:hAnsi="Courier New"/>
          <w:sz w:val="24"/>
          <w:szCs w:val="24"/>
          <w:lang w:eastAsia="ru-RU"/>
        </w:rPr>
        <w:t>sumfn</w:t>
      </w:r>
      <w:r>
        <w:rPr>
          <w:rFonts w:cs="Times New Roman" w:ascii="Courier New" w:hAnsi="Courier New"/>
          <w:sz w:val="24"/>
          <w:szCs w:val="24"/>
          <w:lang w:eastAsia="ru-RU"/>
        </w:rPr>
        <w:t>.{c,h}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содержат вспомогательные определения для инъекции зависимости от </w:t>
      </w:r>
      <w:r>
        <w:rPr>
          <w:rFonts w:cs="Times New Roman" w:ascii="Times New Roman" w:hAnsi="Times New Roman"/>
          <w:sz w:val="24"/>
          <w:szCs w:val="24"/>
          <w:lang w:eastAsia="ru-RU"/>
        </w:rPr>
        <w:t>алгоритма суммирования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и определения самих </w:t>
      </w:r>
      <w:r>
        <w:rPr>
          <w:rFonts w:cs="Times New Roman" w:ascii="Times New Roman" w:hAnsi="Times New Roman"/>
          <w:sz w:val="24"/>
          <w:szCs w:val="24"/>
          <w:lang w:eastAsia="ru-RU"/>
        </w:rPr>
        <w:t>алгоритмов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. В заголовочном файле они не упоминаются напрямую – доступ остальным файлам даётся только через массив </w:t>
      </w:r>
      <w:r>
        <w:rPr>
          <w:rFonts w:eastAsia="Calibri" w:cs="Times New Roman" w:ascii="Courier New" w:hAnsi="Courier New" w:eastAsiaTheme="minorHAnsi"/>
          <w:color w:val="auto"/>
          <w:kern w:val="0"/>
          <w:sz w:val="24"/>
          <w:szCs w:val="24"/>
          <w:lang w:val="ru-RU" w:eastAsia="ru-RU" w:bidi="ar-SA"/>
        </w:rPr>
        <w:t>sum_algs</w:t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/>
      </w:pPr>
      <w:r>
        <w:rPr>
          <w:rFonts w:cs="Times New Roman" w:ascii="Courier New" w:hAnsi="Courier New"/>
          <w:sz w:val="24"/>
          <w:szCs w:val="24"/>
          <w:lang w:eastAsia="ru-RU"/>
        </w:rPr>
        <w:t>unsigned short str2idx_</w:t>
      </w:r>
      <w:r>
        <w:rPr>
          <w:rFonts w:cs="Times New Roman" w:ascii="Courier New" w:hAnsi="Courier New"/>
          <w:sz w:val="24"/>
          <w:szCs w:val="24"/>
          <w:lang w:eastAsia="ru-RU"/>
        </w:rPr>
        <w:t>sum_alg</w:t>
      </w:r>
      <w:r>
        <w:rPr>
          <w:rFonts w:cs="Times New Roman" w:ascii="Courier New" w:hAnsi="Courier New"/>
          <w:sz w:val="24"/>
          <w:szCs w:val="24"/>
          <w:lang w:eastAsia="ru-RU"/>
        </w:rPr>
        <w:t>(const char * str)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– возвращает индекс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алгоритма суммирования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с данным идентификатором, или </w:t>
      </w:r>
      <w:r>
        <w:rPr>
          <w:rFonts w:eastAsia="Calibri" w:cs="Times New Roman" w:ascii="Courier New" w:hAnsi="Courier New" w:eastAsiaTheme="minorHAnsi"/>
          <w:color w:val="auto"/>
          <w:kern w:val="0"/>
          <w:sz w:val="24"/>
          <w:szCs w:val="24"/>
          <w:lang w:val="ru-RU" w:eastAsia="ru-RU" w:bidi="ar-SA"/>
        </w:rPr>
        <w:t>USHRT_MAX</w:t>
      </w:r>
      <w:r>
        <w:rPr>
          <w:rFonts w:cs="Times New Roman" w:ascii="Times New Roman" w:hAnsi="Times New Roman"/>
          <w:sz w:val="24"/>
          <w:szCs w:val="24"/>
          <w:lang w:eastAsia="ru-RU"/>
        </w:rPr>
        <w:t>, если тако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го алгоритма </w:t>
      </w:r>
      <w:r>
        <w:rPr>
          <w:rFonts w:cs="Times New Roman" w:ascii="Times New Roman" w:hAnsi="Times New Roman"/>
          <w:sz w:val="24"/>
          <w:szCs w:val="24"/>
          <w:lang w:eastAsia="ru-RU"/>
        </w:rPr>
        <w:t>нет.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Courier New" w:hAnsi="Courier New"/>
          <w:sz w:val="24"/>
          <w:szCs w:val="24"/>
          <w:lang w:eastAsia="ru-RU"/>
        </w:rPr>
        <w:t>double calc_sum(const double4 *restrict terms, unsigned num_terms, const sum_alg *restrict sumfn)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eastAsia="ru-RU"/>
        </w:rPr>
        <w:t>суммирует заданный массив с заданным числом членом заданным алгоритмом суммирования</w:t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Файл </w:t>
      </w:r>
      <w:r>
        <w:rPr>
          <w:rFonts w:cs="Times New Roman" w:ascii="Courier New" w:hAnsi="Courier New"/>
          <w:sz w:val="24"/>
          <w:szCs w:val="24"/>
          <w:lang w:eastAsia="ru-RU"/>
        </w:rPr>
        <w:t>main.c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содержит точку входа программы, выполняющий роль высокоуровневой схемы действия программы код, и обработку ошибок верхнего уровня (печать ошибки и возврат ненулевого кода завершения).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/>
      </w:pPr>
      <w:r>
        <w:rPr>
          <w:rFonts w:cs="Times New Roman" w:ascii="Courier New" w:hAnsi="Courier New"/>
          <w:sz w:val="24"/>
          <w:szCs w:val="24"/>
          <w:lang w:eastAsia="ru-RU"/>
        </w:rPr>
        <w:t>int main(int argc, char ** argv)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eastAsia="ru-RU"/>
        </w:rPr>
        <w:t>точка входа программы</w:t>
      </w:r>
      <w:r>
        <w:rPr>
          <w:rFonts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/>
      </w:pPr>
      <w:r>
        <w:rPr>
          <w:rFonts w:ascii="Courier New" w:hAnsi="Courier New"/>
        </w:rPr>
        <w:t>static int main_inner(</w:t>
      </w:r>
      <w:r>
        <w:rPr>
          <w:rFonts w:ascii="Courier New" w:hAnsi="Courier New"/>
        </w:rPr>
        <w:t>double</w:t>
      </w:r>
      <w:r>
        <w:rPr>
          <w:rFonts w:ascii="Courier New" w:hAnsi="Courier New"/>
        </w:rPr>
        <w:t xml:space="preserve"> xstart, </w:t>
      </w:r>
      <w:r>
        <w:rPr>
          <w:rFonts w:ascii="Courier New" w:hAnsi="Courier New"/>
        </w:rPr>
        <w:t>double</w:t>
      </w:r>
      <w:r>
        <w:rPr>
          <w:rFonts w:ascii="Courier New" w:hAnsi="Courier New"/>
        </w:rPr>
        <w:t xml:space="preserve"> xend, </w:t>
      </w:r>
      <w:r>
        <w:rPr>
          <w:rFonts w:ascii="Courier New" w:hAnsi="Courier New"/>
        </w:rPr>
        <w:t>double</w:t>
      </w:r>
      <w:r>
        <w:rPr>
          <w:rFonts w:ascii="Courier New" w:hAnsi="Courier New"/>
        </w:rPr>
        <w:t xml:space="preserve"> xstep, const series *</w:t>
      </w:r>
      <w:r>
        <w:rPr>
          <w:rFonts w:ascii="Courier New" w:hAnsi="Courier New"/>
        </w:rPr>
        <w:t xml:space="preserve">restrict </w:t>
      </w:r>
      <w:r>
        <w:rPr>
          <w:rFonts w:ascii="Courier New" w:hAnsi="Courier New"/>
        </w:rPr>
        <w:t xml:space="preserve">ser, </w:t>
      </w:r>
      <w:r>
        <w:rPr>
          <w:rFonts w:ascii="Courier New" w:hAnsi="Courier New"/>
        </w:rPr>
        <w:t>unsigned</w:t>
      </w:r>
      <w:r>
        <w:rPr>
          <w:rFonts w:ascii="Courier New" w:hAnsi="Courier New"/>
        </w:rPr>
        <w:t xml:space="preserve"> num_terms)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тело программы, получающее от </w:t>
      </w:r>
      <w:r>
        <w:rPr>
          <w:rFonts w:eastAsia="Calibri" w:cs="" w:ascii="Courier New" w:hAnsi="Courier New" w:cstheme="minorBidi" w:eastAsiaTheme="minorHAnsi"/>
          <w:color w:val="auto"/>
          <w:kern w:val="0"/>
          <w:sz w:val="22"/>
          <w:szCs w:val="22"/>
          <w:lang w:val="ru-RU" w:eastAsia="en-US" w:bidi="ar-SA"/>
        </w:rPr>
        <w:t>main</w:t>
      </w:r>
      <w:r>
        <w:rPr>
          <w:rFonts w:ascii="Times New Roman" w:hAnsi="Times New Roman"/>
          <w:sz w:val="24"/>
          <w:szCs w:val="24"/>
        </w:rPr>
        <w:t xml:space="preserve"> обработанный ввод.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/>
      </w:pPr>
      <w:r>
        <w:rPr>
          <w:rFonts w:ascii="Courier New" w:hAnsi="Courier New"/>
        </w:rPr>
        <w:t>static int for_x(</w:t>
      </w:r>
      <w:r>
        <w:rPr>
          <w:rFonts w:ascii="Courier New" w:hAnsi="Courier New"/>
        </w:rPr>
        <w:t>double</w:t>
      </w:r>
      <w:r>
        <w:rPr>
          <w:rFonts w:ascii="Courier New" w:hAnsi="Courier New"/>
        </w:rPr>
        <w:t xml:space="preserve"> x, const series *</w:t>
      </w:r>
      <w:r>
        <w:rPr>
          <w:rFonts w:ascii="Courier New" w:hAnsi="Courier New"/>
        </w:rPr>
        <w:t xml:space="preserve">restrict </w:t>
      </w:r>
      <w:r>
        <w:rPr>
          <w:rFonts w:ascii="Courier New" w:hAnsi="Courier New"/>
        </w:rPr>
        <w:t>ser, const double4 *</w:t>
      </w:r>
      <w:r>
        <w:rPr>
          <w:rFonts w:ascii="Courier New" w:hAnsi="Courier New"/>
        </w:rPr>
        <w:t>restrict</w:t>
      </w:r>
      <w:r>
        <w:rPr>
          <w:rFonts w:ascii="Courier New" w:hAnsi="Courier New"/>
        </w:rPr>
        <w:t xml:space="preserve"> terms, </w:t>
      </w:r>
      <w:r>
        <w:rPr>
          <w:rFonts w:ascii="Courier New" w:hAnsi="Courier New"/>
        </w:rPr>
        <w:t>unsigned</w:t>
      </w:r>
      <w:r>
        <w:rPr>
          <w:rFonts w:ascii="Courier New" w:hAnsi="Courier New"/>
        </w:rPr>
        <w:t xml:space="preserve"> num_terms)</w:t>
      </w:r>
      <w:r>
        <w:rPr/>
        <w:t xml:space="preserve"> </w:t>
      </w:r>
      <w:r>
        <w:rPr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выполняется для каждого значения 𝑥; вычисляет эталонное значение по libm и разложение по формуле Тейлора, затем складывает разложение при помощи разных алгоритмов сложения и печатает строку таблицы вывода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Heading1"/>
        <w:ind w:firstLine="567"/>
        <w:rPr>
          <w:rFonts w:ascii="Times New Roman" w:hAnsi="Times New Roman"/>
          <w:color w:val="auto"/>
        </w:rPr>
      </w:pPr>
      <w:bookmarkStart w:id="6" w:name="_Toc182419050"/>
      <w:bookmarkStart w:id="7" w:name="_Toc26962567"/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align>center</wp:align>
            </wp:positionH>
            <wp:positionV relativeFrom="page">
              <wp:posOffset>1800225</wp:posOffset>
            </wp:positionV>
            <wp:extent cx="7019925" cy="8107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8107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6"/>
      <w:bookmarkEnd w:id="7"/>
      <w:r>
        <w:rPr>
          <w:rFonts w:ascii="Times New Roman" w:hAnsi="Times New Roman"/>
          <w:color w:val="auto"/>
        </w:rPr>
        <w:t>Результаты экспериментов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 xml:space="preserve">Относительная неточность разложения по формуле Тейлора на отрезке </w:t>
      </w:r>
      <w:r>
        <w:rPr>
          <w:rFonts w:cs="Times New Roman" w:ascii="Times New Roman" w:hAnsi="Times New Roman"/>
          <w:sz w:val="24"/>
          <w:lang w:eastAsia="ru-RU"/>
        </w:rPr>
        <w:t>сходимости</w:t>
      </w:r>
      <w:r>
        <w:rPr>
          <w:rFonts w:cs="Times New Roman" w:ascii="Times New Roman" w:hAnsi="Times New Roman"/>
          <w:sz w:val="24"/>
          <w:lang w:eastAsia="ru-RU"/>
        </w:rPr>
        <w:t xml:space="preserve">, рассчитанная по эталонному значению из </w:t>
      </w:r>
      <w:r>
        <w:rPr>
          <w:rFonts w:cs="Times New Roman" w:ascii="Courier New" w:hAnsi="Courier New"/>
          <w:sz w:val="24"/>
          <w:lang w:eastAsia="ru-RU"/>
        </w:rPr>
        <w:t>libm</w:t>
      </w:r>
      <w:r>
        <w:rPr>
          <w:rFonts w:cs="Times New Roman" w:ascii="Times New Roman" w:hAnsi="Times New Roman"/>
          <w:sz w:val="24"/>
          <w:lang w:eastAsia="ru-RU"/>
        </w:rPr>
        <w:t>, приведена ниже.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align>center</wp:align>
            </wp:positionH>
            <wp:positionV relativeFrom="page">
              <wp:posOffset>1080135</wp:posOffset>
            </wp:positionV>
            <wp:extent cx="7019925" cy="8117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811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align>center</wp:align>
            </wp:positionH>
            <wp:positionV relativeFrom="page">
              <wp:posOffset>1080135</wp:posOffset>
            </wp:positionV>
            <wp:extent cx="7019925" cy="81146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811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align>center</wp:align>
            </wp:positionH>
            <wp:positionV relativeFrom="page">
              <wp:posOffset>1080135</wp:posOffset>
            </wp:positionV>
            <wp:extent cx="7019925" cy="81146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811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align>center</wp:align>
            </wp:positionH>
            <wp:positionV relativeFrom="page">
              <wp:posOffset>1080135</wp:posOffset>
            </wp:positionV>
            <wp:extent cx="7019925" cy="81146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811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align>center</wp:align>
            </wp:positionH>
            <wp:positionV relativeFrom="page">
              <wp:posOffset>1080135</wp:posOffset>
            </wp:positionV>
            <wp:extent cx="7019925" cy="81146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811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align>center</wp:align>
            </wp:positionH>
            <wp:positionV relativeFrom="page">
              <wp:posOffset>1080135</wp:posOffset>
            </wp:positionV>
            <wp:extent cx="7019925" cy="81146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811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align>center</wp:align>
            </wp:positionH>
            <wp:positionV relativeFrom="page">
              <wp:posOffset>1080135</wp:posOffset>
            </wp:positionV>
            <wp:extent cx="7019925" cy="81146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811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Как видно по графикам, при суммировании разложений тригонометрических функций, экспоненты и логарифма по формуле Тейлора </w:t>
      </w:r>
      <w:r>
        <w:rPr>
          <w:rFonts w:ascii="Times New Roman" w:hAnsi="Times New Roman"/>
          <w:sz w:val="24"/>
          <w:szCs w:val="24"/>
        </w:rPr>
        <w:t xml:space="preserve">в числовом формате </w:t>
      </w:r>
      <w:r>
        <w:rPr>
          <w:rFonts w:ascii="Courier New" w:hAnsi="Courier New"/>
          <w:sz w:val="24"/>
          <w:szCs w:val="24"/>
        </w:rPr>
        <w:t>binary64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порядок суммирования не влияет на точность.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Это можно объяснить тем, что слагаемые убывают </w:t>
      </w:r>
      <w:r>
        <w:rPr>
          <w:rFonts w:ascii="Times New Roman" w:hAnsi="Times New Roman"/>
          <w:sz w:val="24"/>
          <w:szCs w:val="24"/>
        </w:rPr>
        <w:t>быстро, и инкрементальная неточность при прямом суммировании сходит на нет из-за малого количества ненулевых членов, даже при фильтрации заведомо нулевых из рядов для тригонометрических функций (чётные степени для синуса, нечётные для косинуса)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Единственным исключением является одно значение в разложении косинуса по 10 членам, которое немного точнее при обратном суммировании.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На отрезке сходимости неточность совершенно незначительна при суммировании 10 или более членов. При суммировании 32 членов неточность составляет 0 на всём диапазоне для тригонометрических функций и экспоненты (график очевидной формы для этого случая построен не был), тогда как у ln(1 + 𝑥) ярко выражены границы отрезка сходимости, вблизи которых относительная неточность резко возрастает.</w:t>
      </w:r>
    </w:p>
    <w:p>
      <w:pPr>
        <w:pStyle w:val="Heading1"/>
        <w:ind w:firstLine="567"/>
        <w:rPr>
          <w:rFonts w:ascii="Times New Roman" w:hAnsi="Times New Roman"/>
          <w:color w:val="auto"/>
        </w:rPr>
      </w:pPr>
      <w:bookmarkStart w:id="8" w:name="_Toc182419051"/>
      <w:bookmarkStart w:id="9" w:name="_Toc26962568"/>
      <w:r>
        <w:rPr>
          <w:rFonts w:ascii="Times New Roman" w:hAnsi="Times New Roman"/>
          <w:color w:val="auto"/>
        </w:rPr>
        <w:t>Заключение</w:t>
      </w:r>
      <w:bookmarkEnd w:id="8"/>
      <w:bookmarkEnd w:id="9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В рамках лабораторной работы был</w:t>
      </w:r>
      <w:r>
        <w:rPr>
          <w:rFonts w:cs="Times New Roman" w:ascii="Times New Roman" w:hAnsi="Times New Roman"/>
          <w:sz w:val="24"/>
          <w:szCs w:val="24"/>
          <w:lang w:eastAsia="ru-RU"/>
        </w:rPr>
        <w:t>и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eastAsia="ru-RU"/>
        </w:rPr>
        <w:t>реализованы приближения некоторых трансцендентных функций по формуле Тейлора, и важность выбора такой детали реализации, как алгоритм суммирования, была оценена при помощи инъекции зависимости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eastAsia="ru-RU"/>
        </w:rPr>
        <w:t>Было установлено, что результат прямого и обратного суммирования практически идентичен для рассмотренных последовательностей.</w:t>
      </w:r>
    </w:p>
    <w:p>
      <w:pPr>
        <w:pStyle w:val="Heading1"/>
        <w:ind w:firstLine="567"/>
        <w:rPr>
          <w:rFonts w:ascii="Times New Roman" w:hAnsi="Times New Roman"/>
          <w:color w:val="auto"/>
        </w:rPr>
      </w:pPr>
      <w:bookmarkStart w:id="10" w:name="_Toc182419052"/>
      <w:bookmarkStart w:id="11" w:name="_GoBack"/>
      <w:bookmarkStart w:id="12" w:name="_Приложение"/>
      <w:bookmarkEnd w:id="11"/>
      <w:bookmarkEnd w:id="12"/>
      <w:r>
        <w:rPr>
          <w:rFonts w:ascii="Times New Roman" w:hAnsi="Times New Roman"/>
          <w:color w:val="auto"/>
        </w:rPr>
        <w:t>Литература</w:t>
      </w:r>
      <w:bookmarkEnd w:id="10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color w:val="222222"/>
          <w:sz w:val="24"/>
          <w:szCs w:val="20"/>
          <w:shd w:fill="FFFFFF" w:val="clear"/>
        </w:rPr>
        <w:t>Керниган Б., Ритчи Д., Фьюэр А. Язык программирования СИ //М.: Финансы и статистика. – 1992.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color w:val="222222"/>
          <w:sz w:val="24"/>
          <w:szCs w:val="20"/>
          <w:shd w:fill="FFFFFF" w:val="clear"/>
        </w:rPr>
        <w:t>Кнут Д. Э. Искусство программирования: Сортировка и поиск. – Издательский дом Вильямс, 2000. – Т. 3.</w:t>
      </w:r>
    </w:p>
    <w:p>
      <w:pPr>
        <w:pStyle w:val="Heading1"/>
        <w:ind w:firstLine="567"/>
        <w:rPr>
          <w:rFonts w:ascii="Times New Roman" w:hAnsi="Times New Roman"/>
          <w:color w:val="auto"/>
        </w:rPr>
      </w:pPr>
      <w:bookmarkStart w:id="13" w:name="_Toc26962569"/>
      <w:bookmarkStart w:id="14" w:name="_Toc182419053"/>
      <w:r>
        <w:rPr>
          <w:rFonts w:ascii="Times New Roman" w:hAnsi="Times New Roman"/>
          <w:color w:val="auto"/>
        </w:rPr>
        <w:t>Приложение</w:t>
      </w:r>
      <w:bookmarkEnd w:id="13"/>
      <w:bookmarkEnd w:id="14"/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Самый важный по мнению автора код:</w:t>
      </w:r>
    </w:p>
    <w:p>
      <w:pPr>
        <w:pStyle w:val="Normal"/>
        <w:spacing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static int for_x(cdbl x, const series *exc ser, const double4 *exc terms, cuns num_terms) {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cdbl ref = ser-&gt;ref(x);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try(print_per_row(x, ref));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for (const sum_alg *exc al = sum_algs; al &lt; sum_algs_end; al++) {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cdbl sum = calc_sum(terms, num_terms, al);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try(print_per_sumfn(sum));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try(putchar(*RS));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return 0;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static int main_inner(cdbl xstart, cdbl xend, cdbl xstep, const series *exc ser, cuns num_terms) {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cuns num_terms_align = align_to_lane(num_terms);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double4 *exc terms = NULL;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if (num_terms_align &lt; ALLOCA_CUTOFF_TERMS) terms = alloca(num_terms_align * sizeof(dbl));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else if (!(terms = reallocarray(NULL, num_terms_align, sizeof(dbl)))) return -1;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dbl x = xstart;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do {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fill_terms(x, ser, terms, num_terms);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#ifdef DEBUG_SERIES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for (cdbl *exc d = (cdbl *) terms; d &lt; (cdbl *) terms + num_terms_align; d++)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fprintf(stderr, "%p " PRECDBL "\n", d, *d);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putchar('\n');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#endif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for_x(x, ser, terms, num_terms);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x += xstep;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} while ((xstep &gt; 0 &amp;&amp; x &lt; xend) || (xstep &lt; 0 &amp;&amp; x &gt; xend));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return 0;</w:t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}</w:t>
      </w:r>
    </w:p>
    <w:sectPr>
      <w:footerReference w:type="even" r:id="rId18"/>
      <w:footerReference w:type="default" r:id="rId19"/>
      <w:footerReference w:type="first" r:id="rId20"/>
      <w:type w:val="nextPage"/>
      <w:pgSz w:w="11906" w:h="16838"/>
      <w:pgMar w:left="1134" w:right="1134" w:gutter="0" w:header="0" w:top="1134" w:footer="709" w:bottom="766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6530515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588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a588f"/>
    <w:pPr>
      <w:keepNext w:val="true"/>
      <w:keepLines/>
      <w:pageBreakBefore/>
      <w:spacing w:before="240" w:after="24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32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2d325a"/>
    <w:pPr>
      <w:keepNext w:val="true"/>
      <w:keepLines/>
      <w:spacing w:before="40" w:after="0"/>
      <w:outlineLvl w:val="1"/>
    </w:pPr>
    <w:rPr>
      <w:rFonts w:ascii="Courier New" w:hAnsi="Courier New" w:eastAsia="" w:cs="" w:cstheme="majorBidi" w:eastAsiaTheme="majorEastAsia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2d325a"/>
    <w:rPr>
      <w:rFonts w:ascii="Courier New" w:hAnsi="Courier New" w:eastAsia="" w:cs="" w:cstheme="majorBidi" w:eastAsiaTheme="majorEastAsia"/>
      <w:sz w:val="24"/>
      <w:szCs w:val="26"/>
    </w:rPr>
  </w:style>
  <w:style w:type="character" w:styleId="Emphasis">
    <w:name w:val="Emphasis"/>
    <w:basedOn w:val="DefaultParagraphFont"/>
    <w:uiPriority w:val="20"/>
    <w:qFormat/>
    <w:rsid w:val="00876b63"/>
    <w:rPr>
      <w:rFonts w:ascii="Courier New" w:hAnsi="Courier New"/>
      <w:i w:val="false"/>
      <w:iCs/>
      <w:sz w:val="24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aa588f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32"/>
      <w:szCs w:val="28"/>
    </w:rPr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aa588f"/>
    <w:rPr/>
  </w:style>
  <w:style w:type="character" w:styleId="Hyperlink">
    <w:name w:val="Hyperlink"/>
    <w:basedOn w:val="DefaultParagraphFont"/>
    <w:uiPriority w:val="99"/>
    <w:unhideWhenUsed/>
    <w:rsid w:val="00aa588f"/>
    <w:rPr>
      <w:color w:themeColor="hyperlink" w:val="0563C1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3e1203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i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aa588f"/>
    <w:pPr>
      <w:spacing w:before="0" w:after="12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2"/>
    <w:uiPriority w:val="99"/>
    <w:unhideWhenUsed/>
    <w:rsid w:val="00aa588f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TOC1">
    <w:name w:val="toc 1"/>
    <w:basedOn w:val="Normal"/>
    <w:next w:val="Normal"/>
    <w:autoRedefine/>
    <w:uiPriority w:val="39"/>
    <w:unhideWhenUsed/>
    <w:rsid w:val="00aa588f"/>
    <w:pPr>
      <w:spacing w:before="0" w:after="10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a588f"/>
    <w:pPr>
      <w:pageBreakBefore w:val="false"/>
      <w:spacing w:lineRule="auto" w:line="259" w:before="240" w:after="0"/>
      <w:outlineLvl w:val="9"/>
    </w:pPr>
    <w:rPr>
      <w:b w:val="false"/>
      <w:bCs w:val="false"/>
      <w:szCs w:val="32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image" Target="media/image3.png"/><Relationship Id="rId5" Type="http://schemas.openxmlformats.org/officeDocument/2006/relationships/image" Target="media/image4.svg"/><Relationship Id="rId6" Type="http://schemas.openxmlformats.org/officeDocument/2006/relationships/image" Target="media/image5.png"/><Relationship Id="rId7" Type="http://schemas.openxmlformats.org/officeDocument/2006/relationships/image" Target="media/image6.svg"/><Relationship Id="rId8" Type="http://schemas.openxmlformats.org/officeDocument/2006/relationships/image" Target="media/image7.png"/><Relationship Id="rId9" Type="http://schemas.openxmlformats.org/officeDocument/2006/relationships/image" Target="media/image8.svg"/><Relationship Id="rId10" Type="http://schemas.openxmlformats.org/officeDocument/2006/relationships/image" Target="media/image9.png"/><Relationship Id="rId11" Type="http://schemas.openxmlformats.org/officeDocument/2006/relationships/image" Target="media/image10.svg"/><Relationship Id="rId12" Type="http://schemas.openxmlformats.org/officeDocument/2006/relationships/image" Target="media/image11.png"/><Relationship Id="rId13" Type="http://schemas.openxmlformats.org/officeDocument/2006/relationships/image" Target="media/image12.svg"/><Relationship Id="rId14" Type="http://schemas.openxmlformats.org/officeDocument/2006/relationships/image" Target="media/image13.png"/><Relationship Id="rId15" Type="http://schemas.openxmlformats.org/officeDocument/2006/relationships/image" Target="media/image14.svg"/><Relationship Id="rId16" Type="http://schemas.openxmlformats.org/officeDocument/2006/relationships/image" Target="media/image15.png"/><Relationship Id="rId17" Type="http://schemas.openxmlformats.org/officeDocument/2006/relationships/image" Target="media/image16.sv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footer" Target="footer3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Application>LibreOffice/25.2.1.2$Linux_X86_64 LibreOffice_project/520$Build-2</Application>
  <AppVersion>15.0000</AppVersion>
  <Pages>20</Pages>
  <Words>1298</Words>
  <Characters>8531</Characters>
  <CharactersWithSpaces>9854</CharactersWithSpaces>
  <Paragraphs>108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2024-11-13T16:37:00Z</dcterms:created>
  <dc:creator>RePack by Diakov</dc:creator>
  <dc:description/>
  <dc:language>ru-RU</dc:language>
  <cp:lastModifiedBy/>
  <dcterms:modified xsi:type="dcterms:W3CDTF">2025-03-20T22:31:53Z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