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after="0"/>
        <w:jc w:val="center"/>
        <w:rPr>
          <w:rFonts w:ascii="Times New Roman" w:hAnsi="Times New Roman" w:eastAsia="Times New Roman" w:cs="Times New Roman"/>
          <w:bCs/>
          <w:color w:val="000000"/>
          <w:sz w:val="16"/>
          <w:szCs w:val="16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16"/>
          <w:szCs w:val="16"/>
          <w:lang w:eastAsia="ru-RU"/>
        </w:rPr>
        <w:drawing>
          <wp:inline distT="0" distB="0" distL="0" distR="0">
            <wp:extent cx="314325" cy="4667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spacing w:after="0"/>
        <w:jc w:val="center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eastAsia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  <w:r>
        <w:rPr>
          <w:rFonts w:ascii="Times New Roman" w:hAnsi="Times New Roman" w:eastAsia="Times New Roman" w:cs="Times New Roman"/>
          <w:b/>
          <w:bCs/>
          <w:color w:val="000000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/>
          <w:lang w:eastAsia="ru-RU"/>
        </w:rPr>
        <w:t>(САМАРСКИЙ УНИВЕРСИТЕТ)»</w:t>
      </w:r>
      <w:r>
        <w:rPr>
          <w:rFonts w:ascii="Times New Roman" w:hAnsi="Times New Roman" w:eastAsia="Times New Roman" w:cs="Times New Roman"/>
          <w:b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lang w:eastAsia="ru-RU"/>
        </w:rPr>
        <w:br w:type="textWrapping"/>
      </w:r>
    </w:p>
    <w:p>
      <w:pPr>
        <w:widowControl w:val="0"/>
        <w:tabs>
          <w:tab w:val="left" w:pos="2835"/>
          <w:tab w:val="left" w:pos="9000"/>
        </w:tabs>
        <w:spacing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ИНСТИТУТ ИНФОРМАТИКИ И КИБЕРНЕТИКИ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Кафедра программных систем</w:t>
      </w:r>
    </w:p>
    <w:p>
      <w:pPr>
        <w:widowControl w:val="0"/>
        <w:tabs>
          <w:tab w:val="left" w:pos="3420"/>
          <w:tab w:val="left" w:pos="9000"/>
        </w:tabs>
        <w:spacing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</w:p>
    <w:p>
      <w:pPr>
        <w:widowControl w:val="0"/>
        <w:tabs>
          <w:tab w:val="left" w:pos="3420"/>
          <w:tab w:val="left" w:pos="9000"/>
        </w:tabs>
        <w:spacing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</w:p>
    <w:p>
      <w:pPr>
        <w:widowControl w:val="0"/>
        <w:tabs>
          <w:tab w:val="left" w:pos="3420"/>
          <w:tab w:val="left" w:pos="9000"/>
        </w:tabs>
        <w:spacing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</w:p>
    <w:p>
      <w:pPr>
        <w:spacing w:after="38" w:line="264" w:lineRule="auto"/>
        <w:ind w:right="1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</w:rPr>
        <w:t>Дисциплина</w:t>
      </w:r>
    </w:p>
    <w:p>
      <w:pPr>
        <w:spacing w:after="2"/>
        <w:ind w:right="16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32"/>
        </w:rPr>
        <w:t>Моделирование информационных процессов и систем</w:t>
      </w:r>
    </w:p>
    <w:p>
      <w:pPr>
        <w:spacing w:after="21"/>
        <w:ind w:right="61"/>
        <w:rPr>
          <w:rFonts w:ascii="Times New Roman" w:hAnsi="Times New Roman" w:cs="Times New Roman"/>
        </w:rPr>
      </w:pPr>
    </w:p>
    <w:p>
      <w:pPr>
        <w:spacing w:after="21"/>
        <w:ind w:right="61"/>
        <w:rPr>
          <w:rFonts w:ascii="Times New Roman" w:hAnsi="Times New Roman" w:cs="Times New Roman"/>
        </w:rPr>
      </w:pPr>
    </w:p>
    <w:p>
      <w:pPr>
        <w:spacing w:after="21"/>
        <w:ind w:right="61"/>
        <w:rPr>
          <w:rFonts w:ascii="Times New Roman" w:hAnsi="Times New Roman" w:cs="Times New Roman"/>
        </w:rPr>
      </w:pPr>
    </w:p>
    <w:p>
      <w:pPr>
        <w:spacing w:after="0"/>
        <w:ind w:right="1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6"/>
        </w:rPr>
        <w:t>ОТЧЁТ</w:t>
      </w:r>
    </w:p>
    <w:p>
      <w:pPr>
        <w:spacing w:after="3" w:line="264" w:lineRule="auto"/>
        <w:ind w:right="152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32"/>
        </w:rPr>
        <w:t xml:space="preserve">по лабораторной работе № </w:t>
      </w:r>
      <w:r>
        <w:rPr>
          <w:rFonts w:hint="default" w:cs="Times New Roman"/>
          <w:sz w:val="32"/>
          <w:lang w:val="ru-RU"/>
        </w:rPr>
        <w:t>3</w:t>
      </w:r>
    </w:p>
    <w:p>
      <w:pPr>
        <w:spacing w:after="0"/>
        <w:ind w:right="72"/>
        <w:jc w:val="center"/>
        <w:rPr>
          <w:rFonts w:ascii="Times New Roman" w:hAnsi="Times New Roman" w:cs="Times New Roman"/>
        </w:rPr>
      </w:pPr>
    </w:p>
    <w:p>
      <w:pPr>
        <w:spacing w:after="0"/>
        <w:ind w:right="72"/>
        <w:jc w:val="center"/>
        <w:rPr>
          <w:rFonts w:ascii="Times New Roman" w:hAnsi="Times New Roman" w:cs="Times New Roman"/>
        </w:rPr>
      </w:pPr>
    </w:p>
    <w:p>
      <w:pPr>
        <w:spacing w:after="2"/>
        <w:ind w:right="165"/>
        <w:jc w:val="center"/>
        <w:rPr>
          <w:rFonts w:ascii="Times New Roman" w:hAnsi="Times New Roman" w:eastAsia="Times New Roman" w:cs="Times New Roman"/>
          <w:b/>
          <w:sz w:val="32"/>
        </w:rPr>
      </w:pPr>
    </w:p>
    <w:p>
      <w:pPr>
        <w:spacing w:after="2"/>
        <w:ind w:right="165"/>
        <w:jc w:val="center"/>
        <w:rPr>
          <w:rFonts w:ascii="Times New Roman" w:hAnsi="Times New Roman" w:eastAsia="Times New Roman" w:cs="Times New Roman"/>
          <w:b/>
          <w:sz w:val="32"/>
        </w:rPr>
      </w:pPr>
      <w:r>
        <w:rPr>
          <w:rFonts w:hint="default" w:ascii="Times New Roman" w:hAnsi="Times New Roman" w:eastAsia="Times New Roman" w:cs="Times New Roman"/>
          <w:b/>
          <w:sz w:val="32"/>
          <w:lang w:val="en-US" w:eastAsia="zh-CN"/>
        </w:rPr>
        <w:t xml:space="preserve">Моделирование непрерывных событийно-стохастических систем в AnyLogic </w:t>
      </w:r>
    </w:p>
    <w:p>
      <w:pPr>
        <w:spacing w:after="2"/>
        <w:ind w:right="165"/>
        <w:jc w:val="center"/>
        <w:rPr>
          <w:rFonts w:ascii="Times New Roman" w:hAnsi="Times New Roman" w:eastAsia="Times New Roman" w:cs="Times New Roman"/>
          <w:b/>
          <w:sz w:val="32"/>
        </w:rPr>
      </w:pPr>
    </w:p>
    <w:p>
      <w:pPr>
        <w:spacing w:after="0"/>
        <w:ind w:right="61"/>
        <w:jc w:val="center"/>
        <w:rPr>
          <w:rFonts w:ascii="Times New Roman" w:hAnsi="Times New Roman" w:cs="Times New Roman"/>
        </w:rPr>
      </w:pPr>
    </w:p>
    <w:p>
      <w:pPr>
        <w:spacing w:after="0"/>
        <w:ind w:right="72"/>
        <w:jc w:val="center"/>
        <w:rPr>
          <w:rFonts w:ascii="Times New Roman" w:hAnsi="Times New Roman" w:cs="Times New Roman"/>
        </w:rPr>
      </w:pPr>
    </w:p>
    <w:p>
      <w:pPr>
        <w:spacing w:after="22"/>
        <w:ind w:right="154"/>
        <w:jc w:val="center"/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 w:eastAsia="ru-RU"/>
        </w:rPr>
      </w:pPr>
      <w:r>
        <w:rPr>
          <w:rFonts w:ascii="Times New Roman" w:hAnsi="Times New Roman" w:cs="Times New Roman"/>
          <w:sz w:val="28"/>
        </w:rPr>
        <w:t xml:space="preserve">Вариант </w:t>
      </w:r>
      <w:r>
        <w:rPr>
          <w:rFonts w:hint="default" w:cs="Times New Roman"/>
          <w:sz w:val="28"/>
          <w:lang w:val="ru-RU"/>
        </w:rPr>
        <w:t>7</w:t>
      </w: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right="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6840"/>
          <w:tab w:val="left" w:pos="9180"/>
        </w:tabs>
        <w:kinsoku/>
        <w:wordWrap/>
        <w:overflowPunct/>
        <w:topLinePunct w:val="0"/>
        <w:bidi w:val="0"/>
        <w:snapToGrid/>
        <w:spacing w:after="0" w:line="360" w:lineRule="auto"/>
        <w:ind w:left="0" w:leftChars="0" w:right="0" w:firstLine="0" w:firstLineChars="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Обучающийся группы 63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>03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-020302D            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en-US" w:eastAsia="ru-RU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    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>Зиновьева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 xml:space="preserve"> П.Д.</w:t>
      </w:r>
    </w:p>
    <w:p>
      <w:pPr>
        <w:keepNext w:val="0"/>
        <w:keepLines w:val="0"/>
        <w:pageBreakBefore w:val="0"/>
        <w:widowControl w:val="0"/>
        <w:tabs>
          <w:tab w:val="left" w:pos="6840"/>
          <w:tab w:val="left" w:pos="918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6840"/>
          <w:tab w:val="left" w:pos="9180"/>
        </w:tabs>
        <w:kinsoku/>
        <w:wordWrap/>
        <w:overflowPunct/>
        <w:topLinePunct w:val="0"/>
        <w:bidi w:val="0"/>
        <w:snapToGrid/>
        <w:spacing w:after="0" w:line="360" w:lineRule="auto"/>
        <w:ind w:left="0" w:leftChars="0" w:right="0" w:firstLine="0" w:firstLineChars="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Преподаватель               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                             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en-US" w:eastAsia="ru-RU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                 Баландин А.В.</w:t>
      </w: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right="0"/>
        <w:jc w:val="both"/>
        <w:textAlignment w:val="auto"/>
        <w:rPr>
          <w:rFonts w:ascii="Times New Roman" w:hAnsi="Times New Roman" w:eastAsia="Times New Roman" w:cs="Times New Roman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outlineLvl w:val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outlineLvl w:val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outlineLvl w:val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pStyle w:val="8"/>
        <w:tabs>
          <w:tab w:val="left" w:pos="708"/>
          <w:tab w:val="clear" w:pos="567"/>
        </w:tabs>
        <w:spacing w:after="0"/>
        <w:ind w:left="0" w:firstLine="0"/>
        <w:jc w:val="center"/>
        <w:rPr>
          <w:rFonts w:hint="default"/>
          <w:b/>
          <w:color w:val="000000"/>
          <w:sz w:val="28"/>
          <w:szCs w:val="28"/>
          <w:lang w:val="en-US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Самара 20</w:t>
      </w:r>
      <w:r>
        <w:rPr>
          <w:rFonts w:hint="default" w:cs="Times New Roman"/>
          <w:sz w:val="28"/>
          <w:szCs w:val="28"/>
          <w:lang w:val="en-US" w:eastAsia="ru-RU"/>
        </w:rPr>
        <w:t>24</w:t>
      </w: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outlineLvl w:val="0"/>
        <w:rPr>
          <w:rFonts w:ascii="Times New Roman" w:hAnsi="Times New Roman" w:cs="Times New Roman" w:eastAsiaTheme="minorHAnsi"/>
          <w:b/>
          <w:sz w:val="28"/>
          <w:szCs w:val="28"/>
          <w:lang w:eastAsia="en-US"/>
        </w:rPr>
      </w:pPr>
      <w:r>
        <w:rPr>
          <w:rFonts w:ascii="Times New Roman" w:hAnsi="Times New Roman" w:cs="Times New Roman" w:eastAsiaTheme="minorHAnsi"/>
          <w:b/>
          <w:sz w:val="28"/>
          <w:szCs w:val="28"/>
          <w:lang w:eastAsia="en-US"/>
        </w:rPr>
        <w:t>Содержание</w:t>
      </w:r>
    </w:p>
    <w:p>
      <w:pPr>
        <w:pStyle w:val="11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TOC \t "Отчет_Абзац,1" \h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HYPERLINK \l _Toc1961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SimSun" w:cs="Times New Roman"/>
          <w:bCs/>
          <w:sz w:val="28"/>
          <w:szCs w:val="28"/>
          <w:lang w:val="ru-RU" w:eastAsia="ru-RU"/>
        </w:rPr>
        <w:t>Вариант задания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_Toc1961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</w:p>
    <w:p>
      <w:pPr>
        <w:pStyle w:val="11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HYPERLINK \l _Toc14623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SimSun" w:cs="Times New Roman"/>
          <w:bCs/>
          <w:sz w:val="28"/>
          <w:szCs w:val="28"/>
          <w:lang w:val="ru-RU" w:eastAsia="ru-RU"/>
        </w:rPr>
        <w:t>Диаграмма итоговой модели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_Toc14623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</w:p>
    <w:p>
      <w:pPr>
        <w:pStyle w:val="11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HYPERLINK \l _Toc10681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SimSun" w:cs="Times New Roman"/>
          <w:bCs/>
          <w:sz w:val="28"/>
          <w:szCs w:val="28"/>
          <w:lang w:val="ru-RU" w:eastAsia="ru-RU"/>
        </w:rPr>
        <w:t>Статистические результаты вычислений времени пребывания клиента в банковском отделении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_Toc10681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</w:p>
    <w:p>
      <w:pPr>
        <w:pStyle w:val="11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HYPERLINK \l _Toc6567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SimSun" w:cs="Times New Roman"/>
          <w:bCs/>
          <w:sz w:val="28"/>
          <w:szCs w:val="28"/>
          <w:lang w:val="ru-RU" w:eastAsia="ru-RU"/>
        </w:rPr>
        <w:t>Статистические результаты вычислений вероятностей отказа клиенту в обслуживании банкоматом или кассирами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_Toc6567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</w:p>
    <w:p>
      <w:pPr>
        <w:pStyle w:val="11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HYPERLINK \l _Toc21147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eastAsia="SimSun" w:cs="Times New Roman"/>
          <w:bCs/>
          <w:sz w:val="28"/>
          <w:szCs w:val="28"/>
          <w:lang w:val="ru-RU" w:eastAsia="en-US"/>
        </w:rPr>
        <w:t>Вывод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_Toc21147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</w:p>
    <w:p>
      <w:pPr>
        <w:pStyle w:val="11"/>
        <w:widowControl/>
        <w:tabs>
          <w:tab w:val="right" w:leader="dot" w:pos="9355"/>
        </w:tabs>
        <w:spacing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</w:p>
    <w:p>
      <w:pPr>
        <w:autoSpaceDE w:val="0"/>
        <w:autoSpaceDN w:val="0"/>
        <w:adjustRightInd w:val="0"/>
        <w:jc w:val="both"/>
        <w:rPr>
          <w:sz w:val="32"/>
          <w:szCs w:val="32"/>
        </w:rPr>
      </w:pPr>
    </w:p>
    <w:p>
      <w:pPr>
        <w:rPr>
          <w:rFonts w:ascii="Times New Roman" w:hAnsi="Times New Roman" w:cs="Times New Roman"/>
          <w:color w:val="auto"/>
        </w:rPr>
      </w:pPr>
      <w:bookmarkStart w:id="0" w:name="_Toc41434161"/>
      <w:bookmarkEnd w:id="0"/>
      <w:bookmarkStart w:id="1" w:name="_Toc37633891"/>
      <w:r>
        <w:rPr>
          <w:rFonts w:ascii="Times New Roman" w:hAnsi="Times New Roman" w:cs="Times New Roman"/>
          <w:color w:val="auto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709"/>
        <w:jc w:val="left"/>
        <w:textAlignment w:val="auto"/>
        <w:rPr>
          <w:rStyle w:val="26"/>
          <w:rFonts w:eastAsia="SimSun"/>
          <w:b/>
          <w:bCs/>
          <w:szCs w:val="22"/>
          <w:lang w:val="ru-RU" w:eastAsia="ru-RU"/>
        </w:rPr>
      </w:pPr>
      <w:bookmarkStart w:id="2" w:name="_Toc1961"/>
      <w:r>
        <w:rPr>
          <w:rStyle w:val="26"/>
          <w:rFonts w:eastAsia="SimSun"/>
          <w:b/>
          <w:bCs/>
          <w:szCs w:val="22"/>
          <w:lang w:val="ru-RU" w:eastAsia="ru-RU"/>
        </w:rPr>
        <w:t>Вариант задания</w:t>
      </w:r>
      <w:bookmarkEnd w:id="1"/>
    </w:p>
    <w:bookmarkEnd w:id="2"/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/>
          <w:szCs w:val="28"/>
          <w:lang w:val="en-US" w:eastAsia="zh-CN"/>
        </w:rPr>
      </w:pPr>
      <w:r>
        <w:rPr>
          <w:szCs w:val="28"/>
          <w:lang w:val="en-US" w:eastAsia="zh-CN"/>
        </w:rPr>
        <w:t xml:space="preserve">Целью лабораторной работы </w:t>
      </w:r>
      <w:r>
        <w:rPr>
          <w:rFonts w:hint="default"/>
          <w:szCs w:val="28"/>
          <w:lang w:val="en-US" w:eastAsia="zh-CN"/>
        </w:rPr>
        <w:t xml:space="preserve">является изучение и практическое использование средств библиотеки моделирования процессов для имитационного моделирования систем массового обслуживания, а также освоение статистических методов оценки характеристик СМО в программной системе AnyLogic.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/>
          <w:szCs w:val="28"/>
          <w:lang w:val="en-US" w:eastAsia="zh-CN"/>
        </w:rPr>
      </w:pPr>
      <w:r>
        <w:rPr>
          <w:rFonts w:hint="default"/>
          <w:szCs w:val="28"/>
          <w:lang w:val="en-US" w:eastAsia="zh-CN"/>
        </w:rPr>
        <w:t>Необходимо построить имитационную модель банковского отделения и на основе результатов экспериментов с моделью осуществить оценку интересующих характеристик его функционирования.</w:t>
      </w:r>
    </w:p>
    <w:tbl>
      <w:tblPr>
        <w:tblStyle w:val="5"/>
        <w:tblW w:w="9470" w:type="dxa"/>
        <w:jc w:val="center"/>
        <w:tblBorders>
          <w:top w:val="single" w:color="000000" w:sz="4" w:space="0"/>
          <w:left w:val="single" w:color="000000" w:sz="4" w:space="0"/>
          <w:bottom w:val="single" w:color="auto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988"/>
        <w:gridCol w:w="1637"/>
        <w:gridCol w:w="1650"/>
        <w:gridCol w:w="2058"/>
        <w:gridCol w:w="1087"/>
      </w:tblGrid>
      <w:tr>
        <w:tblPrEx>
          <w:tblBorders>
            <w:top w:val="single" w:color="000000" w:sz="4" w:space="0"/>
            <w:left w:val="single" w:color="000000" w:sz="4" w:space="0"/>
            <w:bottom w:val="single" w:color="auto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16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Вариант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16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Распределение вероятности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sz w:val="22"/>
                <w:szCs w:val="22"/>
              </w:rPr>
              <w:t>периодов прихода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sz w:val="22"/>
                <w:szCs w:val="22"/>
              </w:rPr>
              <w:t>клиентов в банк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sz w:val="22"/>
                <w:szCs w:val="22"/>
              </w:rPr>
              <w:t>(мин)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Theme="minorHAnsi"/>
                <w:b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Соотношение выбора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sz w:val="22"/>
                <w:szCs w:val="22"/>
              </w:rPr>
              <w:t>кассира/банкомата.</w:t>
            </w:r>
          </w:p>
          <w:p>
            <w:pPr>
              <w:spacing w:after="16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randomTrue(p)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Theme="minorHAnsi"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Распределение вероятности времени обслуживания клиента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sz w:val="22"/>
                <w:szCs w:val="22"/>
              </w:rPr>
              <w:t>у банкомата</w:t>
            </w:r>
          </w:p>
          <w:p>
            <w:pPr>
              <w:spacing w:after="16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(мин)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Theme="minorHAnsi"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Распределение вероятности времени обслуживания клиента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sz w:val="22"/>
                <w:szCs w:val="22"/>
              </w:rPr>
              <w:t>кассиром</w:t>
            </w:r>
          </w:p>
          <w:p>
            <w:pPr>
              <w:spacing w:after="16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(мин)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16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Количество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sz w:val="22"/>
                <w:szCs w:val="22"/>
              </w:rPr>
              <w:t>кассиров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auto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spacing w:after="160"/>
              <w:jc w:val="center"/>
              <w:rPr>
                <w:rFonts w:hint="default"/>
                <w:sz w:val="22"/>
                <w:szCs w:val="22"/>
                <w:lang w:val="ru-RU" w:eastAsia="en-US"/>
              </w:rPr>
            </w:pPr>
            <w:r>
              <w:rPr>
                <w:rFonts w:hint="default"/>
                <w:sz w:val="22"/>
                <w:szCs w:val="22"/>
                <w:lang w:val="ru-RU" w:eastAsia="en-US"/>
              </w:rPr>
              <w:t>7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Нормальное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i/>
                <w:sz w:val="22"/>
                <w:szCs w:val="22"/>
                <w:lang w:val="en-US" w:eastAsia="en-US"/>
              </w:rPr>
            </w:pPr>
            <w:r>
              <w:rPr>
                <w:rFonts w:ascii="Symbol" w:hAnsi="Symbol" w:eastAsia="SimSun" w:cs="Symbol"/>
                <w:color w:val="000000"/>
                <w:kern w:val="0"/>
                <w:sz w:val="22"/>
                <w:szCs w:val="22"/>
                <w:lang w:val="en-US" w:eastAsia="zh-CN" w:bidi="ar"/>
              </w:rPr>
              <w:t>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=2.5; </w:t>
            </w:r>
            <w:r>
              <w:rPr>
                <w:rFonts w:hint="default" w:ascii="Symbol" w:hAnsi="Symbol" w:eastAsia="SimSun" w:cs="Symbol"/>
                <w:color w:val="000000"/>
                <w:kern w:val="0"/>
                <w:sz w:val="22"/>
                <w:szCs w:val="22"/>
                <w:lang w:val="en-US" w:eastAsia="zh-CN" w:bidi="ar"/>
              </w:rPr>
              <w:t>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=0.6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1/2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Равномерное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min=2;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max=6.5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Экспоненциально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е </w:t>
            </w:r>
            <w:r>
              <w:rPr>
                <w:rFonts w:ascii="Symbol" w:hAnsi="Symbol" w:eastAsia="SimSun" w:cs="Symbol"/>
                <w:color w:val="000000"/>
                <w:kern w:val="0"/>
                <w:sz w:val="22"/>
                <w:szCs w:val="22"/>
                <w:lang w:val="en-US" w:eastAsia="zh-CN" w:bidi="ar"/>
              </w:rPr>
              <w:t>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=1/</w:t>
            </w:r>
            <w:r>
              <w:rPr>
                <w:rFonts w:hint="default" w:ascii="Symbol" w:hAnsi="Symbol" w:eastAsia="SimSun" w:cs="Symbol"/>
                <w:color w:val="000000"/>
                <w:kern w:val="0"/>
                <w:sz w:val="22"/>
                <w:szCs w:val="22"/>
                <w:lang w:val="en-US" w:eastAsia="zh-CN" w:bidi="ar"/>
              </w:rPr>
              <w:t>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=2.5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spacing w:after="160"/>
              <w:jc w:val="center"/>
              <w:rPr>
                <w:rFonts w:hint="default"/>
                <w:sz w:val="22"/>
                <w:szCs w:val="22"/>
                <w:lang w:val="ru-RU" w:eastAsia="en-US"/>
              </w:rPr>
            </w:pPr>
            <w:r>
              <w:rPr>
                <w:rFonts w:hint="default"/>
                <w:sz w:val="22"/>
                <w:szCs w:val="22"/>
                <w:lang w:val="ru-RU" w:eastAsia="en-US"/>
              </w:rPr>
              <w:t>2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709"/>
        <w:jc w:val="left"/>
        <w:textAlignment w:val="auto"/>
        <w:rPr>
          <w:rStyle w:val="26"/>
          <w:rFonts w:eastAsia="SimSun"/>
          <w:b/>
          <w:bCs/>
          <w:szCs w:val="22"/>
          <w:lang w:val="ru-RU" w:eastAsia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709"/>
        <w:jc w:val="left"/>
        <w:textAlignment w:val="auto"/>
        <w:rPr>
          <w:rStyle w:val="26"/>
          <w:rFonts w:eastAsia="SimSun"/>
          <w:b/>
          <w:bCs/>
          <w:szCs w:val="22"/>
          <w:lang w:val="ru-RU" w:eastAsia="ru-RU"/>
        </w:rPr>
      </w:pPr>
    </w:p>
    <w:p>
      <w:pPr>
        <w:rPr>
          <w:rStyle w:val="26"/>
          <w:rFonts w:eastAsia="SimSun"/>
          <w:b/>
          <w:bCs/>
          <w:szCs w:val="22"/>
          <w:lang w:val="ru-RU" w:eastAsia="ru-RU"/>
        </w:rPr>
      </w:pPr>
      <w:bookmarkStart w:id="3" w:name="_Toc39526645"/>
      <w:bookmarkStart w:id="4" w:name="_Toc37633895"/>
      <w:r>
        <w:rPr>
          <w:rStyle w:val="26"/>
          <w:rFonts w:eastAsia="SimSun"/>
          <w:b/>
          <w:bCs/>
          <w:szCs w:val="22"/>
          <w:lang w:val="ru-RU" w:eastAsia="ru-RU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709"/>
        <w:jc w:val="left"/>
        <w:textAlignment w:val="auto"/>
        <w:rPr>
          <w:rStyle w:val="26"/>
          <w:rFonts w:eastAsia="SimSun"/>
          <w:b/>
          <w:bCs/>
          <w:szCs w:val="22"/>
          <w:lang w:val="ru-RU" w:eastAsia="ru-RU"/>
        </w:rPr>
      </w:pPr>
      <w:bookmarkStart w:id="5" w:name="_Toc14623"/>
      <w:r>
        <w:rPr>
          <w:rStyle w:val="26"/>
          <w:rFonts w:eastAsia="SimSun"/>
          <w:b/>
          <w:bCs/>
          <w:szCs w:val="22"/>
          <w:lang w:val="ru-RU" w:eastAsia="ru-RU"/>
        </w:rPr>
        <w:t>Диаграмма итоговой модели</w:t>
      </w:r>
      <w:bookmarkEnd w:id="3"/>
    </w:p>
    <w:bookmarkEnd w:id="4"/>
    <w:bookmarkEnd w:id="5"/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hint="default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модифицированная имитационная модель СМО.</w:t>
      </w:r>
    </w:p>
    <w:p>
      <w:pPr>
        <w:pStyle w:val="2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>
        <w:drawing>
          <wp:inline distT="0" distB="0" distL="114300" distR="114300">
            <wp:extent cx="4543425" cy="2609850"/>
            <wp:effectExtent l="0" t="0" r="3175" b="6350"/>
            <wp:docPr id="3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Имитационная модель СМО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hint="default" w:cs="Times New Roman"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hint="default" w:cs="Times New Roman"/>
          <w:sz w:val="28"/>
          <w:szCs w:val="28"/>
          <w:lang w:val="en-US"/>
        </w:rPr>
        <w:t xml:space="preserve"> 9</w:t>
      </w:r>
      <w:r>
        <w:rPr>
          <w:rFonts w:ascii="Times New Roman" w:hAnsi="Times New Roman" w:cs="Times New Roman"/>
          <w:sz w:val="28"/>
          <w:szCs w:val="28"/>
        </w:rPr>
        <w:t xml:space="preserve"> приведены свойства элементов модели.</w:t>
      </w:r>
    </w:p>
    <w:p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679950" cy="5367020"/>
            <wp:effectExtent l="0" t="0" r="6350" b="5080"/>
            <wp:docPr id="3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36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Свойства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ource</w:t>
      </w:r>
    </w:p>
    <w:p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679950" cy="2981960"/>
            <wp:effectExtent l="0" t="0" r="6350" b="2540"/>
            <wp:docPr id="3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Свойства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selectOutput</w:t>
      </w:r>
    </w:p>
    <w:p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679950" cy="2596515"/>
            <wp:effectExtent l="0" t="0" r="6350" b="6985"/>
            <wp:docPr id="3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Свойства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tellerLine</w:t>
      </w:r>
    </w:p>
    <w:p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679950" cy="3184525"/>
            <wp:effectExtent l="0" t="0" r="6350" b="3175"/>
            <wp:docPr id="3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Свойства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tellers</w:t>
      </w:r>
    </w:p>
    <w:p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679950" cy="5022215"/>
            <wp:effectExtent l="0" t="0" r="6350" b="6985"/>
            <wp:docPr id="3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02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Свойства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queue</w:t>
      </w:r>
    </w:p>
    <w:p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679950" cy="4745990"/>
            <wp:effectExtent l="0" t="0" r="6350" b="3810"/>
            <wp:docPr id="3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74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Свойства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 ATM</w:t>
      </w:r>
    </w:p>
    <w:p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679950" cy="1718945"/>
            <wp:effectExtent l="0" t="0" r="6350" b="8255"/>
            <wp:docPr id="3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Свойства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sink1</w:t>
      </w:r>
    </w:p>
    <w:p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29630" cy="1907540"/>
            <wp:effectExtent l="0" t="0" r="1270" b="10160"/>
            <wp:docPr id="4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Свойства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sink</w:t>
      </w:r>
    </w:p>
    <w:p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1</w:t>
      </w:r>
      <w:r>
        <w:rPr>
          <w:rFonts w:hint="default" w:cs="Times New Roman"/>
          <w:sz w:val="28"/>
          <w:szCs w:val="28"/>
          <w:lang w:val="en-US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hint="default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приведены диаграммы длины очереди, загрузки </w:t>
      </w:r>
      <w:r>
        <w:rPr>
          <w:rFonts w:ascii="Times New Roman" w:hAnsi="Times New Roman" w:cs="Times New Roman"/>
          <w:sz w:val="28"/>
          <w:szCs w:val="28"/>
          <w:lang w:val="en-US"/>
        </w:rPr>
        <w:t>ATM</w:t>
      </w:r>
      <w:r>
        <w:rPr>
          <w:rFonts w:ascii="Times New Roman" w:hAnsi="Times New Roman" w:cs="Times New Roman"/>
          <w:sz w:val="28"/>
          <w:szCs w:val="28"/>
        </w:rPr>
        <w:t>, абсолютной и относительной пропускных способностей, вероятностей отказа обслуживания банкоматом и кассиром и их свойства.</w:t>
      </w:r>
    </w:p>
    <w:p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679950" cy="5350510"/>
            <wp:effectExtent l="0" t="0" r="6350" b="8890"/>
            <wp:docPr id="4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35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Диаграмма длины очереди и её свойства</w:t>
      </w:r>
    </w:p>
    <w:p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679950" cy="5410835"/>
            <wp:effectExtent l="0" t="0" r="6350" b="12065"/>
            <wp:docPr id="4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41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11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Диаграмма загрузки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ATM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и её свойства</w:t>
      </w:r>
    </w:p>
    <w:p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679950" cy="5360035"/>
            <wp:effectExtent l="0" t="0" r="6350" b="12065"/>
            <wp:docPr id="4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36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12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Диаграмма абсолютной пропускной способности и её свойства</w:t>
      </w:r>
    </w:p>
    <w:p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679950" cy="5396230"/>
            <wp:effectExtent l="0" t="0" r="6350" b="1270"/>
            <wp:docPr id="4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39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13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Диаграмма относительной пропускной способности и её свойства</w:t>
      </w:r>
    </w:p>
    <w:p>
      <w:pPr>
        <w:keepNext/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4679950" cy="5359400"/>
            <wp:effectExtent l="0" t="0" r="6350" b="0"/>
            <wp:docPr id="4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14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Диаграмма вероятности отказа в обслуживании банкоматом и её свойства</w:t>
      </w:r>
    </w:p>
    <w:p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679950" cy="5365115"/>
            <wp:effectExtent l="0" t="0" r="6350" b="6985"/>
            <wp:docPr id="4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36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15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Диаграмма вероятности отказа в обслуживании кассиром и её свойства</w:t>
      </w:r>
    </w:p>
    <w:p>
      <w:pPr>
        <w:rPr>
          <w:rFonts w:ascii="Times New Roman" w:hAnsi="Times New Roman" w:cs="Times New Roman"/>
          <w:color w:val="auto"/>
        </w:rPr>
      </w:pPr>
      <w:bookmarkStart w:id="6" w:name="_Toc73231904"/>
      <w:r>
        <w:rPr>
          <w:rFonts w:ascii="Times New Roman" w:hAnsi="Times New Roman" w:cs="Times New Roman"/>
          <w:color w:val="auto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709"/>
        <w:jc w:val="left"/>
        <w:textAlignment w:val="auto"/>
        <w:rPr>
          <w:rStyle w:val="26"/>
          <w:rFonts w:eastAsia="SimSun"/>
          <w:b/>
          <w:bCs/>
          <w:szCs w:val="22"/>
          <w:lang w:val="ru-RU" w:eastAsia="ru-RU"/>
        </w:rPr>
      </w:pPr>
      <w:bookmarkStart w:id="7" w:name="_Toc10681"/>
      <w:r>
        <w:rPr>
          <w:rStyle w:val="26"/>
          <w:rFonts w:eastAsia="SimSun"/>
          <w:b/>
          <w:bCs/>
          <w:szCs w:val="22"/>
          <w:lang w:val="ru-RU" w:eastAsia="ru-RU"/>
        </w:rPr>
        <w:t>Статистические результаты вычислений времени пребывания клиента в банковском отделении</w:t>
      </w:r>
      <w:bookmarkEnd w:id="6"/>
    </w:p>
    <w:bookmarkEnd w:id="7"/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/>
          <w:szCs w:val="28"/>
          <w:lang w:val="en-US" w:eastAsia="zh-CN"/>
        </w:rPr>
      </w:pPr>
      <w:r>
        <w:rPr>
          <w:rFonts w:hint="default"/>
          <w:szCs w:val="28"/>
          <w:lang w:val="en-US" w:eastAsia="zh-CN"/>
        </w:rPr>
        <w:t>Представленный на рисунке 16 объект «Данные гистограммы» (data) выполняет статистический анализ добавляемых значений времени пребывания и производит построение функции плотности распределения вероятности. На рисунке 17 – 18 представлена гистограмма распределения времени пребывания в СМО.</w:t>
      </w:r>
    </w:p>
    <w:p>
      <w:pPr>
        <w:keepNext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679950" cy="4357370"/>
            <wp:effectExtent l="0" t="0" r="6350" b="11430"/>
            <wp:docPr id="4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16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Свойства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data</w:t>
      </w:r>
    </w:p>
    <w:p>
      <w:pPr>
        <w:keepNext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679950" cy="2585720"/>
            <wp:effectExtent l="0" t="0" r="6350" b="5080"/>
            <wp:docPr id="4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17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Гистограмма распределения времени пребывания в СМО</w:t>
      </w:r>
    </w:p>
    <w:p>
      <w:pPr>
        <w:keepNext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>
      <w:pPr>
        <w:keepNext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drawing>
          <wp:inline distT="0" distB="0" distL="114300" distR="114300">
            <wp:extent cx="4410075" cy="3609975"/>
            <wp:effectExtent l="0" t="0" r="9525" b="9525"/>
            <wp:docPr id="4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18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Распределение времени пребывания в СМО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/>
          <w:szCs w:val="28"/>
          <w:lang w:val="en-US" w:eastAsia="zh-CN"/>
        </w:rPr>
      </w:pPr>
      <w:r>
        <w:rPr>
          <w:rFonts w:hint="default"/>
          <w:szCs w:val="28"/>
          <w:lang w:val="en-US" w:eastAsia="zh-CN"/>
        </w:rPr>
        <w:t>Среднее время пребывания клиента в банке равно 2.09 единиц модельного времени.</w:t>
      </w:r>
    </w:p>
    <w:p>
      <w:pPr>
        <w:rPr>
          <w:rFonts w:ascii="Times New Roman" w:hAnsi="Times New Roman" w:cs="Times New Roman"/>
          <w:color w:val="auto"/>
        </w:rPr>
      </w:pPr>
      <w:bookmarkStart w:id="8" w:name="_Toc73231905"/>
      <w:r>
        <w:rPr>
          <w:rFonts w:ascii="Times New Roman" w:hAnsi="Times New Roman" w:cs="Times New Roman"/>
          <w:color w:val="auto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709"/>
        <w:jc w:val="left"/>
        <w:textAlignment w:val="auto"/>
        <w:rPr>
          <w:rStyle w:val="26"/>
          <w:rFonts w:eastAsia="SimSun"/>
          <w:b/>
          <w:bCs/>
          <w:szCs w:val="22"/>
          <w:lang w:val="ru-RU" w:eastAsia="ru-RU"/>
        </w:rPr>
      </w:pPr>
      <w:bookmarkStart w:id="9" w:name="_Toc6567"/>
      <w:r>
        <w:rPr>
          <w:rStyle w:val="26"/>
          <w:rFonts w:eastAsia="SimSun"/>
          <w:b/>
          <w:bCs/>
          <w:szCs w:val="22"/>
          <w:lang w:val="ru-RU" w:eastAsia="ru-RU"/>
        </w:rPr>
        <w:t>Статистические результаты вычислений вероятностей отказа клиенту в обслуживании банкоматом или кассирами</w:t>
      </w:r>
      <w:bookmarkEnd w:id="8"/>
    </w:p>
    <w:bookmarkEnd w:id="9"/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/>
          <w:szCs w:val="28"/>
          <w:lang w:val="en-US" w:eastAsia="zh-CN"/>
        </w:rPr>
      </w:pPr>
      <w:r>
        <w:rPr>
          <w:rFonts w:hint="default"/>
          <w:szCs w:val="28"/>
          <w:lang w:val="en-US" w:eastAsia="zh-CN"/>
        </w:rPr>
        <w:t>На рисунке 19 представлены статистические результаты вычислений вероятностей отказа клиенту в обслуживании банкоматом или кассирами.</w:t>
      </w:r>
    </w:p>
    <w:p/>
    <w:p>
      <w:pPr>
        <w:pStyle w:val="9"/>
        <w:keepNext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>
        <w:drawing>
          <wp:inline distT="0" distB="0" distL="114300" distR="114300">
            <wp:extent cx="5930900" cy="3563620"/>
            <wp:effectExtent l="0" t="0" r="0" b="5080"/>
            <wp:docPr id="5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19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Результаты вычислений вероятностей отказа клиенту в обслуживании банкоматом или кассирами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/>
          <w:szCs w:val="28"/>
          <w:lang w:val="en-US" w:eastAsia="zh-CN"/>
        </w:rPr>
      </w:pPr>
      <w:r>
        <w:rPr>
          <w:rFonts w:hint="default"/>
          <w:szCs w:val="28"/>
          <w:lang w:val="en-US" w:eastAsia="zh-CN"/>
        </w:rPr>
        <w:t>Вероятность отказа в обслуживании, как банкоматом, так и кассирами равна 0. Проверим адекватность данной модели при изменении интенсивности прихода клиентов в банк.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/>
          <w:szCs w:val="28"/>
          <w:lang w:val="en-US" w:eastAsia="zh-CN"/>
        </w:rPr>
      </w:pPr>
      <w:r>
        <w:rPr>
          <w:rFonts w:hint="default"/>
          <w:szCs w:val="28"/>
          <w:lang w:val="en-US" w:eastAsia="zh-CN"/>
        </w:rPr>
        <w:t>На рисунке 20 представлены результаты вычислений вероятностей отказа клиенту в обслуживании банкоматом или кассирами при большей интенсивности.  В данном случае отделение банка не справляется с потоком клиентов.</w:t>
      </w:r>
    </w:p>
    <w:p>
      <w:pPr>
        <w:keepNext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34710" cy="3472180"/>
            <wp:effectExtent l="0" t="0" r="8890" b="7620"/>
            <wp:docPr id="51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en-US"/>
        </w:rPr>
        <w:t>20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Результаты вычислений вероятностей отказа клиенту в обслуживании банкоматом или кассирами в результате увеличения интенсивности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/>
          <w:szCs w:val="28"/>
          <w:lang w:val="en-US" w:eastAsia="zh-CN"/>
        </w:rPr>
      </w:pPr>
      <w:r>
        <w:rPr>
          <w:rFonts w:hint="default"/>
          <w:szCs w:val="28"/>
          <w:lang w:val="en-US" w:eastAsia="zh-CN"/>
        </w:rPr>
        <w:t>Абсолютная про</w:t>
      </w:r>
      <w:bookmarkStart w:id="12" w:name="_GoBack"/>
      <w:bookmarkEnd w:id="12"/>
      <w:r>
        <w:rPr>
          <w:rFonts w:hint="default"/>
          <w:szCs w:val="28"/>
          <w:lang w:val="en-US" w:eastAsia="zh-CN"/>
        </w:rPr>
        <w:t>пускная способность ненулевая, мы можем сделать вывод, что модель работает, но при этом обслуживаются не все посетители.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/>
          <w:szCs w:val="28"/>
          <w:lang w:val="en-US" w:eastAsia="zh-CN"/>
        </w:rPr>
      </w:pPr>
      <w:r>
        <w:rPr>
          <w:rFonts w:hint="default"/>
          <w:szCs w:val="28"/>
          <w:lang w:val="en-US" w:eastAsia="zh-CN"/>
        </w:rPr>
        <w:t>В данном случае вероятность отказа в обслуживании банкоматом равна 0,97, вероятность отказа в обслуживании кассирами 0,32.  Из-за большого потока людей в единицу времени относительная пропускная способность уменьшилась до 0,25, а также увеличилась вероятность отказа обслуживания, тем самым уменьшилась эффективность СМО. Среднее время пребывания клиента в банке равно 6.12 единиц модельного времени.</w:t>
      </w:r>
    </w:p>
    <w:p>
      <w:pPr>
        <w:rPr>
          <w:rFonts w:ascii="Times New Roman" w:hAnsi="Times New Roman" w:cs="Times New Roman"/>
          <w:color w:val="auto"/>
        </w:rPr>
      </w:pPr>
      <w:bookmarkStart w:id="10" w:name="_Toc73231906"/>
      <w:r>
        <w:rPr>
          <w:rFonts w:ascii="Times New Roman" w:hAnsi="Times New Roman" w:cs="Times New Roman"/>
          <w:color w:val="auto"/>
        </w:rPr>
        <w:br w:type="page"/>
      </w:r>
    </w:p>
    <w:bookmarkEnd w:id="10"/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709"/>
        <w:jc w:val="left"/>
        <w:textAlignment w:val="auto"/>
        <w:rPr>
          <w:rStyle w:val="26"/>
          <w:rFonts w:eastAsia="SimSun"/>
          <w:b/>
          <w:bCs/>
          <w:szCs w:val="22"/>
          <w:lang w:val="ru-RU" w:eastAsia="en-US"/>
        </w:rPr>
      </w:pPr>
      <w:bookmarkStart w:id="11" w:name="_Toc21147"/>
      <w:r>
        <w:rPr>
          <w:rStyle w:val="26"/>
          <w:rFonts w:eastAsia="SimSun"/>
          <w:b/>
          <w:bCs/>
          <w:szCs w:val="22"/>
          <w:lang w:val="ru-RU" w:eastAsia="en-US"/>
        </w:rPr>
        <w:t>Вывод</w:t>
      </w:r>
    </w:p>
    <w:bookmarkEnd w:id="11"/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/>
          <w:szCs w:val="28"/>
          <w:lang w:val="ru-RU" w:eastAsia="en-US"/>
        </w:rPr>
      </w:pPr>
      <w:r>
        <w:rPr>
          <w:rFonts w:hint="default"/>
          <w:szCs w:val="28"/>
          <w:lang w:val="en-US" w:eastAsia="ru-RU"/>
        </w:rPr>
        <w:t>В процессе выполнения лабораторной работы:</w:t>
      </w:r>
    </w:p>
    <w:p>
      <w:pPr>
        <w:pStyle w:val="21"/>
        <w:numPr>
          <w:ilvl w:val="0"/>
          <w:numId w:val="1"/>
        </w:numPr>
        <w:tabs>
          <w:tab w:val="left" w:pos="1133"/>
        </w:tabs>
        <w:spacing w:line="360" w:lineRule="auto"/>
        <w:ind w:left="0" w:firstLine="709"/>
        <w:jc w:val="both"/>
        <w:rPr>
          <w:rFonts w:hint="default"/>
          <w:color w:val="000000"/>
          <w:szCs w:val="28"/>
          <w:shd w:val="clear" w:color="auto" w:fill="FFFFFF"/>
          <w:lang w:val="en-US" w:eastAsia="zh-CN"/>
        </w:rPr>
      </w:pPr>
      <w:r>
        <w:rPr>
          <w:color w:val="000000"/>
          <w:szCs w:val="28"/>
          <w:shd w:val="clear" w:color="auto" w:fill="FFFFFF"/>
        </w:rPr>
        <w:t>была построен</w:t>
      </w:r>
      <w:r>
        <w:rPr>
          <w:rFonts w:hint="default"/>
          <w:color w:val="000000"/>
          <w:szCs w:val="28"/>
          <w:shd w:val="clear" w:color="auto" w:fill="FFFFFF"/>
          <w:lang w:val="ru-RU"/>
        </w:rPr>
        <w:t xml:space="preserve">а 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>непрерывн</w:t>
      </w: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>ая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 xml:space="preserve"> событийно-стохастическ</w:t>
      </w: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>ая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 xml:space="preserve"> </w:t>
      </w:r>
      <w:r>
        <w:rPr>
          <w:color w:val="000000"/>
          <w:szCs w:val="28"/>
          <w:shd w:val="clear" w:color="auto" w:fill="FFFFFF"/>
        </w:rPr>
        <w:t xml:space="preserve"> модель 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>СМО в AnyLogic;</w:t>
      </w:r>
    </w:p>
    <w:p>
      <w:pPr>
        <w:pStyle w:val="21"/>
        <w:numPr>
          <w:ilvl w:val="0"/>
          <w:numId w:val="1"/>
        </w:numPr>
        <w:tabs>
          <w:tab w:val="left" w:pos="1133"/>
        </w:tabs>
        <w:spacing w:line="360" w:lineRule="auto"/>
        <w:ind w:left="0" w:firstLine="709"/>
        <w:jc w:val="both"/>
        <w:rPr>
          <w:rFonts w:hint="default"/>
          <w:color w:val="000000"/>
          <w:szCs w:val="28"/>
          <w:shd w:val="clear" w:color="auto" w:fill="FFFFFF"/>
          <w:lang w:val="en-US" w:eastAsia="zh-CN"/>
        </w:rPr>
      </w:pP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>проверена её адекватность, путём исследования зависимости абсолютной и относительной пропускной способности, и вероятности отказа в обслуживании клиента от изменения интенсивности прибытия клиентов в банковское отделение.</w:t>
      </w: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 xml:space="preserve"> При заданных значениях 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 xml:space="preserve">интенсивности </w:t>
      </w: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 xml:space="preserve">СМО является адекватной, 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>относительная пропускная способность</w:t>
      </w: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 xml:space="preserve"> = 1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 xml:space="preserve">, </w:t>
      </w: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 xml:space="preserve">вероятности отказов банкоматом или кассирами = 0. 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 xml:space="preserve">При </w:t>
      </w: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 xml:space="preserve">увеличении 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>значения интенсивности относительная пропускная способность модели</w:t>
      </w: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 xml:space="preserve"> уменьшилась до 0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 xml:space="preserve">,25, </w:t>
      </w: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 xml:space="preserve">увеличилась вероятность 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>отказ</w:t>
      </w: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>ов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 xml:space="preserve"> в обслуживании банкоматом</w:t>
      </w: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 xml:space="preserve"> до 0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 xml:space="preserve">,97 </w:t>
      </w: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 xml:space="preserve">и 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>кассирами</w:t>
      </w: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 xml:space="preserve"> до 0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>,32,</w:t>
      </w: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 xml:space="preserve"> 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 xml:space="preserve">тем самым </w:t>
      </w: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 xml:space="preserve">уменьшилась 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>эффективность СМО;</w:t>
      </w:r>
    </w:p>
    <w:p>
      <w:pPr>
        <w:pStyle w:val="21"/>
        <w:numPr>
          <w:ilvl w:val="0"/>
          <w:numId w:val="1"/>
        </w:numPr>
        <w:tabs>
          <w:tab w:val="left" w:pos="1133"/>
        </w:tabs>
        <w:spacing w:line="360" w:lineRule="auto"/>
        <w:ind w:left="0" w:firstLine="709"/>
        <w:jc w:val="both"/>
        <w:rPr>
          <w:rFonts w:eastAsiaTheme="minorEastAsia"/>
          <w:b/>
          <w:bCs/>
          <w:szCs w:val="28"/>
          <w:lang w:eastAsia="en-US"/>
        </w:rPr>
      </w:pP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>п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>о результатам данной лабораторной работы модель показала, что СМО с заданными характеристиками функционирования по своим потребительским свойствам не является достаточно эффективной. При заданном распределении приходов клиентов в банк, времени обслуживания и соотношении выбора кассира или банкомата АТМ в количестве одного субъекта не успевает обслужить всех посетителей, что приводит к большой вероятности отказов в обслуживании. При этом кассиры практически справляются с заданной нагрузкой – вероятность отказа в обслуживании кассирами</w:t>
      </w:r>
      <w:r>
        <w:rPr>
          <w:rFonts w:hint="default"/>
          <w:color w:val="000000"/>
          <w:szCs w:val="28"/>
          <w:shd w:val="clear" w:color="auto" w:fill="FFFFFF"/>
          <w:lang w:val="ru-RU" w:eastAsia="zh-CN"/>
        </w:rPr>
        <w:t xml:space="preserve"> низкая</w:t>
      </w:r>
      <w:r>
        <w:rPr>
          <w:rFonts w:hint="default"/>
          <w:color w:val="000000"/>
          <w:szCs w:val="28"/>
          <w:shd w:val="clear" w:color="auto" w:fill="FFFFFF"/>
          <w:lang w:val="en-US" w:eastAsia="zh-CN"/>
        </w:rPr>
        <w:t>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1F46A0"/>
    <w:multiLevelType w:val="multilevel"/>
    <w:tmpl w:val="5D1F46A0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8E3"/>
    <w:rsid w:val="00031471"/>
    <w:rsid w:val="000D7BE8"/>
    <w:rsid w:val="00290D19"/>
    <w:rsid w:val="00320478"/>
    <w:rsid w:val="00322FA1"/>
    <w:rsid w:val="0052168C"/>
    <w:rsid w:val="0053418C"/>
    <w:rsid w:val="005878E3"/>
    <w:rsid w:val="00812A98"/>
    <w:rsid w:val="00886C92"/>
    <w:rsid w:val="008F3978"/>
    <w:rsid w:val="00924959"/>
    <w:rsid w:val="009837AE"/>
    <w:rsid w:val="009922B2"/>
    <w:rsid w:val="009D7527"/>
    <w:rsid w:val="00A87933"/>
    <w:rsid w:val="00AE0B3A"/>
    <w:rsid w:val="00BB06E8"/>
    <w:rsid w:val="00CA71D2"/>
    <w:rsid w:val="00D074AA"/>
    <w:rsid w:val="00D53455"/>
    <w:rsid w:val="00EE4558"/>
    <w:rsid w:val="00F134EC"/>
    <w:rsid w:val="00F5651E"/>
    <w:rsid w:val="02277D98"/>
    <w:rsid w:val="049356F1"/>
    <w:rsid w:val="0954744B"/>
    <w:rsid w:val="1954671A"/>
    <w:rsid w:val="2DAE7BF4"/>
    <w:rsid w:val="37E5086C"/>
    <w:rsid w:val="40017748"/>
    <w:rsid w:val="52B72B73"/>
    <w:rsid w:val="774C4B06"/>
    <w:rsid w:val="7AD2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Times New Roman" w:hAnsi="Times New Roman" w:eastAsia="Times New Roman" w:cs="Times New Roman"/>
      <w:sz w:val="28"/>
      <w:szCs w:val="20"/>
      <w:lang w:val="ru-RU" w:eastAsia="ru-RU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Cs w:val="2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Balloon Text"/>
    <w:basedOn w:val="1"/>
    <w:link w:val="1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Body Text 2"/>
    <w:basedOn w:val="1"/>
    <w:link w:val="17"/>
    <w:unhideWhenUsed/>
    <w:qFormat/>
    <w:uiPriority w:val="0"/>
    <w:pPr>
      <w:widowControl/>
      <w:tabs>
        <w:tab w:val="left" w:pos="567"/>
      </w:tabs>
      <w:spacing w:after="60"/>
      <w:ind w:left="567" w:hanging="567"/>
      <w:jc w:val="both"/>
    </w:pPr>
    <w:rPr>
      <w:sz w:val="24"/>
    </w:rPr>
  </w:style>
  <w:style w:type="paragraph" w:styleId="9">
    <w:name w:val="caption"/>
    <w:basedOn w:val="1"/>
    <w:next w:val="1"/>
    <w:unhideWhenUsed/>
    <w:qFormat/>
    <w:uiPriority w:val="35"/>
    <w:pPr>
      <w:widowControl/>
      <w:spacing w:after="200"/>
    </w:pPr>
    <w:rPr>
      <w:rFonts w:asciiTheme="minorHAnsi" w:hAnsiTheme="minorHAnsi" w:eastAsiaTheme="minorHAnsi" w:cstheme="minorBidi"/>
      <w:b/>
      <w:bCs/>
      <w:color w:val="4472C4" w:themeColor="accent1"/>
      <w:sz w:val="18"/>
      <w:szCs w:val="18"/>
      <w:lang w:eastAsia="en-US"/>
      <w14:textFill>
        <w14:solidFill>
          <w14:schemeClr w14:val="accent1"/>
        </w14:solidFill>
      </w14:textFill>
    </w:rPr>
  </w:style>
  <w:style w:type="paragraph" w:styleId="10">
    <w:name w:val="header"/>
    <w:basedOn w:val="1"/>
    <w:link w:val="24"/>
    <w:semiHidden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6" w:lineRule="auto"/>
    </w:pPr>
    <w:rPr>
      <w:rFonts w:asciiTheme="minorHAnsi" w:hAnsiTheme="minorHAnsi" w:eastAsiaTheme="minorEastAsia"/>
      <w:sz w:val="22"/>
      <w:szCs w:val="22"/>
    </w:rPr>
  </w:style>
  <w:style w:type="paragraph" w:styleId="12">
    <w:name w:val="footer"/>
    <w:basedOn w:val="1"/>
    <w:link w:val="25"/>
    <w:semiHidden/>
    <w:unhideWhenUsed/>
    <w:qFormat/>
    <w:uiPriority w:val="99"/>
    <w:pPr>
      <w:tabs>
        <w:tab w:val="center" w:pos="4677"/>
        <w:tab w:val="right" w:pos="9355"/>
      </w:tabs>
    </w:pPr>
  </w:style>
  <w:style w:type="paragraph" w:styleId="13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</w:pPr>
    <w:rPr>
      <w:sz w:val="24"/>
      <w:szCs w:val="24"/>
    </w:rPr>
  </w:style>
  <w:style w:type="table" w:styleId="14">
    <w:name w:val="Table Grid"/>
    <w:basedOn w:val="5"/>
    <w:qFormat/>
    <w:uiPriority w:val="39"/>
    <w:pPr>
      <w:spacing w:after="0" w:line="240" w:lineRule="auto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  <w:lang w:eastAsia="ru-RU"/>
    </w:rPr>
  </w:style>
  <w:style w:type="character" w:customStyle="1" w:styleId="16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eastAsia="ru-RU"/>
      <w14:textFill>
        <w14:solidFill>
          <w14:schemeClr w14:val="accent1"/>
        </w14:solidFill>
      </w14:textFill>
    </w:rPr>
  </w:style>
  <w:style w:type="character" w:customStyle="1" w:styleId="17">
    <w:name w:val="Основной текст 2 Знак"/>
    <w:basedOn w:val="4"/>
    <w:link w:val="8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18">
    <w:name w:val="Заголовок оглавления1"/>
    <w:basedOn w:val="2"/>
    <w:next w:val="1"/>
    <w:qFormat/>
    <w:uiPriority w:val="39"/>
    <w:pPr>
      <w:widowControl/>
      <w:spacing w:line="276" w:lineRule="auto"/>
      <w:outlineLvl w:val="9"/>
    </w:pPr>
  </w:style>
  <w:style w:type="character" w:customStyle="1" w:styleId="19">
    <w:name w:val="Текст выноски Знак"/>
    <w:basedOn w:val="4"/>
    <w:link w:val="7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paragraph" w:styleId="20">
    <w:name w:val="No Spacing"/>
    <w:qFormat/>
    <w:uiPriority w:val="1"/>
    <w:pPr>
      <w:widowControl w:val="0"/>
      <w:spacing w:after="0" w:line="240" w:lineRule="auto"/>
    </w:pPr>
    <w:rPr>
      <w:rFonts w:ascii="Times New Roman" w:hAnsi="Times New Roman" w:eastAsia="Times New Roman" w:cs="Times New Roman"/>
      <w:sz w:val="28"/>
      <w:szCs w:val="20"/>
      <w:lang w:val="ru-RU" w:eastAsia="ru-RU" w:bidi="ar-SA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styleId="22">
    <w:name w:val="Placeholder Text"/>
    <w:basedOn w:val="4"/>
    <w:semiHidden/>
    <w:qFormat/>
    <w:uiPriority w:val="99"/>
    <w:rPr>
      <w:color w:val="808080"/>
    </w:rPr>
  </w:style>
  <w:style w:type="paragraph" w:customStyle="1" w:styleId="23">
    <w:name w:val="TOC Heading"/>
    <w:basedOn w:val="2"/>
    <w:next w:val="1"/>
    <w:unhideWhenUsed/>
    <w:qFormat/>
    <w:uiPriority w:val="39"/>
    <w:pPr>
      <w:widowControl/>
      <w:spacing w:line="276" w:lineRule="auto"/>
      <w:outlineLvl w:val="9"/>
    </w:pPr>
    <w:rPr>
      <w:lang w:eastAsia="en-US"/>
    </w:rPr>
  </w:style>
  <w:style w:type="character" w:customStyle="1" w:styleId="24">
    <w:name w:val="Верхний колонтитул Знак"/>
    <w:basedOn w:val="4"/>
    <w:link w:val="10"/>
    <w:semiHidden/>
    <w:qFormat/>
    <w:uiPriority w:val="99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customStyle="1" w:styleId="25">
    <w:name w:val="Нижний колонтитул Знак"/>
    <w:basedOn w:val="4"/>
    <w:link w:val="12"/>
    <w:semiHidden/>
    <w:qFormat/>
    <w:uiPriority w:val="99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customStyle="1" w:styleId="26">
    <w:name w:val="Отчет_Абзац Знак"/>
    <w:link w:val="27"/>
    <w:qFormat/>
    <w:uiPriority w:val="0"/>
    <w:rPr>
      <w:sz w:val="28"/>
    </w:rPr>
  </w:style>
  <w:style w:type="paragraph" w:customStyle="1" w:styleId="27">
    <w:name w:val="Отчет_Абзац"/>
    <w:basedOn w:val="1"/>
    <w:link w:val="26"/>
    <w:qFormat/>
    <w:uiPriority w:val="0"/>
    <w:pPr>
      <w:widowControl w:val="0"/>
      <w:spacing w:after="0" w:line="360" w:lineRule="auto"/>
      <w:ind w:firstLine="709"/>
      <w:jc w:val="both"/>
    </w:pPr>
    <w:rPr>
      <w:sz w:val="28"/>
    </w:r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1547</Words>
  <Characters>8819</Characters>
  <Lines>73</Lines>
  <Paragraphs>20</Paragraphs>
  <TotalTime>8</TotalTime>
  <ScaleCrop>false</ScaleCrop>
  <LinksUpToDate>false</LinksUpToDate>
  <CharactersWithSpaces>10346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2023-03-17T14:20:00Z</dcterms:created>
  <dc:creator>Вячеслав Минин</dc:creator>
  <cp:lastModifiedBy>WPS_1628620973</cp:lastModifiedBy>
  <dcterms:modified xsi:type="dcterms:W3CDTF">2024-03-29T05:51:20Z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5B54EC5679EC44C8AEF20F907D98171D_13</vt:lpwstr>
  </property>
</Properties>
</file>