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284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ind w:right="-284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ind w:right="-284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  <w:br/>
        <w:t xml:space="preserve">И ГОСУДАРСТВЕННОЙ СЛУЖБЫ </w:t>
      </w:r>
    </w:p>
    <w:p>
      <w:pPr>
        <w:pStyle w:val="Normal"/>
        <w:spacing w:lineRule="auto" w:line="240" w:before="0" w:after="0"/>
        <w:ind w:right="-284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НИЖЕГОРОДСКИЙ ИНСТИТУТ УПРАВЛЕНИЯ – филиал РАНХиГС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Факультет: управления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информатики и информационных технологий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Направление подготовки / специальность: 09.03.03 Прикладная информатика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Направленность (профиль) / специализация: Корпоративные информационные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Лабораторная работа №1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1032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553"/>
        <w:gridCol w:w="7766"/>
      </w:tblGrid>
      <w:tr>
        <w:trPr/>
        <w:tc>
          <w:tcPr>
            <w:tcW w:w="2553" w:type="dxa"/>
            <w:tcBorders/>
          </w:tcPr>
          <w:p>
            <w:pPr>
              <w:pStyle w:val="Normal"/>
              <w:spacing w:lineRule="auto" w:line="240" w:before="0" w:after="142"/>
              <w:ind w:left="-142" w:right="-10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 дисциплине:</w:t>
            </w:r>
          </w:p>
        </w:tc>
        <w:tc>
          <w:tcPr>
            <w:tcW w:w="7766" w:type="dxa"/>
            <w:tcBorders/>
          </w:tcPr>
          <w:p>
            <w:pPr>
              <w:pStyle w:val="Normal"/>
              <w:spacing w:lineRule="auto" w:line="240" w:before="0" w:after="1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Программная инженерия</w:t>
            </w:r>
          </w:p>
        </w:tc>
      </w:tr>
      <w:tr>
        <w:trPr/>
        <w:tc>
          <w:tcPr>
            <w:tcW w:w="2553" w:type="dxa"/>
            <w:tcBorders/>
          </w:tcPr>
          <w:p>
            <w:pPr>
              <w:pStyle w:val="Normal"/>
              <w:spacing w:lineRule="auto" w:line="240" w:before="0" w:after="142"/>
              <w:ind w:left="-142" w:right="-10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 тему:</w:t>
            </w:r>
          </w:p>
        </w:tc>
        <w:tc>
          <w:tcPr>
            <w:tcW w:w="7766" w:type="dxa"/>
            <w:tcBorders/>
          </w:tcPr>
          <w:p>
            <w:pPr>
              <w:pStyle w:val="Normal"/>
              <w:spacing w:lineRule="auto" w:line="240" w:before="0" w:after="1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lang w:eastAsia="ru-RU"/>
              </w:rPr>
              <w:t>Методологии управления ИТ-проектами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»</w:t>
            </w:r>
          </w:p>
        </w:tc>
      </w:tr>
      <w:tr>
        <w:trPr/>
        <w:tc>
          <w:tcPr>
            <w:tcW w:w="2553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766" w:type="dxa"/>
            <w:tcBorders/>
          </w:tcPr>
          <w:p>
            <w:pPr>
              <w:pStyle w:val="Normal"/>
              <w:spacing w:lineRule="auto" w:line="240" w:before="0" w:after="1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553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766" w:type="dxa"/>
            <w:tcBorders/>
          </w:tcPr>
          <w:p>
            <w:pPr>
              <w:pStyle w:val="Normal"/>
              <w:spacing w:lineRule="auto" w:line="240" w:before="0" w:after="1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141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106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405"/>
        <w:gridCol w:w="214"/>
        <w:gridCol w:w="6016"/>
      </w:tblGrid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АВТОР</w:t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360" w:before="0" w:after="1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36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360" w:before="0" w:after="142"/>
              <w:ind w:right="854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Обучающийся 2 курса группы ИБ-321</w:t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360" w:before="0" w:after="1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36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360" w:before="0" w:after="0"/>
              <w:ind w:right="854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очной формы обучения</w:t>
            </w:r>
          </w:p>
          <w:p>
            <w:pPr>
              <w:pStyle w:val="Normal"/>
              <w:spacing w:lineRule="auto" w:line="360" w:before="0" w:after="142"/>
              <w:ind w:right="854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Савкина Полина Олеговна</w:t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РУКОВОДИТЕЛЬ </w:t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___________________________________________</w:t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(ученая степень, ученое звание)</w:t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оценка ____________________________________</w:t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«_____» __________________ 20____ г.</w:t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(дата защиты)</w:t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_____________ _____________________________</w:t>
            </w:r>
          </w:p>
        </w:tc>
      </w:tr>
      <w:tr>
        <w:trPr/>
        <w:tc>
          <w:tcPr>
            <w:tcW w:w="4405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" w:type="dxa"/>
            <w:tcBorders/>
          </w:tcPr>
          <w:p>
            <w:pPr>
              <w:pStyle w:val="Normal"/>
              <w:spacing w:lineRule="auto" w:line="240" w:before="0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016" w:type="dxa"/>
            <w:tcBorders/>
          </w:tcPr>
          <w:p>
            <w:pPr>
              <w:pStyle w:val="Normal"/>
              <w:spacing w:lineRule="auto" w:line="240" w:before="0" w:after="142"/>
              <w:ind w:right="8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(подпись) (фамилия, инициалы)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bookmarkStart w:id="0" w:name="_Toc441146753"/>
      <w:bookmarkEnd w:id="0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Нижний Новгород, 2024 г.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1.</w:t>
      </w:r>
      <w:r>
        <w:rPr>
          <w:rFonts w:cs="Times New Roman" w:ascii="Times New Roman" w:hAnsi="Times New Roman"/>
          <w:sz w:val="28"/>
          <w:szCs w:val="28"/>
        </w:rPr>
        <w:t xml:space="preserve"> С помощью поиска в сети Интернет найдите информацию о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современных методологиях управления ИТ-проектами. Представьте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основания для их классификации. Для каждого основания приведите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примеры методологий.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1) Частота изменений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: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Waterfall (Каскадная модель) - классическая методология с линейной 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последовательностью этапов.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Scrum - итеративная методология, основанная на коротких циклах разработки (спринтах) 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 регулярном проверке промежуточных результатов.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2) Разделение ответственности: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Kanban - методология, где работы разбиты на задачи, которые перемещаются через 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стадии выполнения, обозначенные на доске Канбан.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Extreme Programming (XP) - акцентирует внимание на передаче обязанностей и 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распределении ролей между разработчиками программного обеспечения.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3) Фокус на качестве продукта: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Lean - ориентирован на минимизацию излишеств и максимальную добавленную 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стоимость.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Six Sigma - стремится к постоянному совершенствованию качества и устранению 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дефектов продукта</w:t>
      </w:r>
    </w:p>
    <w:p>
      <w:pPr>
        <w:pStyle w:val="Normal"/>
        <w:shd w:val="clear" w:color="auto" w:fill="FFFFFF"/>
        <w:spacing w:lineRule="auto" w:line="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Задание 2</w:t>
      </w:r>
      <w:r>
        <w:rPr>
          <w:rFonts w:cs="Times New Roman" w:ascii="Times New Roman" w:hAnsi="Times New Roman"/>
          <w:sz w:val="28"/>
          <w:szCs w:val="28"/>
        </w:rPr>
        <w:t>. Из полученного списка тяжеловесных методологий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управления ИТ-проектами выберите один. Проведите исследование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методологии. Результат представьте в таблице (таблица 3).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Полное название методологии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Rational Unified Process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Авторы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Ивар Якобсон, Грауди Буч, Джеймс Рамбо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История возникновения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 1967г. Ивар Якобсон разработал подход основанный на проектировании из блоков и интерфейсов между ними.1987-1995гг. Ивар Якобсон покинул Эриксон и основал компанию Оbjectory АВ.Компания разрабатывала процесс, названный Objectory (сокращение от Object Factory).1995 год. Компания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Rational Software Corporation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приобретает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Objectory AB. Objectory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стал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частью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системы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Rational.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Система имела упор на архитектуру и итеративную разработку. В 1996 году Гради Буч сформулировал два основных принципа для архитектуры и итераций. В 1994 году Гради Буч и Джеймс Рамбо, работавшие в компании Rational Software, объединили свои усилия для создания нового языка объектно-ориентированного моделирования. В 1995 году к ним присоединился Ивар Якобсон. Совместно разрабатывают Rational Objectory Process (ROP) и Unified Modeling Process (UML), который использовался в качестве языка моделирования для ВОР.В 1998 году появляется RUP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Страна появления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США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Основные принципы, подходы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Ранняя идентификация и непрерывное (до окончания проекта) устранение основных рисков.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Концентрация на выполнении требований заказчиков к исполняемой программе(анализ и построение модели прецедентов).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Ожидание изменений в требованиях, проектных решениях и реализации в процессе разработки.- Компонентная архитектура, реализуемая и тестируемая на ранних стадиях проекта.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Постоянное обеспечение качества на всех этапах разработки проекта (продукта).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Работа над проектом в сплочённой команде, ключевая роль в которой принадлежит архитекторам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Имеются ли программные средства реализации методологии, какие?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 IBM Rational Suite: это пакет инструментов, разработанный для поддержки RUP. Он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включает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себя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Rational Rose, Rational RequisitePro, Rational ClearCase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Rational ClearQuest.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Эти инструменты помогают в управлении требованиями, моделировании, управлении конфигурацией и управлении проектами.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2. Microsoft Visual Studio Team System: это интегрированная среда разработки (IDE), которая также предоставляет набор инструментов для поддержки RUP. Она включает в себя возможности для управления проектами, требованиями, моделирования UML, тестирования и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развертывания.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3. Sparx Systems Enterprise Architect: это инструмент для моделирования и разработки приложений, который хорошо подходит для RUP. Он поддерживает UML,а также предоставляет возможности для управления требованиями, версионирования и генерации кода.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Используется ли в настоящее время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Да. Сейчас больше тысячи компаний воспользовались преимуществами разработки на основе RUP. Унифицированный процесс разработки используется в различных прикладных областях, в больших и малых проектах, что доказывает его универсальность и широкую применимость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Примеры успешных проектов, реализованных с помощью данной методологии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 Microsoft - компания Microsoft успешно применяла методологию RUP для разработки различных продуктов, включая операционные системы Windows и множество приложений, таких как Microsoft Office.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 Siemens - компания Siemens успешно использовала методологию Rational Unified Process для разработки своих сложных систем автоматизации и управления, таких как системы управления транспортными сетями, энергетикой и медицинским оборудованием.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cs="Times New Roman" w:ascii="Times New Roman" w:hAnsi="Times New Roman"/>
                <w:sz w:val="28"/>
                <w:szCs w:val="28"/>
              </w:rPr>
              <w:t>3. Nokia - компания Nokia применяла методологию RUP при разработке мобильных устройств и платформ, таких как смартфоны Nokia Lumia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3.</w:t>
      </w:r>
      <w:r>
        <w:rPr>
          <w:rFonts w:cs="Times New Roman" w:ascii="Times New Roman" w:hAnsi="Times New Roman"/>
          <w:sz w:val="28"/>
          <w:szCs w:val="28"/>
        </w:rPr>
        <w:t xml:space="preserve"> Из полученного списка легковесных (agile) методологий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управления ИТ-проектами выберите один. Проведите исследование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методологии. Результат представьте в таблице (таблица 3).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Полное название методологии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Scrum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Авторы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Джефф Сазерленд, Кен Швабер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История возникновения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Основателями методологии Scrum считают японских ученых Хиротаку Такэути и Икудзиро Нонака. В 1986 году во время наблюдений за компаниями-инноваторами — Fuji-Xerox, Honda и Canon — они заметили, что более эффективны те команды, в которых несколько разно профильных специалистов одновременно работают над задачей. А традиционный подход, в котором задача поэтапно переходит от одного специалистка другому — проигрывает по результатам. Первой компанией, где применили Scrum, стала Easel Corporation. В 1993 году Джеффу Сазерленду, Джону Скамниоталеса и Джеффу МакКенну требовалось разработать программный продукт и полностью изменить действующее предложение в рекордный срок — 6 месяцев. В поисках решения Сазерленд наткнулся на статью Такэути и Икудзиро и решил опробовать Scrum на «горящем» проекте. Придуманный Scrum-процесс позволил успешно завершить проект в срок, в рамках бюджета и с небывало низким количеством багов. Позже Джефф Сазерленд объединил свои усилия с КеномШвабером для формализации и окончательной доработки подхода.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Страна появления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США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Основные принципы, подходы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Важны люди и взаимодействие, а не процессы и инструменты. В создание продукта вовлечены все участники команды и заказчик. Между ними выстраиваются дружественные отношения. Взаимодействовать нужно лично, а не через документы.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Работа в маленьких группах по пять-девять человек. Это оптимальное количество людей для эффективного взаимодействия. Члены команды имеют специализацию, но могут временно заменить другого участника. В нее должны входить только мотивированные люди.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Результат оценивается на уровне команды, а не отдельных ее участников. Это способствует слаженности в коллективе. Команда должна постоянно анализировать эффективность работы и улучшать методы решения задач.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Работа спринтами – короткими циклами. Суть подхода – создание продукта поэтапно. Спринт длится от одной недели до месяца, чаще всего две недели. По окончании каждого отрезка времени создается какая-то часть, готовая к презентации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Имеются ли программные средства реализации методологии, какие? 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 Jira: одно из самых популярных средств управления проектами и отслеживания задач. Позволяет создавать и управлять бэклогом продукта, спринтами, задачами 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багами, а также генерировать отчеты о процессе.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 Trello: интуитивно понятная и гибкая платформа для организации работы команды. Она предлагает создание досок, на которые можно добавлять карточки с задачами и перемещать их по колонкам со статусами.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3. Microsoft Azure DevOps: облачная платформа разработки, которая обеспечивает совместную работу команды, а также управление задачами, итерациями и отслеживание прогресса разработки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Используется ли в настоящее время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Да. В наше время Scrum используется в сферах маркетинга, брендинга, дизайна и многих других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Примеры успешных проектов, реализованных с помощью данной методологии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 Google: Компания Google изначально развивалась с использованием методологии Scrum. Она позволила им эффективно управлять своими проектами и быстро разрабатывать и внедрять новые продукты, такие как Gmail, Google Maps и YouTube.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 Spotify: Команда разработчиков Spotify также использует Scrum для управления своим процессом разработки и обеспечения качества продукта. Это позволило им увеличить скорость разработки и сократить время до первого выхода продукта на рынок.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3. Salesforce: Крупная компания Salesforce также применила методологию Scrum для управления своими проектами разработки программного обеспечения. Это помогло им более эффективно планировать и выполнять работы, а также обеспечить более гибкую адаптацию к изменениям клиентских требований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4.</w:t>
      </w:r>
      <w:r>
        <w:rPr>
          <w:rFonts w:cs="Times New Roman" w:ascii="Times New Roman" w:hAnsi="Times New Roman"/>
          <w:sz w:val="28"/>
          <w:szCs w:val="28"/>
        </w:rPr>
        <w:t xml:space="preserve"> Выберите любую из проанализированных методологий.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Создайте о ней презентацию на 10-15 слайдов. Выступите в группе, будьте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готовы ответить на вопросы.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Что такое методология управления ИТ-проектом?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Методология управления ИТ проектами — это система принципов, техник и процедур, использующихся специалистами, работающими в этой области. это стандарт ведения проектов от старта до завершения.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Она включает в себя: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● </w:t>
      </w:r>
      <w:r>
        <w:rPr>
          <w:rFonts w:cs="Times New Roman" w:ascii="Times New Roman" w:hAnsi="Times New Roman"/>
          <w:sz w:val="28"/>
          <w:szCs w:val="28"/>
        </w:rPr>
        <w:t>Конкретные принципы работы: способы оценки сроков, постановки задач, передачи заданий между сотрудниками и отделами, стандарты для совместной работы.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● </w:t>
      </w:r>
      <w:r>
        <w:rPr>
          <w:rFonts w:cs="Times New Roman" w:ascii="Times New Roman" w:hAnsi="Times New Roman"/>
          <w:sz w:val="28"/>
          <w:szCs w:val="28"/>
        </w:rPr>
        <w:t>Определённые инструменты управления проектами: диаграммы Ганта, Kanban-доски, планировщики.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● </w:t>
      </w:r>
      <w:r>
        <w:rPr>
          <w:rFonts w:cs="Times New Roman" w:ascii="Times New Roman" w:hAnsi="Times New Roman"/>
          <w:sz w:val="28"/>
          <w:szCs w:val="28"/>
        </w:rPr>
        <w:t>Способы оценки результатов задач и проекта в целом.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Методология позволяет менеджеру один раз выбрать инструменты и стандарты, создать «конвейер» и потом прогонять проекты по этому конвейеру, чтобы получать предсказуемый результат.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Какие виды методологий вы знаете?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Обычно выделяют тяжеловесные и легковесные методологии. Все методологии (еще их называют моделями, методиками) разработки программного обеспечения классифицируют по «весу», т. е. по количеству формализованных процессов и детальности их регламентации. Следовательно, чем больше процессов документировано, чем более детально описана методология, тем больше будет ее «вес».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 чем особенности тяжеловесных и легковесных методологий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управления?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Тяжеловесные методологии часто используются для крупных и сложных проектов, требующих жесткого контроля и формальности, в то время как легковесные методологии наиболее эффективны для более гибких и адаптивных проектов, где требуется быстрое решение проблем.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Приведите примеры методологий, используемых для разработки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ИТ-проектов.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Примеры методологий: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1. Водопадная методология: Проект разделяется на последовательные фазы (анализ, проектирование, разработка, тестирование и внедрение). Каждая фаза завершается, прежде чем начать следующую.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Гибкая методология (Agile): Разработка происходит инкрементально и итеративно. Проект разбивается на небольшие задачи, над которыми работает команда разработчиков втечение короткого периода времени (обычно 2-4 недели). Примерами гибких методологий являются Scrum и Kanban.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Рациональное единый процесс (Rational Unified Process, RUP): Методология, основанная на наращивании, которая разделяет проект на циклы. Каждый цикл включает всебя анализ, проектирование, разработку и тестирование. Эти циклы повторяются до тех пор, пока проект не завершится.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Программирование экстремальное (Extreme Programming, XP): Ориентирована на разработку высококачественных систем, применяя кодирование, тестирование и коммуникацию. Команды XP работают в коротких циклах, часто выполняя быстрые итерации.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Каскадный метод (Cascade Method): Развивается пошагово. Каждый этап завершается перед началом следующего. Стандартный набор документации ожидается для каждого этапа процесса разработки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f7dbc"/>
    <w:pPr>
      <w:spacing w:lineRule="auto" w:line="276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828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df7d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LibreOffice/6.4.5.2$Windows_x86 LibreOffice_project/a726b36747cf2001e06b58ad5db1aa3a9a1872d6</Application>
  <Pages>10</Pages>
  <Words>1531</Words>
  <Characters>10868</Characters>
  <CharactersWithSpaces>12293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2024-02-09T12:09:00Z</dcterms:created>
  <dc:creator>Cluser</dc:creator>
  <dc:description/>
  <dc:language>ru-RU</dc:language>
  <cp:lastModifiedBy/>
  <dcterms:modified xsi:type="dcterms:W3CDTF">2024-02-09T15:43:35Z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