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7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Midnight Commander(рис. 1)</w:t>
      </w:r>
    </w:p>
    <w:p>
      <w:pPr>
        <w:pStyle w:val="CaptionedFigure"/>
      </w:pPr>
      <w:r>
        <w:drawing>
          <wp:inline>
            <wp:extent cx="3733800" cy="2532282"/>
            <wp:effectExtent b="0" l="0" r="0" t="0"/>
            <wp:docPr descr="Открываем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Открываем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~/work/arch-pc созданный при выполнении лабораторной работы №4(рис. 2)</w:t>
      </w:r>
    </w:p>
    <w:p>
      <w:pPr>
        <w:pStyle w:val="CaptionedFigure"/>
      </w:pPr>
      <w:r>
        <w:drawing>
          <wp:inline>
            <wp:extent cx="3733800" cy="2532282"/>
            <wp:effectExtent b="0" l="0" r="0" t="0"/>
            <wp:docPr descr="Перешли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Создайте папку lab05 и перейдите в созданный каталог(рис. 3)</w:t>
      </w:r>
    </w:p>
    <w:p>
      <w:pPr>
        <w:pStyle w:val="CaptionedFigure"/>
      </w:pPr>
      <w:r>
        <w:drawing>
          <wp:inline>
            <wp:extent cx="3733800" cy="2532282"/>
            <wp:effectExtent b="0" l="0" r="0" t="0"/>
            <wp:docPr descr="Создали и перешл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и перешли</w:t>
      </w:r>
    </w:p>
    <w:p>
      <w:pPr>
        <w:numPr>
          <w:ilvl w:val="0"/>
          <w:numId w:val="1004"/>
        </w:numPr>
      </w:pPr>
      <w:r>
        <w:t xml:space="preserve">Пользуясь строкой ввода и командой touch создайте файл lab5-1.asm</w:t>
      </w:r>
    </w:p>
    <w:p>
      <w:pPr>
        <w:numPr>
          <w:ilvl w:val="0"/>
          <w:numId w:val="1004"/>
        </w:numPr>
      </w:pPr>
      <w:r>
        <w:t xml:space="preserve">Откройте файл lab5-1.asm для редактирования во встроенном редакторе. Как правило в качестве встроенного редактора Midnight Commander используется редакторы nano или mcedit</w:t>
      </w:r>
    </w:p>
    <w:p>
      <w:pPr>
        <w:numPr>
          <w:ilvl w:val="0"/>
          <w:numId w:val="1004"/>
        </w:numPr>
      </w:pPr>
      <w:r>
        <w:t xml:space="preserve">Введите текст программы из листинга 5.1 (можно без комментариев), сохраните изменения и закройте файл(рис. 4)</w:t>
      </w:r>
    </w:p>
    <w:p>
      <w:pPr>
        <w:pStyle w:val="CaptionedFigure"/>
      </w:pPr>
      <w:r>
        <w:drawing>
          <wp:inline>
            <wp:extent cx="3733800" cy="2532282"/>
            <wp:effectExtent b="0" l="0" r="0" t="0"/>
            <wp:docPr descr="Редактируе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</w:t>
      </w:r>
    </w:p>
    <w:p>
      <w:pPr>
        <w:numPr>
          <w:ilvl w:val="0"/>
          <w:numId w:val="1005"/>
        </w:numPr>
        <w:pStyle w:val="Compact"/>
      </w:pPr>
      <w:r>
        <w:t xml:space="preserve">Откройте файл lab5-1.asm для просмотра. Убедитесь, что файл содержит текст программы(рис. 5)</w:t>
      </w:r>
    </w:p>
    <w:p>
      <w:pPr>
        <w:pStyle w:val="CaptionedFigure"/>
      </w:pPr>
      <w:r>
        <w:drawing>
          <wp:inline>
            <wp:extent cx="3733800" cy="2532282"/>
            <wp:effectExtent b="0" l="0" r="0" t="0"/>
            <wp:docPr descr="Проверяе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</w:t>
      </w:r>
    </w:p>
    <w:p>
      <w:pPr>
        <w:numPr>
          <w:ilvl w:val="0"/>
          <w:numId w:val="1006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ФИО(рис. 6)</w:t>
      </w:r>
    </w:p>
    <w:p>
      <w:pPr>
        <w:pStyle w:val="CaptionedFigure"/>
      </w:pPr>
      <w:r>
        <w:drawing>
          <wp:inline>
            <wp:extent cx="3733800" cy="877146"/>
            <wp:effectExtent b="0" l="0" r="0" t="0"/>
            <wp:docPr descr="Транслируем текст программы и запускаем исполняемый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Транслируем текст программы и запускаем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Скачайте файл in_out.asm со страницы курса в ТУИС(рис. 7)</w:t>
      </w:r>
    </w:p>
    <w:p>
      <w:pPr>
        <w:pStyle w:val="CaptionedFigure"/>
      </w:pPr>
      <w:r>
        <w:drawing>
          <wp:inline>
            <wp:extent cx="3733800" cy="1012232"/>
            <wp:effectExtent b="0" l="0" r="0" t="0"/>
            <wp:docPr descr="Скачал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Скачали</w:t>
      </w:r>
    </w:p>
    <w:p>
      <w:pPr>
        <w:numPr>
          <w:ilvl w:val="0"/>
          <w:numId w:val="1008"/>
        </w:numPr>
        <w:pStyle w:val="Compact"/>
      </w:pPr>
      <w:r>
        <w:t xml:space="preserve">Скопируйте файл in_out.asm в каталог с файлом lab5-1.asm(рис. 8)</w:t>
      </w:r>
    </w:p>
    <w:p>
      <w:pPr>
        <w:pStyle w:val="CaptionedFigure"/>
      </w:pPr>
      <w:r>
        <w:drawing>
          <wp:inline>
            <wp:extent cx="3733800" cy="2789035"/>
            <wp:effectExtent b="0" l="0" r="0" t="0"/>
            <wp:docPr descr="Копируем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Копируем файл</w:t>
      </w:r>
    </w:p>
    <w:p>
      <w:pPr>
        <w:numPr>
          <w:ilvl w:val="0"/>
          <w:numId w:val="1009"/>
        </w:numPr>
        <w:pStyle w:val="Compact"/>
      </w:pPr>
      <w:r>
        <w:t xml:space="preserve">Создайте копию файла lab5-1.asm с именем lab5-2.asm(рис. 9)</w:t>
      </w:r>
    </w:p>
    <w:p>
      <w:pPr>
        <w:pStyle w:val="CaptionedFigure"/>
      </w:pPr>
      <w:r>
        <w:drawing>
          <wp:inline>
            <wp:extent cx="3733800" cy="2768949"/>
            <wp:effectExtent b="0" l="0" r="0" t="0"/>
            <wp:docPr descr="Копируем файл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Копируем файл</w:t>
      </w:r>
    </w:p>
    <w:p>
      <w:pPr>
        <w:numPr>
          <w:ilvl w:val="0"/>
          <w:numId w:val="1010"/>
        </w:numPr>
        <w:pStyle w:val="Compact"/>
      </w:pP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5.2(рис. 10)</w:t>
      </w:r>
    </w:p>
    <w:p>
      <w:pPr>
        <w:pStyle w:val="CaptionedFigure"/>
      </w:pPr>
      <w:r>
        <w:drawing>
          <wp:inline>
            <wp:extent cx="3733800" cy="2768949"/>
            <wp:effectExtent b="0" l="0" r="0" t="0"/>
            <wp:docPr descr="Редактируем файл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файл</w:t>
      </w:r>
    </w:p>
    <w:p>
      <w:pPr>
        <w:pStyle w:val="BodyText"/>
      </w:pPr>
      <w:r>
        <w:t xml:space="preserve">Создайте исполняемый файл и проверьте его работу(рис. 11)</w:t>
      </w:r>
    </w:p>
    <w:p>
      <w:pPr>
        <w:pStyle w:val="CaptionedFigure"/>
      </w:pPr>
      <w:r>
        <w:drawing>
          <wp:inline>
            <wp:extent cx="3733800" cy="738422"/>
            <wp:effectExtent b="0" l="0" r="0" t="0"/>
            <wp:docPr descr="Проверяем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Проверяем</w:t>
      </w:r>
    </w:p>
    <w:p>
      <w:pPr>
        <w:numPr>
          <w:ilvl w:val="0"/>
          <w:numId w:val="1011"/>
        </w:numPr>
        <w:pStyle w:val="Compact"/>
      </w:pPr>
      <w:r>
        <w:t xml:space="preserve">В файле lab5-2.asm замените подпрограмму sprintLF на sprint. Создайте исполняемый файл и проверьте его работу. В чем разница?(рис. 12)</w:t>
      </w:r>
    </w:p>
    <w:p>
      <w:pPr>
        <w:pStyle w:val="CaptionedFigure"/>
      </w:pPr>
      <w:r>
        <w:drawing>
          <wp:inline>
            <wp:extent cx="3733800" cy="738422"/>
            <wp:effectExtent b="0" l="0" r="0" t="0"/>
            <wp:docPr descr="Проверяем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Проверяем</w:t>
      </w:r>
    </w:p>
    <w:p>
      <w:pPr>
        <w:pStyle w:val="BodyText"/>
      </w:pPr>
      <w:r>
        <w:t xml:space="preserve">Таким образом можем понять, что команда sprint выводит текст в той же строке, а sprintLF переносит на новую строку.</w:t>
      </w:r>
    </w:p>
    <w:bookmarkEnd w:id="58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Создайте копию файла lab5-1.asm(рис. 13)</w:t>
      </w:r>
    </w:p>
    <w:p>
      <w:pPr>
        <w:pStyle w:val="CaptionedFigure"/>
      </w:pPr>
      <w:r>
        <w:drawing>
          <wp:inline>
            <wp:extent cx="3733800" cy="4277675"/>
            <wp:effectExtent b="0" l="0" r="0" t="0"/>
            <wp:docPr descr="Копируем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Копируем</w:t>
      </w:r>
    </w:p>
    <w:p>
      <w:pPr>
        <w:pStyle w:val="BodyText"/>
      </w:pPr>
      <w:r>
        <w:t xml:space="preserve">Внесите изменения в программу(рис. 14)</w:t>
      </w:r>
    </w:p>
    <w:p>
      <w:pPr>
        <w:pStyle w:val="CaptionedFigure"/>
      </w:pPr>
      <w:r>
        <w:drawing>
          <wp:inline>
            <wp:extent cx="3733800" cy="4277675"/>
            <wp:effectExtent b="0" l="0" r="0" t="0"/>
            <wp:docPr descr="Корректируем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Корректируем</w:t>
      </w:r>
    </w:p>
    <w:p>
      <w:pPr>
        <w:numPr>
          <w:ilvl w:val="0"/>
          <w:numId w:val="1013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фамилию(рис. 15)</w:t>
      </w:r>
    </w:p>
    <w:p>
      <w:pPr>
        <w:pStyle w:val="CaptionedFigure"/>
      </w:pPr>
      <w:r>
        <w:drawing>
          <wp:inline>
            <wp:extent cx="3733800" cy="1270446"/>
            <wp:effectExtent b="0" l="0" r="0" t="0"/>
            <wp:docPr descr="Проверяем правильность написания программы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правильность написания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Создайте копию файла lab5-2.asm(рис. 16)</w:t>
      </w:r>
    </w:p>
    <w:p>
      <w:pPr>
        <w:pStyle w:val="CaptionedFigure"/>
      </w:pPr>
      <w:r>
        <w:drawing>
          <wp:inline>
            <wp:extent cx="3733800" cy="2764938"/>
            <wp:effectExtent b="0" l="0" r="0" t="0"/>
            <wp:docPr descr="Копируем" title="" id="69" name="Picture"/>
            <a:graphic>
              <a:graphicData uri="http://schemas.openxmlformats.org/drawingml/2006/picture">
                <pic:pic>
                  <pic:nvPicPr>
                    <pic:cNvPr descr="image/1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Копируем</w:t>
      </w:r>
    </w:p>
    <w:p>
      <w:pPr>
        <w:pStyle w:val="BodyText"/>
      </w:pPr>
      <w:r>
        <w:t xml:space="preserve">Исправьте текст программы с использование подпрограмм из внешнего файла in_out.asm(рис. 17)</w:t>
      </w:r>
    </w:p>
    <w:p>
      <w:pPr>
        <w:pStyle w:val="CaptionedFigure"/>
      </w:pPr>
      <w:r>
        <w:drawing>
          <wp:inline>
            <wp:extent cx="3733800" cy="2764938"/>
            <wp:effectExtent b="0" l="0" r="0" t="0"/>
            <wp:docPr descr="Корректируем" title="" id="72" name="Picture"/>
            <a:graphic>
              <a:graphicData uri="http://schemas.openxmlformats.org/drawingml/2006/picture">
                <pic:pic>
                  <pic:nvPicPr>
                    <pic:cNvPr descr="image/1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Корректируем</w:t>
      </w:r>
    </w:p>
    <w:p>
      <w:pPr>
        <w:numPr>
          <w:ilvl w:val="0"/>
          <w:numId w:val="1015"/>
        </w:numPr>
        <w:pStyle w:val="Compact"/>
      </w:pPr>
      <w:r>
        <w:t xml:space="preserve">Создайте исполняемый файл и проверьте его работу(рис. 18)</w:t>
      </w:r>
    </w:p>
    <w:p>
      <w:pPr>
        <w:pStyle w:val="CaptionedFigure"/>
      </w:pPr>
      <w:r>
        <w:drawing>
          <wp:inline>
            <wp:extent cx="3733800" cy="2754815"/>
            <wp:effectExtent b="0" l="0" r="0" t="0"/>
            <wp:docPr descr="Проверяем правильность написания программы" title="" id="75" name="Picture"/>
            <a:graphic>
              <a:graphicData uri="http://schemas.openxmlformats.org/drawingml/2006/picture">
                <pic:pic>
                  <pic:nvPicPr>
                    <pic:cNvPr descr="image/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правильность написания программы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 mov.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Кичигина Полина Евгеньевна</dc:creator>
  <dc:language>ru-RU</dc:language>
  <cp:keywords/>
  <dcterms:created xsi:type="dcterms:W3CDTF">2024-11-09T19:53:35Z</dcterms:created>
  <dcterms:modified xsi:type="dcterms:W3CDTF">2024-11-09T19:53:35Z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