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домашнему</w:t>
      </w:r>
      <w:r>
        <w:t xml:space="preserve"> </w:t>
      </w:r>
      <w:r>
        <w:t xml:space="preserve">заданию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работы— изучение принципов технологий Ethernet и Fast Ethernet</w:t>
      </w:r>
      <w:r>
        <w:t xml:space="preserve"> </w:t>
      </w:r>
      <w:r>
        <w:t xml:space="preserve">и практическое освоение методик оценки работоспособности сети, построенной</w:t>
      </w:r>
      <w:r>
        <w:t xml:space="preserve"> </w:t>
      </w:r>
      <w:r>
        <w:t xml:space="preserve">на базе технологии Fast Ethernet.</w:t>
      </w:r>
    </w:p>
    <w:bookmarkEnd w:id="20"/>
    <w:bookmarkStart w:id="3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Исходные данные (Вариант 1)</w:t>
      </w:r>
    </w:p>
    <w:p>
      <w:pPr>
        <w:pStyle w:val="BodyText"/>
      </w:pPr>
      <w:r>
        <w:t xml:space="preserve">Для расчёта выбран вариант № 1 из таблицы 10.4. Сеть состоит из двух повторителей класса II, соединённых между собой сегментом 4 длиной 5 метров. К первому повторителю подключены узлы 1, 2, 3 через сегменты 1, 2, 3 длиной 96, 92 и 80 метров соответственно. Ко второму повторителю подключены узлы 4 и 5 через сегменты 5 и 6 длиной 97 и 97 метров соответственно. Все сегменты выполнены на витой паре категории 5 по технологии 100BASE-TX. Топология сети представлена (рис. 1) (рис. 2)</w:t>
      </w:r>
    </w:p>
    <w:p>
      <w:pPr>
        <w:pStyle w:val="CaptionedFigure"/>
      </w:pPr>
      <w:r>
        <w:drawing>
          <wp:inline>
            <wp:extent cx="3733800" cy="1938108"/>
            <wp:effectExtent b="0" l="0" r="0" t="0"/>
            <wp:docPr descr="Таблица варианты заданий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Таблица варианты заданий</w:t>
      </w:r>
    </w:p>
    <w:p>
      <w:pPr>
        <w:pStyle w:val="CaptionedFigure"/>
      </w:pPr>
      <w:r>
        <w:drawing>
          <wp:inline>
            <wp:extent cx="3733800" cy="2321388"/>
            <wp:effectExtent b="0" l="0" r="0" t="0"/>
            <wp:docPr descr="Топология сети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Топология сети</w:t>
      </w:r>
    </w:p>
    <w:p>
      <w:pPr>
        <w:pStyle w:val="BodyText"/>
      </w:pPr>
      <w:r>
        <w:t xml:space="preserve">Проверка по первой модели</w:t>
      </w:r>
    </w:p>
    <w:p>
      <w:pPr>
        <w:pStyle w:val="BodyText"/>
      </w:pPr>
      <w:r>
        <w:t xml:space="preserve">Первая модель проверяет предельно допустимый диаметр домена коллизий. Согласно таблице 10.1, для конфигурации с двумя повторителями класса II и всеми сегментами типа TX допустимый диаметр составляет 205 метров. Диаметр домена коллизий вычисляется как сумма длин всех сегментов: 96 + 92 + 80 + 5 + 97 + 97 = 467 метров. Полученное значение значительно превышает допустимые 205 метров. Следовательно, сеть не удовлетворяет первой модели.</w:t>
      </w:r>
    </w:p>
    <w:p>
      <w:pPr>
        <w:pStyle w:val="BodyText"/>
      </w:pPr>
      <w:r>
        <w:t xml:space="preserve">Проверка по второй модели</w:t>
      </w:r>
    </w:p>
    <w:p>
      <w:pPr>
        <w:pStyle w:val="BodyText"/>
      </w:pPr>
      <w:r>
        <w:t xml:space="preserve">Вторая модель основана на расчёте времени двойного оборота для наихудшего пути между двумя наиболее удалёнными узлами. В нашем случае наихудший путь проходит от узла 1 до узла 5 через сегменты 1, 4 и 6 и оба повторителя. Время двойного оборота складывается из задержек, вносимых парой терминалов TX/FX (100 бит), сегментами витой пары категории 5 (удельное время 1,112 би/м) и двумя повторителями класса II (по 92 бита каждый). Суммарное время двойного оборота составляет: 100 + 100 + 96×1,112 + 5×1,112 + 97×1,112 + 92 + 92 = 604,176 бит. Полученное значение превышает предельно допустимые 512 бит. Следовательно, сеть не удовлетворяет и второй модели. (рис. 3)</w:t>
      </w:r>
    </w:p>
    <w:p>
      <w:pPr>
        <w:pStyle w:val="CaptionedFigure"/>
      </w:pPr>
      <w:r>
        <w:drawing>
          <wp:inline>
            <wp:extent cx="3733800" cy="2554350"/>
            <wp:effectExtent b="0" l="0" r="0" t="0"/>
            <wp:docPr descr="Временные задержки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Временные задержки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принципы технологий Ethernet и Fast Ethernet</w:t>
      </w:r>
      <w:r>
        <w:t xml:space="preserve"> </w:t>
      </w:r>
      <w:r>
        <w:t xml:space="preserve">и практическое освоение методик оценки работоспособности сети, построенной</w:t>
      </w:r>
      <w:r>
        <w:t xml:space="preserve"> </w:t>
      </w:r>
      <w:r>
        <w:t xml:space="preserve">на базе технологии Fast Ethernet.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домашнему заданию №2</dc:title>
  <dc:creator>Кичигина Полина Евгеньевна</dc:creator>
  <dc:language>ru-RU</dc:language>
  <cp:keywords/>
  <dcterms:created xsi:type="dcterms:W3CDTF">2026-09-26T20:46:26Z</dcterms:created>
  <dcterms:modified xsi:type="dcterms:W3CDTF">2026-09-26T20:46:26Z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