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пятому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реализации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Тестирование</w:t>
      </w:r>
      <w:r>
        <w:t xml:space="preserve"> </w:t>
      </w:r>
      <w:r>
        <w:t xml:space="preserve">веб</w:t>
      </w:r>
      <w:r>
        <w:t xml:space="preserve"> </w:t>
      </w:r>
      <w:r>
        <w:t xml:space="preserve">приложений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Burp Suite представляет собой набор мощных инструментов безопасности веб-приложений, которые демонстрируют реальные возможности злоумышленника, проникающего в веб-приложения.</w:t>
      </w:r>
    </w:p>
    <w:bookmarkEnd w:id="20"/>
    <w:bookmarkStart w:id="3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p>
      <w:pPr>
        <w:pStyle w:val="FirstParagraph"/>
      </w:pPr>
      <w:r>
        <w:t xml:space="preserve">Запускаем Burp Suite в терминале (рис. 1).</w:t>
      </w:r>
    </w:p>
    <w:p>
      <w:pPr>
        <w:pStyle w:val="CaptionedFigure"/>
      </w:pPr>
      <w:r>
        <w:drawing>
          <wp:inline>
            <wp:extent cx="3733800" cy="521228"/>
            <wp:effectExtent b="0" l="0" r="0" t="0"/>
            <wp:docPr descr="Запускаем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1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Запускаем</w:t>
      </w:r>
    </w:p>
    <w:p>
      <w:pPr>
        <w:pStyle w:val="BodyText"/>
      </w:pPr>
      <w:r>
        <w:t xml:space="preserve">Включаем intercept в Burp Suite. Пишем логин и неверный пароль на сайте DVWA (рис. 2).</w:t>
      </w:r>
    </w:p>
    <w:p>
      <w:pPr>
        <w:pStyle w:val="CaptionedFigure"/>
      </w:pPr>
      <w:r>
        <w:drawing>
          <wp:inline>
            <wp:extent cx="3733800" cy="1163095"/>
            <wp:effectExtent b="0" l="0" r="0" t="0"/>
            <wp:docPr descr="Пишем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3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Пишем</w:t>
      </w:r>
    </w:p>
    <w:p>
      <w:pPr>
        <w:pStyle w:val="BodyText"/>
      </w:pPr>
      <w:r>
        <w:t xml:space="preserve">Перехватываем запрос с неверным паролем (рис. 3)</w:t>
      </w:r>
    </w:p>
    <w:p>
      <w:pPr>
        <w:pStyle w:val="CaptionedFigure"/>
      </w:pPr>
      <w:r>
        <w:drawing>
          <wp:inline>
            <wp:extent cx="3733800" cy="460663"/>
            <wp:effectExtent b="0" l="0" r="0" t="0"/>
            <wp:docPr descr="пароль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0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пароль</w:t>
      </w:r>
    </w:p>
    <w:p>
      <w:pPr>
        <w:pStyle w:val="BodyText"/>
      </w:pPr>
      <w:r>
        <w:t xml:space="preserve">Модификация параметра password в Burp Suite (рис. 4).</w:t>
      </w:r>
    </w:p>
    <w:p>
      <w:pPr>
        <w:pStyle w:val="CaptionedFigure"/>
      </w:pPr>
      <w:r>
        <w:drawing>
          <wp:inline>
            <wp:extent cx="3733800" cy="357078"/>
            <wp:effectExtent b="0" l="0" r="0" t="0"/>
            <wp:docPr descr="Модификация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Модификация</w:t>
      </w:r>
    </w:p>
    <w:p>
      <w:pPr>
        <w:pStyle w:val="BodyText"/>
      </w:pPr>
      <w:r>
        <w:t xml:space="preserve">Успешный вход в DVWA после модификации запроса (рис. 3)</w:t>
      </w:r>
    </w:p>
    <w:p>
      <w:pPr>
        <w:pStyle w:val="CaptionedFigure"/>
      </w:pPr>
      <w:r>
        <w:drawing>
          <wp:inline>
            <wp:extent cx="3733800" cy="1455267"/>
            <wp:effectExtent b="0" l="0" r="0" t="0"/>
            <wp:docPr descr="сайт DVWA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5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сайт DVWA</w:t>
      </w:r>
    </w:p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научились пользоваться Burp Suite.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пятому этапу реализации проекта</dc:title>
  <dc:creator>Кичигина Полина Евгеньевна</dc:creator>
  <dc:language>ru-RU</dc:language>
  <cp:keywords/>
  <dcterms:created xsi:type="dcterms:W3CDTF">2026-05-16T18:42:21Z</dcterms:created>
  <dcterms:modified xsi:type="dcterms:W3CDTF">2026-05-16T18:42:21Z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Тестирование веб приложений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