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 xml:space="preserve">Номер задания: </w:t>
      </w:r>
      <w:r>
        <w:rPr>
          <w:rFonts w:ascii="Times New Roman" w:hAnsi="Times New Roman"/>
          <w:b w:val="0"/>
          <w:sz w:val="24"/>
        </w:rPr>
        <w:t>1</w:t>
      </w:r>
    </w:p>
    <w:p>
      <w:r>
        <w:rPr>
          <w:rFonts w:ascii="Times New Roman" w:hAnsi="Times New Roman"/>
          <w:b/>
          <w:sz w:val="24"/>
        </w:rPr>
        <w:t xml:space="preserve">Название задания: </w:t>
      </w:r>
      <w:r>
        <w:rPr>
          <w:rFonts w:ascii="Times New Roman" w:hAnsi="Times New Roman"/>
          <w:b w:val="0"/>
          <w:sz w:val="24"/>
        </w:rPr>
        <w:t>Численные методы решения нелинейных уравнений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Суть: </w:t>
      </w:r>
      <w:r>
        <w:rPr>
          <w:rFonts w:ascii="Times New Roman" w:hAnsi="Times New Roman"/>
          <w:b w:val="0"/>
          <w:sz w:val="24"/>
        </w:rPr>
        <w:t>Программа решает нелинейное уравнение f(x) = 0 на отрезке [A, B] в два этапа: отделение корней табулированием и уточнение корня методами бисекции, Ньютона, модифицированного Ньютона и секущих. На тестовой задаче f(x) = x − 10·sin x найдено три корня (≈ ±2,8523419 и 0); при ε = 10⁻⁶ бисекция потребовала 12 шагов, Ньютон и модифицированный Ньютон — 2, секущие — 3. Дополнительно решена задача о глубине погружения шара для 11 материалов. Результаты всех методов согласуются; Ньютон быстрее и точнее, бисекция надёжнее и не требует производной.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