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Проект «Секреты Темнолесья»</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Цель проекта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изучить влияние характеристик игроков и их игровых персонажей на покупку внутриигровой валюты «райские лепестки», а также оценить активность игроков при совершении внутриигровых покупок</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Автор: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Новикова Полина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Дата: 28.12.2024-29.12.2024</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rPr/>
      </w:pPr>
      <w:bookmarkStart w:colFirst="0" w:colLast="0" w:name="_heading=h.30j0zll" w:id="1"/>
      <w:bookmarkEnd w:id="1"/>
      <w:r w:rsidDel="00000000" w:rsidR="00000000" w:rsidRPr="00000000">
        <w:rPr>
          <w:rtl w:val="0"/>
        </w:rPr>
        <w:t xml:space="preserve">Выводы и аналитические комментарии</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Задание.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В заключительной части проекта напишите выводы и аналитические комментарии по полученным в проекте результатам.</w:t>
      </w:r>
    </w:p>
    <w:p w:rsidR="00000000" w:rsidDel="00000000" w:rsidP="00000000" w:rsidRDefault="00000000" w:rsidRPr="00000000" w14:paraId="00000008">
      <w:pPr>
        <w:pStyle w:val="Heading3"/>
        <w:rPr/>
      </w:pPr>
      <w:bookmarkStart w:colFirst="0" w:colLast="0" w:name="_heading=h.1fob9te" w:id="2"/>
      <w:bookmarkEnd w:id="2"/>
      <w:r w:rsidDel="00000000" w:rsidR="00000000" w:rsidRPr="00000000">
        <w:rPr>
          <w:rtl w:val="0"/>
        </w:rPr>
        <w:t xml:space="preserve">1. Результаты исследовательского анализа данных:</w:t>
      </w:r>
    </w:p>
    <w:p w:rsidR="00000000" w:rsidDel="00000000" w:rsidP="00000000" w:rsidRDefault="00000000" w:rsidRPr="00000000" w14:paraId="00000009">
      <w:pPr>
        <w:pStyle w:val="Heading4"/>
        <w:rPr/>
      </w:pPr>
      <w:bookmarkStart w:colFirst="0" w:colLast="0" w:name="_heading=h.3znysh7" w:id="3"/>
      <w:bookmarkEnd w:id="3"/>
      <w:r w:rsidDel="00000000" w:rsidR="00000000" w:rsidRPr="00000000">
        <w:rPr>
          <w:rtl w:val="0"/>
        </w:rPr>
        <w:t xml:space="preserve">1.1. Какая доля платящих игроков характерна для всей игры и как раса персонажа влияет на изменение этого показателя?</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Всего игроков в проекте “Секреты Темнолесья”  22 214 человек, из них 3 929 человек являются “платящими” пользователями (около 18%). В топ-3 «платящих» игроков  входят такие расы, как Человек (1 114 игроков), Хоббит (659 игроков) и Орк (636 игроков). При этом если проанализировать долю платящих игроков от общего количества пользователей, зарегистрированных в игре в разрезе каждой расы персонажа, то можно сделать вывод, что:</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Около 19,4% от всех платежеспособных игроков приходится на расу - Демон.</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b5394"/>
          <w:sz w:val="22"/>
          <w:szCs w:val="22"/>
          <w:u w:val="none"/>
          <w:shd w:fill="auto" w:val="clear"/>
          <w:vertAlign w:val="baseline"/>
        </w:rPr>
      </w:pPr>
      <w:sdt>
        <w:sdtPr>
          <w:tag w:val="goog_rdk_0"/>
        </w:sdtPr>
        <w:sdtContent>
          <w:r w:rsidDel="00000000" w:rsidR="00000000" w:rsidRPr="00000000">
            <w:rPr>
              <w:rFonts w:ascii="Arial Unicode MS" w:cs="Arial Unicode MS" w:eastAsia="Arial Unicode MS" w:hAnsi="Arial Unicode MS"/>
              <w:b w:val="0"/>
              <w:i w:val="1"/>
              <w:smallCaps w:val="0"/>
              <w:strike w:val="0"/>
              <w:color w:val="0b5394"/>
              <w:sz w:val="22"/>
              <w:szCs w:val="22"/>
              <w:u w:val="none"/>
              <w:shd w:fill="auto" w:val="clear"/>
              <w:vertAlign w:val="baseline"/>
              <w:rtl w:val="0"/>
            </w:rPr>
            <w:t xml:space="preserve">На втором месте Хоббит с ≈ 18,1%.</w:t>
          </w:r>
        </w:sdtContent>
      </w:sdt>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На третьем месте раса - Человек. Хоть это и самый популярный персонаж в игре, однако, платят только  17,6% .</w:t>
      </w:r>
    </w:p>
    <w:p w:rsidR="00000000" w:rsidDel="00000000" w:rsidP="00000000" w:rsidRDefault="00000000" w:rsidRPr="00000000" w14:paraId="0000000E">
      <w:pPr>
        <w:pStyle w:val="Heading4"/>
        <w:rPr/>
      </w:pPr>
      <w:bookmarkStart w:colFirst="0" w:colLast="0" w:name="_heading=h.2et92p0" w:id="4"/>
      <w:bookmarkEnd w:id="4"/>
      <w:r w:rsidDel="00000000" w:rsidR="00000000" w:rsidRPr="00000000">
        <w:rPr>
          <w:rtl w:val="0"/>
        </w:rPr>
        <w:t xml:space="preserve">1.2. Сколько было совершено внутриигровых покупок и что можно сказать об их стоимости (минимум и максимум, есть ли различие между средним значением и медианой, какой разброс данных)?</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1"/>
          <w:smallCaps w:val="0"/>
          <w:strike w:val="0"/>
          <w:color w:val="0b5394"/>
          <w:sz w:val="22"/>
          <w:szCs w:val="22"/>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0"/>
              <w:i w:val="1"/>
              <w:smallCaps w:val="0"/>
              <w:strike w:val="0"/>
              <w:color w:val="0b5394"/>
              <w:sz w:val="22"/>
              <w:szCs w:val="22"/>
              <w:u w:val="none"/>
              <w:shd w:fill="auto" w:val="clear"/>
              <w:vertAlign w:val="baseline"/>
              <w:rtl w:val="0"/>
            </w:rPr>
            <w:t xml:space="preserve">В игре  “Секреты Темнолесья” было совершенно 1,3 млн покупок на сумму равную примерно 686,6 млн  в валюте “райские лепестки”. Если исключить аномальные нулевые покупки, то минимальная покупка равна 0,01, а максимальная ≈ 486,6 тыс. райских лепестков. Среднее значение больше медианы, это значит что распределение положительно искажено (т.е. имеет выбросы в сторону больших значений). Размах составил 2 518 райских лепестков, такой высокий разброс данных означает, что значения сильно отличаются друг от друга.</w:t>
          </w:r>
        </w:sdtContent>
      </w:sdt>
    </w:p>
    <w:p w:rsidR="00000000" w:rsidDel="00000000" w:rsidP="00000000" w:rsidRDefault="00000000" w:rsidRPr="00000000" w14:paraId="00000010">
      <w:pPr>
        <w:pStyle w:val="Heading4"/>
        <w:rPr/>
      </w:pPr>
      <w:bookmarkStart w:colFirst="0" w:colLast="0" w:name="_heading=h.tyjcwt" w:id="5"/>
      <w:bookmarkEnd w:id="5"/>
      <w:r w:rsidDel="00000000" w:rsidR="00000000" w:rsidRPr="00000000">
        <w:rPr>
          <w:rtl w:val="0"/>
        </w:rPr>
        <w:t xml:space="preserve">1.3. Есть ли аномальные покупки по стоимости? Если есть, то сколько их?</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Аномальные покупки - это покупки, значения которых равно 0.  Таких покупок 907. Однако в процентом соотношении ко всем заказам аномальные нулевые покупки занимают меньше 1%.</w:t>
      </w:r>
    </w:p>
    <w:p w:rsidR="00000000" w:rsidDel="00000000" w:rsidP="00000000" w:rsidRDefault="00000000" w:rsidRPr="00000000" w14:paraId="00000012">
      <w:pPr>
        <w:pStyle w:val="Heading4"/>
        <w:rPr/>
      </w:pPr>
      <w:bookmarkStart w:colFirst="0" w:colLast="0" w:name="_heading=h.3dy6vkm" w:id="6"/>
      <w:bookmarkEnd w:id="6"/>
      <w:r w:rsidDel="00000000" w:rsidR="00000000" w:rsidRPr="00000000">
        <w:rPr>
          <w:rtl w:val="0"/>
        </w:rPr>
        <w:t xml:space="preserve">1.4. Сколько игроков совершают внутриигровые покупки и насколько активно? Сравните поведение платящих и неплатящих игроков.</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При сравнении  платящих и неплатящих игроков можно сделать следующие выводы:</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Неплатящих игроков больше, их составляет 11 348 человек против 2 444 платящих.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Среднее количество внутриигровых покупок также больше у неплатящих игроков 97,6 против 81,7.</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b5394"/>
          <w:sz w:val="22"/>
          <w:szCs w:val="22"/>
          <w:u w:val="none"/>
          <w:shd w:fill="auto" w:val="clear"/>
          <w:vertAlign w:val="baseline"/>
        </w:rPr>
      </w:pPr>
      <w:sdt>
        <w:sdtPr>
          <w:tag w:val="goog_rdk_2"/>
        </w:sdtPr>
        <w:sdtContent>
          <w:r w:rsidDel="00000000" w:rsidR="00000000" w:rsidRPr="00000000">
            <w:rPr>
              <w:rFonts w:ascii="Arial Unicode MS" w:cs="Arial Unicode MS" w:eastAsia="Arial Unicode MS" w:hAnsi="Arial Unicode MS"/>
              <w:b w:val="0"/>
              <w:i w:val="1"/>
              <w:smallCaps w:val="0"/>
              <w:strike w:val="0"/>
              <w:color w:val="0b5394"/>
              <w:sz w:val="22"/>
              <w:szCs w:val="22"/>
              <w:u w:val="none"/>
              <w:shd w:fill="auto" w:val="clear"/>
              <w:vertAlign w:val="baseline"/>
              <w:rtl w:val="0"/>
            </w:rPr>
            <w:t xml:space="preserve">Однако средняя суммарная стоимость покупки на одного игрока выше у платящих пользователей (≈55,5 тыс.). Для неплатящих средняя покупка выходит примерно в 48,6 тыс.</w:t>
          </w:r>
        </w:sdtContent>
      </w:sdt>
    </w:p>
    <w:p w:rsidR="00000000" w:rsidDel="00000000" w:rsidP="00000000" w:rsidRDefault="00000000" w:rsidRPr="00000000" w14:paraId="00000017">
      <w:pPr>
        <w:pStyle w:val="Heading4"/>
        <w:rPr/>
      </w:pPr>
      <w:bookmarkStart w:colFirst="0" w:colLast="0" w:name="_heading=h.1t3h5sf" w:id="7"/>
      <w:bookmarkEnd w:id="7"/>
      <w:r w:rsidDel="00000000" w:rsidR="00000000" w:rsidRPr="00000000">
        <w:rPr>
          <w:rtl w:val="0"/>
        </w:rPr>
        <w:t xml:space="preserve">1.5. Есть ли среди эпических предметов популярные, которые покупают чаще всего?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На основе анализа, было выявлено топ-3 самых популярных эпических предметов:</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Самый популярный предмет - “Book of Legends”. Его продали около 1 млн, а игроков, которые хотя бы раз покупали этот предмет составляет 88,4 единицы.</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b5394"/>
          <w:sz w:val="20"/>
          <w:szCs w:val="20"/>
          <w:highlight w:val="white"/>
          <w:u w:val="none"/>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На втором месте существенно меньше продаж у  “Bag of Holding”  (272 тыс.). А доля составляет 86,8 ед.</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1"/>
          <w:smallCaps w:val="0"/>
          <w:strike w:val="0"/>
          <w:color w:val="0b5394"/>
          <w:sz w:val="20"/>
          <w:szCs w:val="20"/>
          <w:highlight w:val="white"/>
          <w:u w:val="none"/>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На третьем месте - Necklace of Wisdom, с продажами равными 13,8 тыс. , при этом доля составляет 11,8 ед.</w:t>
      </w:r>
      <w:r w:rsidDel="00000000" w:rsidR="00000000" w:rsidRPr="00000000">
        <w:rPr>
          <w:rtl w:val="0"/>
        </w:rPr>
      </w:r>
    </w:p>
    <w:p w:rsidR="00000000" w:rsidDel="00000000" w:rsidP="00000000" w:rsidRDefault="00000000" w:rsidRPr="00000000" w14:paraId="0000001C">
      <w:pPr>
        <w:pStyle w:val="Heading3"/>
        <w:spacing w:after="240" w:before="240" w:lineRule="auto"/>
        <w:rPr/>
      </w:pPr>
      <w:bookmarkStart w:colFirst="0" w:colLast="0" w:name="_heading=h.4d34og8" w:id="8"/>
      <w:bookmarkEnd w:id="8"/>
      <w:r w:rsidDel="00000000" w:rsidR="00000000" w:rsidRPr="00000000">
        <w:rPr>
          <w:rtl w:val="0"/>
        </w:rPr>
        <w:t xml:space="preserve">2. Результаты решения ad hoc задач</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0"/>
          <w:smallCaps w:val="0"/>
          <w:strike w:val="0"/>
          <w:color w:val="666666"/>
          <w:sz w:val="24"/>
          <w:szCs w:val="24"/>
          <w:u w:val="none"/>
          <w:shd w:fill="auto" w:val="clear"/>
          <w:vertAlign w:val="baseline"/>
          <w:rtl w:val="0"/>
        </w:rPr>
        <w:t xml:space="preserve">2.1. Существует ли зависимость активности игроков по совершению внутриигровых покупок от расы персонажа?</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Гипотеза о том, что “Прохождение игры за персонажей разных рас требует примерно равного количества покупок эпических предметов” - можно считать правдивой. Доказательством того служат доля игроков, которые совершают внутриигровые покупки и доля платящих игроков от количества игроков, которые совершили покупки. Данные показатели для каждых рас примерно одинаковые.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При этом хочется отметить, что для Северян средняя стоимость одной покупки на одного игрока гораздо выше, чем у остальных рас-  62,5 тыс., когда у других рас стоимость колеблется от  41 тыс. до 54 тыс.</w:t>
      </w:r>
    </w:p>
    <w:p w:rsidR="00000000" w:rsidDel="00000000" w:rsidP="00000000" w:rsidRDefault="00000000" w:rsidRPr="00000000" w14:paraId="00000020">
      <w:pPr>
        <w:pStyle w:val="Heading3"/>
        <w:spacing w:after="240" w:before="240" w:lineRule="auto"/>
        <w:rPr/>
      </w:pPr>
      <w:bookmarkStart w:colFirst="0" w:colLast="0" w:name="_heading=h.2s8eyo1" w:id="9"/>
      <w:bookmarkEnd w:id="9"/>
      <w:r w:rsidDel="00000000" w:rsidR="00000000" w:rsidRPr="00000000">
        <w:rPr>
          <w:rtl w:val="0"/>
        </w:rPr>
        <w:t xml:space="preserve">3. Общие выводы и рекомендации</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1"/>
          <w:smallCaps w:val="0"/>
          <w:strike w:val="0"/>
          <w:color w:val="0b5394"/>
          <w:sz w:val="22"/>
          <w:szCs w:val="22"/>
          <w:u w:val="none"/>
          <w:shd w:fill="auto" w:val="clear"/>
          <w:vertAlign w:val="baseline"/>
        </w:rPr>
      </w:pPr>
      <w:r w:rsidDel="00000000" w:rsidR="00000000" w:rsidRPr="00000000">
        <w:rPr>
          <w:rFonts w:ascii="Arial" w:cs="Arial" w:eastAsia="Arial" w:hAnsi="Arial"/>
          <w:b w:val="0"/>
          <w:i w:val="1"/>
          <w:smallCaps w:val="0"/>
          <w:strike w:val="0"/>
          <w:color w:val="0b5394"/>
          <w:sz w:val="22"/>
          <w:szCs w:val="22"/>
          <w:u w:val="none"/>
          <w:shd w:fill="auto" w:val="clear"/>
          <w:vertAlign w:val="baseline"/>
          <w:rtl w:val="0"/>
        </w:rPr>
        <w:t xml:space="preserve">Подытожив, как рекомендацию, можно посоветовать развивать сегмент “платящих” игроков, т.е. увеличить процент от общего количества пользователей. Пересмотреть сюжет, чтобы все расы были равны по стоимости, либо обозначить редкие расы, чтобы игроки сразу понимали, что на них придется больше тратится.  Добавить больше эпических предметов, которые точно пригодятся игроку, а малопокупаемые предметы наоборот убрать или доработать.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a" w:default="1">
    <w:name w:val="Normal"/>
    <w:qFormat w:val="1"/>
  </w:style>
  <w:style w:type="paragraph" w:styleId="1">
    <w:name w:val="heading 1"/>
    <w:basedOn w:val="normal"/>
    <w:next w:val="normal"/>
    <w:rsid w:val="00967C58"/>
    <w:pPr>
      <w:keepNext w:val="1"/>
      <w:keepLines w:val="1"/>
      <w:spacing w:after="120" w:before="400"/>
      <w:outlineLvl w:val="0"/>
    </w:pPr>
    <w:rPr>
      <w:sz w:val="40"/>
      <w:szCs w:val="40"/>
    </w:rPr>
  </w:style>
  <w:style w:type="paragraph" w:styleId="2">
    <w:name w:val="heading 2"/>
    <w:basedOn w:val="normal"/>
    <w:next w:val="normal"/>
    <w:rsid w:val="00967C58"/>
    <w:pPr>
      <w:keepNext w:val="1"/>
      <w:keepLines w:val="1"/>
      <w:spacing w:after="120" w:before="360"/>
      <w:outlineLvl w:val="1"/>
    </w:pPr>
    <w:rPr>
      <w:sz w:val="32"/>
      <w:szCs w:val="32"/>
    </w:rPr>
  </w:style>
  <w:style w:type="paragraph" w:styleId="3">
    <w:name w:val="heading 3"/>
    <w:basedOn w:val="normal"/>
    <w:next w:val="normal"/>
    <w:rsid w:val="00967C58"/>
    <w:pPr>
      <w:keepNext w:val="1"/>
      <w:keepLines w:val="1"/>
      <w:spacing w:after="80" w:before="320"/>
      <w:outlineLvl w:val="2"/>
    </w:pPr>
    <w:rPr>
      <w:color w:val="434343"/>
      <w:sz w:val="28"/>
      <w:szCs w:val="28"/>
    </w:rPr>
  </w:style>
  <w:style w:type="paragraph" w:styleId="4">
    <w:name w:val="heading 4"/>
    <w:basedOn w:val="normal"/>
    <w:next w:val="normal"/>
    <w:rsid w:val="00967C58"/>
    <w:pPr>
      <w:keepNext w:val="1"/>
      <w:keepLines w:val="1"/>
      <w:spacing w:after="80" w:before="280"/>
      <w:outlineLvl w:val="3"/>
    </w:pPr>
    <w:rPr>
      <w:color w:val="666666"/>
      <w:sz w:val="24"/>
      <w:szCs w:val="24"/>
    </w:rPr>
  </w:style>
  <w:style w:type="paragraph" w:styleId="5">
    <w:name w:val="heading 5"/>
    <w:basedOn w:val="normal"/>
    <w:next w:val="normal"/>
    <w:rsid w:val="00967C58"/>
    <w:pPr>
      <w:keepNext w:val="1"/>
      <w:keepLines w:val="1"/>
      <w:spacing w:after="80" w:before="240"/>
      <w:outlineLvl w:val="4"/>
    </w:pPr>
    <w:rPr>
      <w:color w:val="666666"/>
    </w:rPr>
  </w:style>
  <w:style w:type="paragraph" w:styleId="6">
    <w:name w:val="heading 6"/>
    <w:basedOn w:val="normal"/>
    <w:next w:val="normal"/>
    <w:rsid w:val="00967C58"/>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normal" w:customStyle="1">
    <w:name w:val="normal"/>
    <w:rsid w:val="00967C58"/>
  </w:style>
  <w:style w:type="table" w:styleId="TableNormal" w:customStyle="1">
    <w:name w:val="Table Normal"/>
    <w:rsid w:val="00967C58"/>
    <w:tblPr>
      <w:tblCellMar>
        <w:top w:w="0.0" w:type="dxa"/>
        <w:left w:w="0.0" w:type="dxa"/>
        <w:bottom w:w="0.0" w:type="dxa"/>
        <w:right w:w="0.0" w:type="dxa"/>
      </w:tblCellMar>
    </w:tblPr>
  </w:style>
  <w:style w:type="paragraph" w:styleId="a3">
    <w:name w:val="Title"/>
    <w:basedOn w:val="normal"/>
    <w:next w:val="normal"/>
    <w:rsid w:val="00967C58"/>
    <w:pPr>
      <w:keepNext w:val="1"/>
      <w:keepLines w:val="1"/>
      <w:spacing w:after="60"/>
    </w:pPr>
    <w:rPr>
      <w:sz w:val="52"/>
      <w:szCs w:val="52"/>
    </w:rPr>
  </w:style>
  <w:style w:type="paragraph" w:styleId="a4">
    <w:name w:val="Subtitle"/>
    <w:basedOn w:val="normal"/>
    <w:next w:val="normal"/>
    <w:rsid w:val="00967C58"/>
    <w:pPr>
      <w:keepNext w:val="1"/>
      <w:keepLines w:val="1"/>
      <w:spacing w:after="320"/>
    </w:pPr>
    <w:rPr>
      <w:color w:val="666666"/>
      <w:sz w:val="30"/>
      <w:szCs w:val="30"/>
    </w:rPr>
  </w:style>
  <w:style w:type="character" w:styleId="a5">
    <w:name w:val="Strong"/>
    <w:basedOn w:val="a0"/>
    <w:uiPriority w:val="22"/>
    <w:qFormat w:val="1"/>
    <w:rsid w:val="00956072"/>
    <w:rPr>
      <w:b w:val="1"/>
      <w:bCs w:val="1"/>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rGR3ZxzTlWz5Vd5zd/+0EXh1eQ==">CgMxLjAaJAoBMBIfCh0IB0IZCgVBcmlhbBIQQXJpYWwgVW5pY29kZSBNUxokCgExEh8KHQgHQhkKBUFyaWFsEhBBcmlhbCBVbmljb2RlIE1TGiQKATISHwodCAdCGQoFQXJpYWwSEEFyaWFsIFVuaWNvZGUgTVMyCGguZ2pkZ3hzMgloLjMwajB6bGwyCWguMWZvYjl0ZTIJaC4zem55c2g3MgloLjJldDkycDAyCGgudHlqY3d0MgloLjNkeTZ2a20yCWguMXQzaDVzZjIJaC40ZDM0b2c4MgloLjJzOGV5bzE4AHIhMUVZWHdMdDdqRU1FWlVpY1VHbFFkcmEybGRFczRVb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2024-12-29T16:42:00Z</dcterms:created>
</cp:coreProperties>
</file>