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Самарханова Полина Тимуровна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системы массового обслуживания (СМО) на примере двух моделей:</w:t>
      </w:r>
      <w:r>
        <w:t xml:space="preserve"> </w:t>
      </w:r>
      <w:r>
        <w:t xml:space="preserve">M/M/c — многоканальная СМО с пуассоновским входным потоком и экспоненциальным временем обслуживания;</w:t>
      </w:r>
      <w:r>
        <w:t xml:space="preserve"> </w:t>
      </w:r>
      <w:r>
        <w:t xml:space="preserve">модель Росса — система восстановления с конечным числом работающих и резервных машин, а также несколькими ремонтными устройствами.</w:t>
      </w:r>
      <w:r>
        <w:t xml:space="preserve"> </w:t>
      </w:r>
      <w:r>
        <w:t xml:space="preserve">Реализовать имитационное моделирование в Julia, перевести код в структуру DrWatson, рассчитать основные характеристики (вероятность ожидания, длину очереди, среднее время до краха), построить графики зависимостей от параметров и провести анализ.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всего курса.</w:t>
      </w:r>
      <w:r>
        <w:t xml:space="preserve"> </w:t>
      </w:r>
      <w:r>
        <w:t xml:space="preserve">-Установить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9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58" w:name="модель-ммс"/>
    <w:p>
      <w:pPr>
        <w:pStyle w:val="Heading2"/>
      </w:pPr>
      <w:r>
        <w:t xml:space="preserve">3.1 Модель М/М/с</w:t>
      </w:r>
    </w:p>
    <w:p>
      <w:pPr>
        <w:pStyle w:val="FirstParagraph"/>
      </w:pPr>
      <w:r>
        <w:t xml:space="preserve">Перешла в julia и установила необходимые пакеты(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1"/>
          <w:p>
            <w:pPr>
              <w:pStyle w:val="Compact"/>
              <w:jc w:val="center"/>
            </w:pPr>
            <w:r>
              <w:drawing>
                <wp:inline>
                  <wp:extent cx="3733800" cy="107989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9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пакетов</w:t>
            </w:r>
          </w:p>
          <w:bookmarkEnd w:id="25"/>
        </w:tc>
      </w:tr>
    </w:tbl>
    <w:p>
      <w:pPr>
        <w:pStyle w:val="BodyText"/>
      </w:pPr>
      <w:r>
        <w:t xml:space="preserve">Перехожу в каталог лабораторной работ и создаю папки src, plots, data, scripts и перехожу в папку лабораторной работы 7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2"/>
          <w:p>
            <w:pPr>
              <w:pStyle w:val="Compact"/>
              <w:jc w:val="center"/>
            </w:pPr>
            <w:r>
              <w:drawing>
                <wp:inline>
                  <wp:extent cx="3733800" cy="66862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8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папок</w:t>
            </w:r>
          </w:p>
          <w:bookmarkEnd w:id="29"/>
        </w:tc>
      </w:tr>
    </w:tbl>
    <w:p>
      <w:pPr>
        <w:pStyle w:val="BodyText"/>
      </w:pPr>
      <w:r>
        <w:t xml:space="preserve">Создала файл src/MMcQueue.jl(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3"/>
          <w:p>
            <w:pPr>
              <w:pStyle w:val="Compact"/>
              <w:jc w:val="center"/>
            </w:pPr>
            <w:r>
              <w:drawing>
                <wp:inline>
                  <wp:extent cx="1882588" cy="34578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2588" cy="345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файл</w:t>
            </w:r>
          </w:p>
          <w:bookmarkEnd w:id="33"/>
        </w:tc>
      </w:tr>
    </w:tbl>
    <w:p>
      <w:pPr>
        <w:pStyle w:val="BodyText"/>
      </w:pPr>
      <w:r>
        <w:t xml:space="preserve">В открывшемся окне вставила код из методички(это только модуль с моделью, запуск не нужен)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4"/>
          <w:p>
            <w:pPr>
              <w:pStyle w:val="Compact"/>
              <w:jc w:val="center"/>
            </w:pPr>
            <w:r>
              <w:drawing>
                <wp:inline>
                  <wp:extent cx="3733800" cy="3693478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93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код</w:t>
            </w:r>
          </w:p>
          <w:bookmarkEnd w:id="37"/>
        </w:tc>
      </w:tr>
    </w:tbl>
    <w:p>
      <w:pPr>
        <w:pStyle w:val="BodyText"/>
      </w:pPr>
      <w:r>
        <w:t xml:space="preserve">Создала файл для прогона модели(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5"/>
          <w:p>
            <w:pPr>
              <w:pStyle w:val="Compact"/>
              <w:jc w:val="center"/>
            </w:pPr>
            <w:r>
              <w:drawing>
                <wp:inline>
                  <wp:extent cx="2612571" cy="30736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2571" cy="3073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файл</w:t>
            </w:r>
          </w:p>
          <w:bookmarkEnd w:id="41"/>
        </w:tc>
      </w:tr>
    </w:tbl>
    <w:p>
      <w:pPr>
        <w:pStyle w:val="BodyText"/>
      </w:pPr>
      <w:r>
        <w:t xml:space="preserve">В открывшемся окне вставила код для модели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6"/>
          <w:p>
            <w:pPr>
              <w:pStyle w:val="Compact"/>
              <w:jc w:val="center"/>
            </w:pPr>
            <w:r>
              <w:drawing>
                <wp:inline>
                  <wp:extent cx="3733800" cy="3947759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47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код</w:t>
            </w:r>
          </w:p>
          <w:bookmarkEnd w:id="45"/>
        </w:tc>
      </w:tr>
    </w:tbl>
    <w:p>
      <w:pPr>
        <w:pStyle w:val="BodyText"/>
      </w:pPr>
      <w:r>
        <w:t xml:space="preserve">Запустила код и получила результаты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7"/>
          <w:p>
            <w:pPr>
              <w:pStyle w:val="Compact"/>
              <w:jc w:val="center"/>
            </w:pPr>
            <w:r>
              <w:drawing>
                <wp:inline>
                  <wp:extent cx="3733800" cy="349597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959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запуск</w:t>
            </w:r>
          </w:p>
          <w:bookmarkEnd w:id="49"/>
        </w:tc>
      </w:tr>
    </w:tbl>
    <w:p>
      <w:pPr>
        <w:pStyle w:val="BodyText"/>
      </w:pPr>
      <w:r>
        <w:t xml:space="preserve">График Средня длина очереди M/M/c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8"/>
          <w:p>
            <w:pPr>
              <w:pStyle w:val="Compact"/>
              <w:jc w:val="center"/>
            </w:pPr>
            <w:r>
              <w:drawing>
                <wp:inline>
                  <wp:extent cx="3733800" cy="252042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04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график 1</w:t>
            </w:r>
          </w:p>
          <w:bookmarkEnd w:id="53"/>
        </w:tc>
      </w:tr>
    </w:tbl>
    <w:p>
      <w:pPr>
        <w:pStyle w:val="BodyText"/>
      </w:pPr>
      <w:r>
        <w:t xml:space="preserve">График вероятность ожидания M/M/c(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9"/>
          <w:p>
            <w:pPr>
              <w:pStyle w:val="Compact"/>
              <w:jc w:val="center"/>
            </w:pPr>
            <w:r>
              <w:drawing>
                <wp:inline>
                  <wp:extent cx="3733800" cy="2492647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26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график 2</w:t>
            </w:r>
          </w:p>
          <w:bookmarkEnd w:id="57"/>
        </w:tc>
      </w:tr>
    </w:tbl>
    <w:bookmarkEnd w:id="58"/>
    <w:bookmarkStart w:id="91" w:name="модель-росса"/>
    <w:p>
      <w:pPr>
        <w:pStyle w:val="Heading2"/>
      </w:pPr>
      <w:r>
        <w:t xml:space="preserve">3.2 Модель Росса</w:t>
      </w:r>
    </w:p>
    <w:p>
      <w:pPr>
        <w:pStyle w:val="FirstParagraph"/>
      </w:pPr>
      <w:r>
        <w:t xml:space="preserve">Создала файл RossModel.jl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10"/>
          <w:p>
            <w:pPr>
              <w:pStyle w:val="Compact"/>
              <w:jc w:val="center"/>
            </w:pPr>
            <w:r>
              <w:drawing>
                <wp:inline>
                  <wp:extent cx="2935300" cy="276625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5300" cy="276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файл</w:t>
            </w:r>
          </w:p>
          <w:bookmarkEnd w:id="62"/>
        </w:tc>
      </w:tr>
    </w:tbl>
    <w:p>
      <w:pPr>
        <w:pStyle w:val="BodyText"/>
      </w:pPr>
      <w:r>
        <w:t xml:space="preserve">В открывшемся окне вставила код из методички(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11"/>
          <w:p>
            <w:pPr>
              <w:pStyle w:val="Compact"/>
              <w:jc w:val="center"/>
            </w:pPr>
            <w:r>
              <w:drawing>
                <wp:inline>
                  <wp:extent cx="3733800" cy="3812102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12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код</w:t>
            </w:r>
          </w:p>
          <w:bookmarkEnd w:id="66"/>
        </w:tc>
      </w:tr>
    </w:tbl>
    <w:p>
      <w:pPr>
        <w:pStyle w:val="BodyText"/>
      </w:pPr>
      <w:r>
        <w:t xml:space="preserve">Создала файл для прогона модели(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12"/>
          <w:p>
            <w:pPr>
              <w:pStyle w:val="Compact"/>
              <w:jc w:val="center"/>
            </w:pPr>
            <w:r>
              <w:drawing>
                <wp:inline>
                  <wp:extent cx="3733800" cy="419776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97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файл</w:t>
            </w:r>
          </w:p>
          <w:bookmarkEnd w:id="70"/>
        </w:tc>
      </w:tr>
    </w:tbl>
    <w:p>
      <w:pPr>
        <w:pStyle w:val="BodyText"/>
      </w:pPr>
      <w:r>
        <w:t xml:space="preserve">Написала код для вывода нужных графиков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13"/>
          <w:p>
            <w:pPr>
              <w:pStyle w:val="Compact"/>
              <w:jc w:val="center"/>
            </w:pPr>
            <w:r>
              <w:drawing>
                <wp:inline>
                  <wp:extent cx="3733800" cy="3898465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98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код</w:t>
            </w:r>
          </w:p>
          <w:bookmarkEnd w:id="74"/>
        </w:tc>
      </w:tr>
    </w:tbl>
    <w:p>
      <w:pPr>
        <w:pStyle w:val="BodyText"/>
      </w:pPr>
      <w:r>
        <w:t xml:space="preserve">Запустила код и получила результаты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14"/>
          <w:p>
            <w:pPr>
              <w:pStyle w:val="Compact"/>
              <w:jc w:val="center"/>
            </w:pPr>
            <w:r>
              <w:drawing>
                <wp:inline>
                  <wp:extent cx="3733800" cy="1967653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76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запуск</w:t>
            </w:r>
          </w:p>
          <w:bookmarkEnd w:id="78"/>
        </w:tc>
      </w:tr>
    </w:tbl>
    <w:p>
      <w:pPr>
        <w:pStyle w:val="BodyText"/>
      </w:pPr>
      <w:r>
        <w:t xml:space="preserve">График зависимость от числа ремонтников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15"/>
          <w:p>
            <w:pPr>
              <w:pStyle w:val="Compact"/>
              <w:jc w:val="center"/>
            </w:pPr>
            <w:r>
              <w:drawing>
                <wp:inline>
                  <wp:extent cx="3733800" cy="2507869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78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график 1</w:t>
            </w:r>
          </w:p>
          <w:bookmarkEnd w:id="82"/>
        </w:tc>
      </w:tr>
    </w:tbl>
    <w:p>
      <w:pPr>
        <w:pStyle w:val="BodyText"/>
      </w:pPr>
      <w:r>
        <w:t xml:space="preserve">График влияние N 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16"/>
          <w:p>
            <w:pPr>
              <w:pStyle w:val="Compact"/>
              <w:jc w:val="center"/>
            </w:pPr>
            <w:r>
              <w:drawing>
                <wp:inline>
                  <wp:extent cx="3733800" cy="2557652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7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график 2</w:t>
            </w:r>
          </w:p>
          <w:bookmarkEnd w:id="86"/>
        </w:tc>
      </w:tr>
    </w:tbl>
    <w:p>
      <w:pPr>
        <w:pStyle w:val="BodyText"/>
      </w:pPr>
      <w:r>
        <w:t xml:space="preserve">График влияние S (</w:t>
      </w:r>
      <w:hyperlink w:anchor="fig-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17"/>
          <w:p>
            <w:pPr>
              <w:pStyle w:val="Compact"/>
              <w:jc w:val="center"/>
            </w:pPr>
            <w:r>
              <w:drawing>
                <wp:inline>
                  <wp:extent cx="3733800" cy="2485058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50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график 3</w:t>
            </w:r>
          </w:p>
          <w:bookmarkEnd w:id="90"/>
        </w:tc>
      </w:tr>
    </w:tbl>
    <w:bookmarkEnd w:id="91"/>
    <w:bookmarkEnd w:id="92"/>
    <w:bookmarkStart w:id="9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Разработаны две рабочие модели СМО.</w:t>
      </w:r>
      <w:r>
        <w:t xml:space="preserve"> </w:t>
      </w:r>
      <w:r>
        <w:t xml:space="preserve">Для M/M/c получены аналитические формулы (формулы Эрланга, Литтла) и построены графики зависимости Pwait и Lq от загрузки системы при разном числе каналов.</w:t>
      </w:r>
      <w:r>
        <w:t xml:space="preserve"> </w:t>
      </w:r>
      <w:r>
        <w:t xml:space="preserve">Для модели Росса реализована событийная симуляция, исследовано влияние числа ремонтников, количества работающих машин N и резервных машин S на среднее время до краха.</w:t>
      </w:r>
      <w:r>
        <w:t xml:space="preserve"> </w:t>
      </w:r>
      <w:r>
        <w:t xml:space="preserve">Построены графики, показывающие, что увеличение числа ремонтников и объёма резерва существенно повышает надёжность системы.</w:t>
      </w:r>
      <w:r>
        <w:t xml:space="preserve"> </w:t>
      </w:r>
      <w:r>
        <w:t xml:space="preserve">Обе модели демонстрируют типичное для СМО поведение и могут быть использованы для анализа реальных систем массового обслуживания.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Самарханова Полина Тимуровна</dc:creator>
  <dc:language>ru-RU</dc:language>
  <cp:keywords/>
  <dcterms:created xsi:type="dcterms:W3CDTF">2026-05-14T22:13:25Z</dcterms:created>
  <dcterms:modified xsi:type="dcterms:W3CDTF">2026-05-14T22:13:25Z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</vt:lpwstr>
  </property>
  <property fmtid="{D5CDD505-2E9C-101B-9397-08002B2CF9AE}" pid="17" name="toc-title">
    <vt:lpwstr>Содержание</vt:lpwstr>
  </property>
</Properties>
</file>