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Работа с операционной системой после установки</w:t>
      </w:r>
    </w:p>
    <w:p>
      <w:pPr>
        <w:numPr>
          <w:ilvl w:val="0"/>
          <w:numId w:val="1001"/>
        </w:numPr>
        <w:pStyle w:val="Compact"/>
      </w:pPr>
      <w:r>
        <w:t xml:space="preserve">Установка ПО для создания документации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задания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VirtualBox был установлен мной еще в первом семестре в курсе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bookmarkEnd w:id="22"/>
    <w:bookmarkStart w:id="23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Также в первом семетре мной уже была установлена и полностью настроена Fedora</w:t>
      </w:r>
    </w:p>
    <w:bookmarkEnd w:id="23"/>
    <w:bookmarkStart w:id="44" w:name="Xd7207a16ebd0d1d6923a081c69ae838077a44d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Все настройки были проведены и удовлетворют требованиям лабораторной работы, за исключением одной: нужно было отключить систему безопасности Selinux. Для этого я открыла консоль и прописала следующие команды:</w:t>
      </w:r>
      <w:r>
        <w:t xml:space="preserve"> </w:t>
      </w:r>
      <w:r>
        <w:t xml:space="preserve">sudo -s -она нужна для того, чтобы получить права супер-пользователя</w:t>
      </w:r>
      <w:r>
        <w:t xml:space="preserve"> </w:t>
      </w:r>
      <w:r>
        <w:t xml:space="preserve">затем я перемещаюсь в директорию /etc/selinux и открываю mc (рис. 3.1)</w:t>
      </w:r>
    </w:p>
    <w:p>
      <w:pPr>
        <w:pStyle w:val="CaptionedFigure"/>
      </w:pPr>
      <w:bookmarkStart w:id="27" w:name="fig:001"/>
      <w:r>
        <w:drawing>
          <wp:inline>
            <wp:extent cx="5334000" cy="1711532"/>
            <wp:effectExtent b="0" l="0" r="0" t="0"/>
            <wp:docPr descr="Рис. 3.1 Поиск файла настроек selinux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3.1 Поиск файла настроек selinux</w:t>
      </w:r>
    </w:p>
    <w:p>
      <w:pPr>
        <w:pStyle w:val="BodyText"/>
      </w:pPr>
      <w:r>
        <w:t xml:space="preserve">В открывшемся окне нахожу и открываю файл config (рис. 3.2)</w:t>
      </w:r>
    </w:p>
    <w:p>
      <w:pPr>
        <w:pStyle w:val="CaptionedFigure"/>
      </w:pPr>
      <w:bookmarkStart w:id="31" w:name="fig:002"/>
      <w:r>
        <w:drawing>
          <wp:inline>
            <wp:extent cx="5334000" cy="1685257"/>
            <wp:effectExtent b="0" l="0" r="0" t="0"/>
            <wp:docPr descr="Рис. 3.2 Config file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3.2 Config file</w:t>
      </w:r>
    </w:p>
    <w:p>
      <w:pPr>
        <w:pStyle w:val="BodyText"/>
      </w:pPr>
      <w:r>
        <w:t xml:space="preserve">В этом файле нахожу строчку SELINUX=enforcing (рис. 3.3)</w:t>
      </w:r>
    </w:p>
    <w:p>
      <w:pPr>
        <w:pStyle w:val="CaptionedFigure"/>
      </w:pPr>
      <w:bookmarkStart w:id="35" w:name="fig:003"/>
      <w:r>
        <w:drawing>
          <wp:inline>
            <wp:extent cx="5334000" cy="3596409"/>
            <wp:effectExtent b="0" l="0" r="0" t="0"/>
            <wp:docPr descr="Рис. 3.3 Параметр Selinux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3.3 Параметр Selinux</w:t>
      </w:r>
    </w:p>
    <w:p>
      <w:pPr>
        <w:pStyle w:val="BodyText"/>
      </w:pPr>
      <w:r>
        <w:t xml:space="preserve">Далее меняю параметр enforcing на permissive и закрываю окно с сохранением (рис. 3.4)</w:t>
      </w:r>
    </w:p>
    <w:p>
      <w:pPr>
        <w:pStyle w:val="CaptionedFigure"/>
      </w:pPr>
      <w:bookmarkStart w:id="39" w:name="fig:004"/>
      <w:r>
        <w:drawing>
          <wp:inline>
            <wp:extent cx="5334000" cy="3596409"/>
            <wp:effectExtent b="0" l="0" r="0" t="0"/>
            <wp:docPr descr="Рис. 3.4 Изменяю значение Selinux с enforcing на permissive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3.4 Изменяю значение Selinux с enforcing на permissive</w:t>
      </w:r>
    </w:p>
    <w:p>
      <w:pPr>
        <w:pStyle w:val="BodyText"/>
      </w:pPr>
      <w:r>
        <w:t xml:space="preserve">После этого перезагружаю систему с помощью команды reboot (рис. 3.5)</w:t>
      </w:r>
    </w:p>
    <w:p>
      <w:pPr>
        <w:pStyle w:val="CaptionedFigure"/>
      </w:pPr>
      <w:bookmarkStart w:id="43" w:name="fig:005"/>
      <w:r>
        <w:drawing>
          <wp:inline>
            <wp:extent cx="3530600" cy="952500"/>
            <wp:effectExtent b="0" l="0" r="0" t="0"/>
            <wp:docPr descr="Рис. 3.5 Перезагрузка систе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3.5 Перезагрузка системы</w:t>
      </w:r>
    </w:p>
    <w:bookmarkEnd w:id="44"/>
    <w:bookmarkStart w:id="73" w:name="установка-по-для-создания-документ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ПО для создания документации</w:t>
      </w:r>
    </w:p>
    <w:p>
      <w:pPr>
        <w:pStyle w:val="FirstParagraph"/>
      </w:pPr>
      <w:r>
        <w:t xml:space="preserve">Все необходимое ПО (Pandoc, Pandoc-crossref, TexLive) было установлено еще при прохождении раздела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BodyText"/>
      </w:pPr>
      <w:r>
        <w:t xml:space="preserve">#Домашние задания</w:t>
      </w:r>
      <w:r>
        <w:t xml:space="preserve"> </w:t>
      </w:r>
      <w:r>
        <w:t xml:space="preserve">С помощью данной команды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нужно было получить следующую иинформацию о системе и конфигурации компьютера: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BodyText"/>
      </w:pPr>
      <w:r>
        <w:t xml:space="preserve">С помощью команды dmesg | grep -i</w:t>
      </w:r>
      <w:r>
        <w:t xml:space="preserve"> </w:t>
      </w:r>
      <w:r>
        <w:t xml:space="preserve">“</w:t>
      </w:r>
      <w:r>
        <w:t xml:space="preserve">Linux version</w:t>
      </w:r>
      <w:r>
        <w:t xml:space="preserve">”</w:t>
      </w:r>
      <w:r>
        <w:t xml:space="preserve"> </w:t>
      </w:r>
      <w:r>
        <w:t xml:space="preserve">ищу версию ядра Linux</w:t>
      </w:r>
    </w:p>
    <w:p>
      <w:pPr>
        <w:pStyle w:val="CaptionedFigure"/>
      </w:pPr>
      <w:bookmarkStart w:id="48" w:name="fig:006"/>
      <w:r>
        <w:drawing>
          <wp:inline>
            <wp:extent cx="5334000" cy="1711532"/>
            <wp:effectExtent b="0" l="0" r="0" t="0"/>
            <wp:docPr descr="Рис. 3.6 Поиск версии ядра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3.6 Поиск версии ядра</w:t>
      </w:r>
    </w:p>
    <w:p>
      <w:pPr>
        <w:pStyle w:val="BodyText"/>
      </w:pPr>
      <w:r>
        <w:t xml:space="preserve">Аналогично ищу частоту процессора, используя команду dmesg | grep -i</w:t>
      </w:r>
      <w:r>
        <w:t xml:space="preserve"> </w:t>
      </w:r>
      <w:r>
        <w:t xml:space="preserve">“</w:t>
      </w:r>
      <w:r>
        <w:t xml:space="preserve">processor</w:t>
      </w:r>
      <w:r>
        <w:t xml:space="preserve">”</w:t>
      </w:r>
    </w:p>
    <w:p>
      <w:pPr>
        <w:pStyle w:val="CaptionedFigure"/>
      </w:pPr>
      <w:bookmarkStart w:id="52" w:name="fig:007"/>
      <w:r>
        <w:drawing>
          <wp:inline>
            <wp:extent cx="5334000" cy="807931"/>
            <wp:effectExtent b="0" l="0" r="0" t="0"/>
            <wp:docPr descr="Рис. 3.7 Частота процессор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3.7 Частота процессора</w:t>
      </w:r>
    </w:p>
    <w:p>
      <w:pPr>
        <w:pStyle w:val="BodyText"/>
      </w:pPr>
      <w:r>
        <w:t xml:space="preserve">Далее нахожу название модели процессора</w:t>
      </w:r>
    </w:p>
    <w:p>
      <w:pPr>
        <w:pStyle w:val="CaptionedFigure"/>
      </w:pPr>
      <w:bookmarkStart w:id="56" w:name="fig:008"/>
      <w:r>
        <w:drawing>
          <wp:inline>
            <wp:extent cx="5334000" cy="486408"/>
            <wp:effectExtent b="0" l="0" r="0" t="0"/>
            <wp:docPr descr="Рис. 3.8 Модель процессор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3.8 Модель процессора</w:t>
      </w:r>
    </w:p>
    <w:p>
      <w:pPr>
        <w:pStyle w:val="BodyText"/>
      </w:pPr>
      <w:r>
        <w:t xml:space="preserve">Потом нужно было найти объем доступной оперативной памяти, работаю аналогично</w:t>
      </w:r>
    </w:p>
    <w:p>
      <w:pPr>
        <w:pStyle w:val="CaptionedFigure"/>
      </w:pPr>
      <w:bookmarkStart w:id="60" w:name="fig:009"/>
      <w:r>
        <w:drawing>
          <wp:inline>
            <wp:extent cx="5334000" cy="2367013"/>
            <wp:effectExtent b="0" l="0" r="0" t="0"/>
            <wp:docPr descr="Рис. 3.9 Доступная оперативная память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3.9 Доступная оперативная память</w:t>
      </w:r>
    </w:p>
    <w:p>
      <w:pPr>
        <w:pStyle w:val="BodyText"/>
      </w:pPr>
      <w:r>
        <w:t xml:space="preserve">Нахожу тип обнаруженного гипервизора, используя команду dmesg | grep -i</w:t>
      </w:r>
      <w:r>
        <w:t xml:space="preserve"> </w:t>
      </w:r>
      <w:r>
        <w:t xml:space="preserve">“</w:t>
      </w:r>
      <w:r>
        <w:t xml:space="preserve">hypervisor</w:t>
      </w:r>
      <w:r>
        <w:t xml:space="preserve">”</w:t>
      </w:r>
    </w:p>
    <w:p>
      <w:pPr>
        <w:pStyle w:val="CaptionedFigure"/>
      </w:pPr>
      <w:bookmarkStart w:id="64" w:name="fig:010"/>
      <w:r>
        <w:drawing>
          <wp:inline>
            <wp:extent cx="5334000" cy="1120794"/>
            <wp:effectExtent b="0" l="0" r="0" t="0"/>
            <wp:docPr descr="Рис. 3.10 Поиск типа обнаруженного гипервизор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3.10 Поиск типа обнаруженного гипервизора</w:t>
      </w:r>
    </w:p>
    <w:p>
      <w:pPr>
        <w:pStyle w:val="BodyText"/>
      </w:pPr>
      <w:r>
        <w:t xml:space="preserve">Тип файловой системы корневого раздела пришлось искать с помощью другой команды: df -Th | grep -i</w:t>
      </w:r>
      <w:r>
        <w:t xml:space="preserve"> </w:t>
      </w:r>
      <w:r>
        <w:t xml:space="preserve">“</w:t>
      </w:r>
      <w:r>
        <w:t xml:space="preserve">^/dev</w:t>
      </w:r>
      <w:r>
        <w:t xml:space="preserve">”</w:t>
      </w:r>
    </w:p>
    <w:p>
      <w:pPr>
        <w:pStyle w:val="CaptionedFigure"/>
      </w:pPr>
      <w:bookmarkStart w:id="68" w:name="fig:011"/>
      <w:r>
        <w:drawing>
          <wp:inline>
            <wp:extent cx="5334000" cy="787515"/>
            <wp:effectExtent b="0" l="0" r="0" t="0"/>
            <wp:docPr descr="Рис. 3.11 Поиск типа файловой системы корневого разде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3.11 Поиск типа файловой системы корневого раздела</w:t>
      </w:r>
    </w:p>
    <w:p>
      <w:pPr>
        <w:pStyle w:val="BodyText"/>
      </w:pPr>
      <w:r>
        <w:t xml:space="preserve">Последовательность монтирования файловых систем можно найти с помощью команды dmesg | grep -i</w:t>
      </w:r>
      <w:r>
        <w:t xml:space="preserve"> </w:t>
      </w:r>
      <w:r>
        <w:t xml:space="preserve">“</w:t>
      </w:r>
      <w:r>
        <w:t xml:space="preserve">mounted</w:t>
      </w:r>
      <w:r>
        <w:t xml:space="preserve">”</w:t>
      </w:r>
    </w:p>
    <w:p>
      <w:pPr>
        <w:pStyle w:val="CaptionedFigure"/>
      </w:pPr>
      <w:bookmarkStart w:id="72" w:name="fig:012"/>
      <w:r>
        <w:drawing>
          <wp:inline>
            <wp:extent cx="5334000" cy="1679677"/>
            <wp:effectExtent b="0" l="0" r="0" t="0"/>
            <wp:docPr descr="Рис. 3.12 Поиск типа файловой системы корневого раздел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3.12 Поиск типа файловой системы корневого раздела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также сделала настройки минимально необходимых для дальнейшей работы сервисов</w:t>
      </w:r>
    </w:p>
    <w:bookmarkEnd w:id="75"/>
    <w:bookmarkStart w:id="7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p>
      <w:pPr>
        <w:numPr>
          <w:ilvl w:val="0"/>
          <w:numId w:val="1003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3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3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3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3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3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3"/>
        </w:numPr>
        <w:pStyle w:val="Compact"/>
      </w:pPr>
      <w:r>
        <w:t xml:space="preserve">Robbins, A. Bash Pocket Reference / A. Robbins. – O’Reilly Media, 2016. – 156 сс.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Самарханова Полина Тимуровна</dc:creator>
  <dc:language>ru-RU</dc:language>
  <cp:keywords/>
  <dcterms:created xsi:type="dcterms:W3CDTF">2024-02-29T08:31:45Z</dcterms:created>
  <dcterms:modified xsi:type="dcterms:W3CDTF">2024-02-29T08:31:45Z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