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212" w:rsidRPr="00C95489" w:rsidRDefault="00C95489">
      <w:pPr>
        <w:rPr>
          <w:rFonts w:ascii="Century Gothic" w:hAnsi="Century Gothic"/>
          <w:b/>
          <w:sz w:val="21"/>
        </w:rPr>
      </w:pPr>
      <w:r w:rsidRPr="00C95489">
        <w:rPr>
          <w:rFonts w:ascii="Century Gothic" w:hAnsi="Century Gothic"/>
          <w:b/>
          <w:sz w:val="21"/>
        </w:rPr>
        <w:t>Assignment</w:t>
      </w:r>
      <w:r w:rsidRPr="00C95489">
        <w:rPr>
          <w:rFonts w:ascii="Century Gothic" w:hAnsi="Century Gothic"/>
          <w:b/>
          <w:sz w:val="21"/>
        </w:rPr>
        <w:t xml:space="preserve"> 1</w:t>
      </w:r>
      <w:r w:rsidRPr="00C95489">
        <w:rPr>
          <w:rFonts w:ascii="Century Gothic" w:hAnsi="Century Gothic"/>
          <w:b/>
          <w:sz w:val="21"/>
        </w:rPr>
        <w:t xml:space="preserve"> - KickStart My Chart</w:t>
      </w:r>
    </w:p>
    <w:p w:rsidR="00C95489" w:rsidRDefault="00C95489">
      <w:pPr>
        <w:rPr>
          <w:rFonts w:ascii="Century Gothic" w:hAnsi="Century Gothic"/>
          <w:sz w:val="21"/>
        </w:rPr>
      </w:pPr>
      <w:r>
        <w:rPr>
          <w:rFonts w:ascii="Century Gothic" w:hAnsi="Century Gothic"/>
          <w:sz w:val="21"/>
        </w:rPr>
        <w:t>Due: February 16, 2019</w:t>
      </w:r>
    </w:p>
    <w:p w:rsidR="00C95489" w:rsidRDefault="00C95489">
      <w:pPr>
        <w:rPr>
          <w:rFonts w:ascii="Century Gothic" w:hAnsi="Century Gothic"/>
          <w:sz w:val="21"/>
        </w:rPr>
      </w:pPr>
      <w:r>
        <w:rPr>
          <w:rFonts w:ascii="Century Gothic" w:hAnsi="Century Gothic"/>
          <w:sz w:val="21"/>
        </w:rPr>
        <w:t xml:space="preserve">Submitted by: </w:t>
      </w:r>
      <w:r w:rsidRPr="00C95489">
        <w:rPr>
          <w:rFonts w:ascii="Century Gothic" w:hAnsi="Century Gothic"/>
          <w:b/>
          <w:sz w:val="21"/>
        </w:rPr>
        <w:t>Polina Zasheva</w:t>
      </w:r>
    </w:p>
    <w:p w:rsidR="00C95489" w:rsidRDefault="00C95489">
      <w:pPr>
        <w:rPr>
          <w:rFonts w:ascii="Century Gothic" w:hAnsi="Century Gothic"/>
          <w:sz w:val="21"/>
        </w:rPr>
      </w:pPr>
      <w:r>
        <w:rPr>
          <w:rFonts w:ascii="Century Gothic" w:hAnsi="Century Gothic"/>
          <w:sz w:val="21"/>
        </w:rPr>
        <w:t>TU-TH-SA Session</w:t>
      </w:r>
    </w:p>
    <w:p w:rsidR="00C95489" w:rsidRDefault="00C95489">
      <w:pPr>
        <w:rPr>
          <w:rFonts w:ascii="Century Gothic" w:hAnsi="Century Gothic"/>
          <w:sz w:val="21"/>
        </w:rPr>
      </w:pPr>
    </w:p>
    <w:p w:rsidR="00464008" w:rsidRPr="00464008" w:rsidRDefault="00464008" w:rsidP="00464008">
      <w:pPr>
        <w:rPr>
          <w:rFonts w:ascii="Century Gothic" w:hAnsi="Century Gothic"/>
          <w:b/>
          <w:sz w:val="21"/>
        </w:rPr>
      </w:pPr>
    </w:p>
    <w:p w:rsidR="00464008" w:rsidRDefault="00464008" w:rsidP="00464008">
      <w:pPr>
        <w:pStyle w:val="ListParagraph"/>
        <w:rPr>
          <w:rFonts w:ascii="Century Gothic" w:hAnsi="Century Gothic"/>
          <w:b/>
          <w:sz w:val="21"/>
        </w:rPr>
      </w:pPr>
    </w:p>
    <w:p w:rsidR="00C95489" w:rsidRPr="00607484" w:rsidRDefault="003B2CCD" w:rsidP="003B2CCD">
      <w:pPr>
        <w:pStyle w:val="ListParagraph"/>
        <w:numPr>
          <w:ilvl w:val="0"/>
          <w:numId w:val="1"/>
        </w:numPr>
        <w:rPr>
          <w:rFonts w:ascii="Century Gothic" w:hAnsi="Century Gothic"/>
          <w:b/>
          <w:sz w:val="21"/>
        </w:rPr>
      </w:pPr>
      <w:r w:rsidRPr="00607484">
        <w:rPr>
          <w:rFonts w:ascii="Century Gothic" w:hAnsi="Century Gothic"/>
          <w:b/>
          <w:sz w:val="21"/>
        </w:rPr>
        <w:t>What are three conclusions we can make about Kickstarter campaigns given the provided data?</w:t>
      </w:r>
    </w:p>
    <w:p w:rsidR="003B2CCD" w:rsidRDefault="003B2CCD" w:rsidP="003B2CCD">
      <w:pPr>
        <w:rPr>
          <w:rFonts w:ascii="Century Gothic" w:hAnsi="Century Gothic"/>
          <w:sz w:val="21"/>
        </w:rPr>
      </w:pPr>
    </w:p>
    <w:p w:rsidR="003E1E67" w:rsidRDefault="003B2CCD" w:rsidP="003E1E67">
      <w:pPr>
        <w:jc w:val="both"/>
        <w:rPr>
          <w:rFonts w:ascii="Century Gothic" w:hAnsi="Century Gothic"/>
          <w:sz w:val="21"/>
        </w:rPr>
      </w:pPr>
      <w:r>
        <w:rPr>
          <w:rFonts w:ascii="Century Gothic" w:hAnsi="Century Gothic"/>
          <w:sz w:val="21"/>
        </w:rPr>
        <w:t xml:space="preserve">There are </w:t>
      </w:r>
      <w:r w:rsidR="00607484">
        <w:rPr>
          <w:rFonts w:ascii="Century Gothic" w:hAnsi="Century Gothic"/>
          <w:sz w:val="21"/>
        </w:rPr>
        <w:t>many</w:t>
      </w:r>
      <w:r>
        <w:rPr>
          <w:rFonts w:ascii="Century Gothic" w:hAnsi="Century Gothic"/>
          <w:sz w:val="21"/>
        </w:rPr>
        <w:t xml:space="preserve"> key insights we can derive about the Kickstarter campaign</w:t>
      </w:r>
      <w:r w:rsidR="00607484">
        <w:rPr>
          <w:rFonts w:ascii="Century Gothic" w:hAnsi="Century Gothic"/>
          <w:sz w:val="21"/>
        </w:rPr>
        <w:t>s</w:t>
      </w:r>
      <w:r>
        <w:rPr>
          <w:rFonts w:ascii="Century Gothic" w:hAnsi="Century Gothic"/>
          <w:sz w:val="21"/>
        </w:rPr>
        <w:t xml:space="preserve"> from the data provided. </w:t>
      </w:r>
      <w:r w:rsidRPr="00607484">
        <w:rPr>
          <w:rFonts w:ascii="Century Gothic" w:hAnsi="Century Gothic"/>
          <w:b/>
          <w:sz w:val="21"/>
        </w:rPr>
        <w:t xml:space="preserve">First, </w:t>
      </w:r>
      <w:r>
        <w:rPr>
          <w:rFonts w:ascii="Century Gothic" w:hAnsi="Century Gothic"/>
          <w:sz w:val="21"/>
        </w:rPr>
        <w:t xml:space="preserve">the majority of campaigns were successful with the largest success attributed to ‘Plays’ within the ‘Theater” category.  </w:t>
      </w:r>
      <w:r w:rsidRPr="003E1E67">
        <w:rPr>
          <w:rFonts w:ascii="Century Gothic" w:hAnsi="Century Gothic"/>
          <w:b/>
          <w:sz w:val="21"/>
        </w:rPr>
        <w:t>Second,</w:t>
      </w:r>
      <w:r>
        <w:rPr>
          <w:rFonts w:ascii="Century Gothic" w:hAnsi="Century Gothic"/>
          <w:sz w:val="21"/>
        </w:rPr>
        <w:t xml:space="preserve"> </w:t>
      </w:r>
      <w:r w:rsidR="00607484">
        <w:rPr>
          <w:rFonts w:ascii="Century Gothic" w:hAnsi="Century Gothic"/>
          <w:sz w:val="21"/>
        </w:rPr>
        <w:t>the month of M</w:t>
      </w:r>
      <w:r>
        <w:rPr>
          <w:rFonts w:ascii="Century Gothic" w:hAnsi="Century Gothic"/>
          <w:sz w:val="21"/>
        </w:rPr>
        <w:t xml:space="preserve">ay seems to generate the greatest number of successful campaigns, followed by </w:t>
      </w:r>
      <w:r w:rsidR="00607484">
        <w:rPr>
          <w:rFonts w:ascii="Century Gothic" w:hAnsi="Century Gothic"/>
          <w:sz w:val="21"/>
        </w:rPr>
        <w:t>June, or in other words</w:t>
      </w:r>
      <w:r w:rsidR="003E1E67">
        <w:rPr>
          <w:rFonts w:ascii="Century Gothic" w:hAnsi="Century Gothic"/>
          <w:sz w:val="21"/>
        </w:rPr>
        <w:t xml:space="preserve">, </w:t>
      </w:r>
      <w:r w:rsidR="00607484">
        <w:rPr>
          <w:rFonts w:ascii="Century Gothic" w:hAnsi="Century Gothic"/>
          <w:sz w:val="21"/>
        </w:rPr>
        <w:t xml:space="preserve">late spring through summer is when most campaigns see success. These are also months with the largest number of campaigns overall.  The months that generate the least successful campaigns are December and September and those two months have the lowest number of campaigns overall. </w:t>
      </w:r>
      <w:r>
        <w:rPr>
          <w:rFonts w:ascii="Century Gothic" w:hAnsi="Century Gothic"/>
          <w:sz w:val="21"/>
        </w:rPr>
        <w:t xml:space="preserve"> </w:t>
      </w:r>
      <w:r w:rsidR="003E1E67">
        <w:rPr>
          <w:rFonts w:ascii="Century Gothic" w:hAnsi="Century Gothic"/>
          <w:sz w:val="21"/>
        </w:rPr>
        <w:t xml:space="preserve">The months with most failed campaigns are October and January. </w:t>
      </w:r>
      <w:r w:rsidR="003E1E67">
        <w:rPr>
          <w:rFonts w:ascii="Century Gothic" w:hAnsi="Century Gothic"/>
          <w:b/>
          <w:sz w:val="21"/>
        </w:rPr>
        <w:t xml:space="preserve">Third, </w:t>
      </w:r>
      <w:r w:rsidR="003E1E67">
        <w:rPr>
          <w:rFonts w:ascii="Century Gothic" w:hAnsi="Century Gothic"/>
          <w:sz w:val="21"/>
        </w:rPr>
        <w:t xml:space="preserve">the category with the lowest engagement with KickStart campaigns in Journalism, followed by Food. Within that, Journalism actually had no successful campaigns between 2009 and 2015. </w:t>
      </w:r>
    </w:p>
    <w:p w:rsidR="00464008" w:rsidRDefault="00464008" w:rsidP="003E1E67">
      <w:pPr>
        <w:jc w:val="both"/>
        <w:rPr>
          <w:rFonts w:ascii="Century Gothic" w:hAnsi="Century Gothic"/>
          <w:sz w:val="21"/>
        </w:rPr>
      </w:pPr>
    </w:p>
    <w:p w:rsidR="00464008" w:rsidRPr="003E1E67" w:rsidRDefault="00464008" w:rsidP="003E1E67">
      <w:pPr>
        <w:jc w:val="both"/>
        <w:rPr>
          <w:rFonts w:ascii="Century Gothic" w:hAnsi="Century Gothic"/>
          <w:sz w:val="21"/>
        </w:rPr>
      </w:pPr>
    </w:p>
    <w:p w:rsidR="003E1E67" w:rsidRPr="003E1E67" w:rsidRDefault="003E1E67" w:rsidP="003E1E67">
      <w:pPr>
        <w:jc w:val="both"/>
        <w:rPr>
          <w:rFonts w:ascii="Century Gothic" w:hAnsi="Century Gothic"/>
          <w:b/>
          <w:sz w:val="21"/>
        </w:rPr>
      </w:pPr>
    </w:p>
    <w:p w:rsidR="003B2CCD" w:rsidRDefault="003B2CCD" w:rsidP="003E1E67">
      <w:pPr>
        <w:pStyle w:val="ListParagraph"/>
        <w:numPr>
          <w:ilvl w:val="0"/>
          <w:numId w:val="1"/>
        </w:numPr>
        <w:jc w:val="both"/>
        <w:rPr>
          <w:rFonts w:ascii="Century Gothic" w:hAnsi="Century Gothic"/>
          <w:b/>
          <w:sz w:val="21"/>
        </w:rPr>
      </w:pPr>
      <w:r w:rsidRPr="003E1E67">
        <w:rPr>
          <w:rFonts w:ascii="Century Gothic" w:hAnsi="Century Gothic"/>
          <w:b/>
          <w:sz w:val="21"/>
        </w:rPr>
        <w:t>What are some of the limitations of this dataset?</w:t>
      </w:r>
    </w:p>
    <w:p w:rsidR="00CD352D" w:rsidRDefault="00CD352D" w:rsidP="00CD352D">
      <w:pPr>
        <w:jc w:val="both"/>
        <w:rPr>
          <w:rFonts w:ascii="Century Gothic" w:hAnsi="Century Gothic"/>
          <w:b/>
          <w:sz w:val="21"/>
        </w:rPr>
      </w:pPr>
    </w:p>
    <w:p w:rsidR="00CD352D" w:rsidRPr="00CD352D" w:rsidRDefault="00CD352D" w:rsidP="00CD352D">
      <w:pPr>
        <w:jc w:val="both"/>
        <w:rPr>
          <w:rFonts w:ascii="Century Gothic" w:hAnsi="Century Gothic"/>
          <w:sz w:val="21"/>
        </w:rPr>
      </w:pPr>
      <w:r>
        <w:rPr>
          <w:rFonts w:ascii="Century Gothic" w:hAnsi="Century Gothic"/>
          <w:sz w:val="21"/>
        </w:rPr>
        <w:t xml:space="preserve">In general, the answer would depend on what an analyst is trying to understand from the data. In the specific case, we are asked to understand past trends of successful projects in order to determine trends that may drive that outcome in the present. Based on that, here are some potential limitations: </w:t>
      </w:r>
    </w:p>
    <w:p w:rsidR="00607484" w:rsidRDefault="00607484" w:rsidP="00607484">
      <w:pPr>
        <w:rPr>
          <w:rFonts w:ascii="Century Gothic" w:hAnsi="Century Gothic"/>
          <w:sz w:val="21"/>
        </w:rPr>
      </w:pPr>
    </w:p>
    <w:p w:rsidR="00CD352D" w:rsidRPr="00CD352D" w:rsidRDefault="00CD352D" w:rsidP="00CD352D">
      <w:pPr>
        <w:pStyle w:val="ListParagraph"/>
        <w:numPr>
          <w:ilvl w:val="0"/>
          <w:numId w:val="2"/>
        </w:numPr>
        <w:jc w:val="both"/>
        <w:rPr>
          <w:rFonts w:ascii="Century Gothic" w:hAnsi="Century Gothic"/>
          <w:sz w:val="21"/>
        </w:rPr>
      </w:pPr>
      <w:r>
        <w:rPr>
          <w:rFonts w:ascii="Century Gothic" w:hAnsi="Century Gothic"/>
          <w:sz w:val="21"/>
        </w:rPr>
        <w:t xml:space="preserve">The data cuts of in 2015 so we can’t use this information to understand </w:t>
      </w:r>
      <w:r>
        <w:rPr>
          <w:rFonts w:ascii="Century Gothic" w:hAnsi="Century Gothic"/>
          <w:sz w:val="21"/>
        </w:rPr>
        <w:t xml:space="preserve">more recent performance of </w:t>
      </w:r>
      <w:r w:rsidR="00464008">
        <w:rPr>
          <w:rFonts w:ascii="Century Gothic" w:hAnsi="Century Gothic"/>
          <w:sz w:val="21"/>
        </w:rPr>
        <w:t>Ki</w:t>
      </w:r>
      <w:r>
        <w:rPr>
          <w:rFonts w:ascii="Century Gothic" w:hAnsi="Century Gothic"/>
          <w:sz w:val="21"/>
        </w:rPr>
        <w:t>ckstart campaigns. With rapid advancement in technology that lead to ever evolving changes in market trends and consumer preferences</w:t>
      </w:r>
      <w:r w:rsidR="00464008">
        <w:rPr>
          <w:rFonts w:ascii="Century Gothic" w:hAnsi="Century Gothic"/>
          <w:sz w:val="21"/>
        </w:rPr>
        <w:t>, four-year-old</w:t>
      </w:r>
      <w:r>
        <w:rPr>
          <w:rFonts w:ascii="Century Gothic" w:hAnsi="Century Gothic"/>
          <w:sz w:val="21"/>
        </w:rPr>
        <w:t xml:space="preserve"> data may not be as meaningful as data from prior or 2 prior years. </w:t>
      </w:r>
    </w:p>
    <w:p w:rsidR="003E1E67" w:rsidRDefault="003E1E67" w:rsidP="003E1E67">
      <w:pPr>
        <w:pStyle w:val="ListParagraph"/>
        <w:numPr>
          <w:ilvl w:val="0"/>
          <w:numId w:val="2"/>
        </w:numPr>
        <w:jc w:val="both"/>
        <w:rPr>
          <w:rFonts w:ascii="Century Gothic" w:hAnsi="Century Gothic"/>
          <w:sz w:val="21"/>
        </w:rPr>
      </w:pPr>
      <w:r>
        <w:rPr>
          <w:rFonts w:ascii="Century Gothic" w:hAnsi="Century Gothic"/>
          <w:sz w:val="21"/>
        </w:rPr>
        <w:t xml:space="preserve">The goal and pledge amounts were in different currencies, depending upon the ‘country’ within which the campaigns were held. Though we can compare how monetarily large a campaign is within a county, it may not be a good ‘apples to apples’ comparison across the entire data-set because of the currency variances. </w:t>
      </w:r>
      <w:r w:rsidR="00464008">
        <w:rPr>
          <w:rFonts w:ascii="Century Gothic" w:hAnsi="Century Gothic"/>
          <w:sz w:val="21"/>
        </w:rPr>
        <w:t xml:space="preserve">To understand trends of success, it may be more useful to review the data one country at a time. </w:t>
      </w:r>
    </w:p>
    <w:p w:rsidR="00CD352D" w:rsidRDefault="00CD352D" w:rsidP="003E1E67">
      <w:pPr>
        <w:pStyle w:val="ListParagraph"/>
        <w:numPr>
          <w:ilvl w:val="0"/>
          <w:numId w:val="2"/>
        </w:numPr>
        <w:jc w:val="both"/>
        <w:rPr>
          <w:rFonts w:ascii="Century Gothic" w:hAnsi="Century Gothic"/>
          <w:sz w:val="21"/>
        </w:rPr>
      </w:pPr>
      <w:r>
        <w:rPr>
          <w:rFonts w:ascii="Century Gothic" w:hAnsi="Century Gothic"/>
          <w:sz w:val="21"/>
        </w:rPr>
        <w:t xml:space="preserve">In calculating the average donation per backer, we don’t know if the backer is an individual or an entity. It may be good to have that delineation in order to understand if individuals within a group are more likely to donate more on average compared to individual </w:t>
      </w:r>
      <w:r w:rsidR="00464008">
        <w:rPr>
          <w:rFonts w:ascii="Century Gothic" w:hAnsi="Century Gothic"/>
          <w:sz w:val="21"/>
        </w:rPr>
        <w:t xml:space="preserve">donors. </w:t>
      </w:r>
    </w:p>
    <w:p w:rsidR="00464008" w:rsidRDefault="00464008" w:rsidP="00607484">
      <w:pPr>
        <w:pStyle w:val="ListParagraph"/>
        <w:numPr>
          <w:ilvl w:val="0"/>
          <w:numId w:val="2"/>
        </w:numPr>
        <w:jc w:val="both"/>
        <w:rPr>
          <w:rFonts w:ascii="Century Gothic" w:hAnsi="Century Gothic"/>
          <w:sz w:val="21"/>
        </w:rPr>
      </w:pPr>
      <w:r>
        <w:rPr>
          <w:rFonts w:ascii="Century Gothic" w:hAnsi="Century Gothic"/>
          <w:sz w:val="21"/>
        </w:rPr>
        <w:t>We are missing some key attributes that tell us what drives success, like number of participants running the initiative, the outreach method for generating donations, the demographic of those participating, was there a geographical part of a country that saw more success (i.e. are urban Kickstarted campaigns potentially more successful than those that we run in rural areas)</w:t>
      </w:r>
    </w:p>
    <w:p w:rsidR="00464008" w:rsidRPr="00464008" w:rsidRDefault="00464008" w:rsidP="00464008">
      <w:pPr>
        <w:jc w:val="both"/>
        <w:rPr>
          <w:rFonts w:ascii="Century Gothic" w:hAnsi="Century Gothic"/>
          <w:sz w:val="21"/>
        </w:rPr>
      </w:pPr>
    </w:p>
    <w:p w:rsidR="00464008" w:rsidRPr="00607484" w:rsidRDefault="00464008" w:rsidP="00607484">
      <w:pPr>
        <w:rPr>
          <w:rFonts w:ascii="Century Gothic" w:hAnsi="Century Gothic"/>
          <w:sz w:val="21"/>
        </w:rPr>
      </w:pPr>
    </w:p>
    <w:p w:rsidR="003B2CCD" w:rsidRDefault="003B2CCD" w:rsidP="003B2CCD">
      <w:pPr>
        <w:pStyle w:val="ListParagraph"/>
        <w:numPr>
          <w:ilvl w:val="0"/>
          <w:numId w:val="1"/>
        </w:numPr>
        <w:rPr>
          <w:rFonts w:ascii="Century Gothic" w:hAnsi="Century Gothic"/>
          <w:b/>
          <w:sz w:val="21"/>
        </w:rPr>
      </w:pPr>
      <w:r w:rsidRPr="00464008">
        <w:rPr>
          <w:rFonts w:ascii="Century Gothic" w:hAnsi="Century Gothic"/>
          <w:b/>
          <w:sz w:val="21"/>
        </w:rPr>
        <w:lastRenderedPageBreak/>
        <w:t>What are some other possible tables/graphs that we could create?</w:t>
      </w:r>
    </w:p>
    <w:p w:rsidR="00464008" w:rsidRDefault="00464008" w:rsidP="00464008">
      <w:pPr>
        <w:rPr>
          <w:rFonts w:ascii="Century Gothic" w:hAnsi="Century Gothic"/>
          <w:sz w:val="21"/>
        </w:rPr>
      </w:pPr>
    </w:p>
    <w:p w:rsidR="00464008" w:rsidRDefault="00464008" w:rsidP="00464008">
      <w:pPr>
        <w:pStyle w:val="ListParagraph"/>
        <w:numPr>
          <w:ilvl w:val="0"/>
          <w:numId w:val="3"/>
        </w:numPr>
        <w:rPr>
          <w:rFonts w:ascii="Century Gothic" w:hAnsi="Century Gothic"/>
          <w:sz w:val="21"/>
        </w:rPr>
      </w:pPr>
      <w:r>
        <w:rPr>
          <w:rFonts w:ascii="Century Gothic" w:hAnsi="Century Gothic"/>
          <w:sz w:val="21"/>
        </w:rPr>
        <w:t>Successful campaigns by country</w:t>
      </w:r>
    </w:p>
    <w:tbl>
      <w:tblPr>
        <w:tblStyle w:val="GridTable3"/>
        <w:tblpPr w:leftFromText="180" w:rightFromText="180" w:vertAnchor="text" w:horzAnchor="page" w:tblpX="1961" w:tblpY="129"/>
        <w:tblW w:w="7290" w:type="dxa"/>
        <w:tblLook w:val="04A0" w:firstRow="1" w:lastRow="0" w:firstColumn="1" w:lastColumn="0" w:noHBand="0" w:noVBand="1"/>
      </w:tblPr>
      <w:tblGrid>
        <w:gridCol w:w="1568"/>
        <w:gridCol w:w="1402"/>
        <w:gridCol w:w="1020"/>
        <w:gridCol w:w="757"/>
        <w:gridCol w:w="1069"/>
        <w:gridCol w:w="1474"/>
      </w:tblGrid>
      <w:tr w:rsidR="00464008" w:rsidRPr="00464008" w:rsidTr="00464008">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1568" w:type="dxa"/>
            <w:noWrap/>
            <w:hideMark/>
          </w:tcPr>
          <w:p w:rsidR="00464008" w:rsidRPr="00464008" w:rsidRDefault="00464008" w:rsidP="00464008">
            <w:pPr>
              <w:rPr>
                <w:rFonts w:ascii="Calibri" w:eastAsia="Times New Roman" w:hAnsi="Calibri" w:cs="Calibri"/>
                <w:color w:val="FFFFFF"/>
                <w:sz w:val="22"/>
                <w:szCs w:val="22"/>
              </w:rPr>
            </w:pPr>
            <w:r w:rsidRPr="00464008">
              <w:rPr>
                <w:rFonts w:ascii="Calibri" w:eastAsia="Times New Roman" w:hAnsi="Calibri" w:cs="Calibri"/>
                <w:color w:val="FFFFFF"/>
                <w:sz w:val="22"/>
                <w:szCs w:val="22"/>
              </w:rPr>
              <w:t>Row Labels</w:t>
            </w:r>
          </w:p>
        </w:tc>
        <w:tc>
          <w:tcPr>
            <w:tcW w:w="1402" w:type="dxa"/>
            <w:noWrap/>
            <w:hideMark/>
          </w:tcPr>
          <w:p w:rsidR="00464008" w:rsidRPr="00464008" w:rsidRDefault="00464008" w:rsidP="00464008">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2"/>
                <w:szCs w:val="22"/>
              </w:rPr>
            </w:pPr>
            <w:r w:rsidRPr="00464008">
              <w:rPr>
                <w:rFonts w:asciiTheme="majorHAnsi" w:eastAsia="Times New Roman" w:hAnsiTheme="majorHAnsi" w:cstheme="majorHAnsi"/>
                <w:color w:val="000000" w:themeColor="text1"/>
                <w:sz w:val="22"/>
                <w:szCs w:val="22"/>
              </w:rPr>
              <w:t>successful</w:t>
            </w:r>
          </w:p>
        </w:tc>
        <w:tc>
          <w:tcPr>
            <w:tcW w:w="1020" w:type="dxa"/>
            <w:noWrap/>
            <w:hideMark/>
          </w:tcPr>
          <w:p w:rsidR="00464008" w:rsidRPr="00464008" w:rsidRDefault="00464008" w:rsidP="00464008">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2"/>
                <w:szCs w:val="22"/>
              </w:rPr>
            </w:pPr>
            <w:r w:rsidRPr="00464008">
              <w:rPr>
                <w:rFonts w:asciiTheme="majorHAnsi" w:eastAsia="Times New Roman" w:hAnsiTheme="majorHAnsi" w:cstheme="majorHAnsi"/>
                <w:color w:val="000000" w:themeColor="text1"/>
                <w:sz w:val="22"/>
                <w:szCs w:val="22"/>
              </w:rPr>
              <w:t>live</w:t>
            </w:r>
          </w:p>
        </w:tc>
        <w:tc>
          <w:tcPr>
            <w:tcW w:w="757" w:type="dxa"/>
            <w:noWrap/>
            <w:hideMark/>
          </w:tcPr>
          <w:p w:rsidR="00464008" w:rsidRPr="00464008" w:rsidRDefault="00464008" w:rsidP="00464008">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2"/>
                <w:szCs w:val="22"/>
              </w:rPr>
            </w:pPr>
            <w:r w:rsidRPr="00464008">
              <w:rPr>
                <w:rFonts w:asciiTheme="majorHAnsi" w:eastAsia="Times New Roman" w:hAnsiTheme="majorHAnsi" w:cstheme="majorHAnsi"/>
                <w:color w:val="000000" w:themeColor="text1"/>
                <w:sz w:val="22"/>
                <w:szCs w:val="22"/>
              </w:rPr>
              <w:t>failed</w:t>
            </w:r>
          </w:p>
        </w:tc>
        <w:tc>
          <w:tcPr>
            <w:tcW w:w="1069" w:type="dxa"/>
            <w:noWrap/>
            <w:hideMark/>
          </w:tcPr>
          <w:p w:rsidR="00464008" w:rsidRPr="00464008" w:rsidRDefault="00464008" w:rsidP="00464008">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2"/>
                <w:szCs w:val="22"/>
              </w:rPr>
            </w:pPr>
            <w:r w:rsidRPr="00464008">
              <w:rPr>
                <w:rFonts w:asciiTheme="majorHAnsi" w:eastAsia="Times New Roman" w:hAnsiTheme="majorHAnsi" w:cstheme="majorHAnsi"/>
                <w:color w:val="000000" w:themeColor="text1"/>
                <w:sz w:val="22"/>
                <w:szCs w:val="22"/>
              </w:rPr>
              <w:t>canceled</w:t>
            </w:r>
          </w:p>
        </w:tc>
        <w:tc>
          <w:tcPr>
            <w:tcW w:w="1474" w:type="dxa"/>
            <w:noWrap/>
            <w:hideMark/>
          </w:tcPr>
          <w:p w:rsidR="00464008" w:rsidRPr="00464008" w:rsidRDefault="00464008" w:rsidP="00464008">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2"/>
                <w:szCs w:val="22"/>
              </w:rPr>
            </w:pPr>
            <w:r w:rsidRPr="00464008">
              <w:rPr>
                <w:rFonts w:asciiTheme="majorHAnsi" w:eastAsia="Times New Roman" w:hAnsiTheme="majorHAnsi" w:cstheme="majorHAnsi"/>
                <w:color w:val="000000" w:themeColor="text1"/>
                <w:sz w:val="22"/>
                <w:szCs w:val="22"/>
              </w:rPr>
              <w:t>Grand Total</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US</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1651</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33</w:t>
            </w: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1097</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257</w:t>
            </w: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3038</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GB</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366</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8</w:t>
            </w: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205</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25</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604</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CA</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64</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64</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17</w:t>
            </w: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146</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DE</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23</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27</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53</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AU</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19</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41</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14</w:t>
            </w: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74</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ES</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11</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9</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21</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FR</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10</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10</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5</w:t>
            </w: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27</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IE</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8</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4</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15</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IT</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7</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19</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w:t>
            </w: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29</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SE</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7</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9</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5</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21</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DK</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4</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6</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4</w:t>
            </w: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14</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NZ</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5</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4</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12</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AT</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6</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NL</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14</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4</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21</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LU</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69" w:type="dxa"/>
            <w:noWrap/>
            <w:hideMark/>
          </w:tcPr>
          <w:p w:rsidR="00464008" w:rsidRPr="00464008" w:rsidRDefault="00464008" w:rsidP="0046400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NO</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5</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7</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BE</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SG</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69" w:type="dxa"/>
            <w:noWrap/>
            <w:hideMark/>
          </w:tcPr>
          <w:p w:rsidR="00464008" w:rsidRPr="00464008" w:rsidRDefault="00464008" w:rsidP="0046400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CH</w:t>
            </w:r>
          </w:p>
        </w:tc>
        <w:tc>
          <w:tcPr>
            <w:tcW w:w="1402"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1020"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w:t>
            </w: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6</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MX</w:t>
            </w:r>
          </w:p>
        </w:tc>
        <w:tc>
          <w:tcPr>
            <w:tcW w:w="1402" w:type="dxa"/>
            <w:noWrap/>
            <w:hideMark/>
          </w:tcPr>
          <w:p w:rsidR="00464008" w:rsidRPr="00464008" w:rsidRDefault="00464008" w:rsidP="004640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w:t>
            </w: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8</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12</w:t>
            </w:r>
          </w:p>
        </w:tc>
      </w:tr>
      <w:tr w:rsidR="00464008" w:rsidRPr="00464008" w:rsidTr="0046400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color w:val="000000"/>
                <w:sz w:val="22"/>
                <w:szCs w:val="22"/>
              </w:rPr>
            </w:pPr>
            <w:r w:rsidRPr="00464008">
              <w:rPr>
                <w:rFonts w:ascii="Calibri" w:eastAsia="Times New Roman" w:hAnsi="Calibri" w:cs="Calibri"/>
                <w:color w:val="000000"/>
                <w:sz w:val="22"/>
                <w:szCs w:val="22"/>
              </w:rPr>
              <w:t>HK</w:t>
            </w:r>
          </w:p>
        </w:tc>
        <w:tc>
          <w:tcPr>
            <w:tcW w:w="1402" w:type="dxa"/>
            <w:noWrap/>
            <w:hideMark/>
          </w:tcPr>
          <w:p w:rsidR="00464008" w:rsidRPr="00464008" w:rsidRDefault="00464008" w:rsidP="004640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1020" w:type="dxa"/>
            <w:noWrap/>
            <w:hideMark/>
          </w:tcPr>
          <w:p w:rsidR="00464008" w:rsidRPr="00464008" w:rsidRDefault="00464008" w:rsidP="0046400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57"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2</w:t>
            </w:r>
          </w:p>
        </w:tc>
        <w:tc>
          <w:tcPr>
            <w:tcW w:w="1069"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1</w:t>
            </w:r>
          </w:p>
        </w:tc>
        <w:tc>
          <w:tcPr>
            <w:tcW w:w="1474" w:type="dxa"/>
            <w:noWrap/>
            <w:hideMark/>
          </w:tcPr>
          <w:p w:rsidR="00464008" w:rsidRPr="00464008" w:rsidRDefault="00464008" w:rsidP="0046400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464008">
              <w:rPr>
                <w:rFonts w:ascii="Calibri" w:eastAsia="Times New Roman" w:hAnsi="Calibri" w:cs="Calibri"/>
                <w:color w:val="000000"/>
                <w:sz w:val="22"/>
                <w:szCs w:val="22"/>
              </w:rPr>
              <w:t>3</w:t>
            </w:r>
          </w:p>
        </w:tc>
      </w:tr>
      <w:tr w:rsidR="00464008" w:rsidRPr="00464008" w:rsidTr="00464008">
        <w:trPr>
          <w:trHeight w:val="306"/>
        </w:trPr>
        <w:tc>
          <w:tcPr>
            <w:cnfStyle w:val="001000000000" w:firstRow="0" w:lastRow="0" w:firstColumn="1" w:lastColumn="0" w:oddVBand="0" w:evenVBand="0" w:oddHBand="0" w:evenHBand="0" w:firstRowFirstColumn="0" w:firstRowLastColumn="0" w:lastRowFirstColumn="0" w:lastRowLastColumn="0"/>
            <w:tcW w:w="1568" w:type="dxa"/>
            <w:noWrap/>
            <w:hideMark/>
          </w:tcPr>
          <w:p w:rsidR="00464008" w:rsidRPr="00464008" w:rsidRDefault="00464008" w:rsidP="00464008">
            <w:pPr>
              <w:rPr>
                <w:rFonts w:ascii="Calibri" w:eastAsia="Times New Roman" w:hAnsi="Calibri" w:cs="Calibri"/>
                <w:b/>
                <w:bCs/>
                <w:color w:val="000000"/>
                <w:sz w:val="22"/>
                <w:szCs w:val="22"/>
              </w:rPr>
            </w:pPr>
            <w:r w:rsidRPr="00464008">
              <w:rPr>
                <w:rFonts w:ascii="Calibri" w:eastAsia="Times New Roman" w:hAnsi="Calibri" w:cs="Calibri"/>
                <w:b/>
                <w:bCs/>
                <w:color w:val="000000"/>
                <w:sz w:val="22"/>
                <w:szCs w:val="22"/>
              </w:rPr>
              <w:t>Grand Total</w:t>
            </w:r>
          </w:p>
        </w:tc>
        <w:tc>
          <w:tcPr>
            <w:tcW w:w="1402"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464008">
              <w:rPr>
                <w:rFonts w:ascii="Calibri" w:eastAsia="Times New Roman" w:hAnsi="Calibri" w:cs="Calibri"/>
                <w:b/>
                <w:bCs/>
                <w:color w:val="000000"/>
                <w:sz w:val="22"/>
                <w:szCs w:val="22"/>
              </w:rPr>
              <w:t>2185</w:t>
            </w:r>
          </w:p>
        </w:tc>
        <w:tc>
          <w:tcPr>
            <w:tcW w:w="1020"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464008">
              <w:rPr>
                <w:rFonts w:ascii="Calibri" w:eastAsia="Times New Roman" w:hAnsi="Calibri" w:cs="Calibri"/>
                <w:b/>
                <w:bCs/>
                <w:color w:val="000000"/>
                <w:sz w:val="22"/>
                <w:szCs w:val="22"/>
              </w:rPr>
              <w:t>50</w:t>
            </w:r>
          </w:p>
        </w:tc>
        <w:tc>
          <w:tcPr>
            <w:tcW w:w="757"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464008">
              <w:rPr>
                <w:rFonts w:ascii="Calibri" w:eastAsia="Times New Roman" w:hAnsi="Calibri" w:cs="Calibri"/>
                <w:b/>
                <w:bCs/>
                <w:color w:val="000000"/>
                <w:sz w:val="22"/>
                <w:szCs w:val="22"/>
              </w:rPr>
              <w:t>1530</w:t>
            </w:r>
          </w:p>
        </w:tc>
        <w:tc>
          <w:tcPr>
            <w:tcW w:w="1069"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464008">
              <w:rPr>
                <w:rFonts w:ascii="Calibri" w:eastAsia="Times New Roman" w:hAnsi="Calibri" w:cs="Calibri"/>
                <w:b/>
                <w:bCs/>
                <w:color w:val="000000"/>
                <w:sz w:val="22"/>
                <w:szCs w:val="22"/>
              </w:rPr>
              <w:t>349</w:t>
            </w:r>
          </w:p>
        </w:tc>
        <w:tc>
          <w:tcPr>
            <w:tcW w:w="1474" w:type="dxa"/>
            <w:noWrap/>
            <w:hideMark/>
          </w:tcPr>
          <w:p w:rsidR="00464008" w:rsidRPr="00464008" w:rsidRDefault="00464008" w:rsidP="0046400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464008">
              <w:rPr>
                <w:rFonts w:ascii="Calibri" w:eastAsia="Times New Roman" w:hAnsi="Calibri" w:cs="Calibri"/>
                <w:b/>
                <w:bCs/>
                <w:color w:val="000000"/>
                <w:sz w:val="22"/>
                <w:szCs w:val="22"/>
              </w:rPr>
              <w:t>4114</w:t>
            </w:r>
          </w:p>
        </w:tc>
      </w:tr>
    </w:tbl>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Default="00464008" w:rsidP="00464008">
      <w:pPr>
        <w:pStyle w:val="ListParagraph"/>
        <w:rPr>
          <w:rFonts w:ascii="Century Gothic" w:hAnsi="Century Gothic"/>
          <w:sz w:val="21"/>
        </w:rPr>
      </w:pPr>
    </w:p>
    <w:p w:rsidR="00464008" w:rsidRPr="00AE5D9D" w:rsidRDefault="00464008" w:rsidP="00AE5D9D">
      <w:pPr>
        <w:rPr>
          <w:rFonts w:ascii="Century Gothic" w:hAnsi="Century Gothic"/>
          <w:sz w:val="21"/>
        </w:rPr>
      </w:pPr>
    </w:p>
    <w:p w:rsidR="00464008" w:rsidRDefault="00464008" w:rsidP="00464008">
      <w:pPr>
        <w:pStyle w:val="ListParagraph"/>
        <w:rPr>
          <w:rFonts w:ascii="Century Gothic" w:hAnsi="Century Gothic"/>
          <w:sz w:val="21"/>
        </w:rPr>
      </w:pPr>
    </w:p>
    <w:p w:rsidR="00464008" w:rsidRPr="00464008" w:rsidRDefault="00464008" w:rsidP="00464008">
      <w:pPr>
        <w:pStyle w:val="ListParagraph"/>
        <w:numPr>
          <w:ilvl w:val="0"/>
          <w:numId w:val="3"/>
        </w:numPr>
        <w:rPr>
          <w:rFonts w:ascii="Century Gothic" w:hAnsi="Century Gothic"/>
          <w:sz w:val="21"/>
        </w:rPr>
      </w:pPr>
      <w:r w:rsidRPr="00464008">
        <w:rPr>
          <w:rFonts w:ascii="Century Gothic" w:hAnsi="Century Gothic"/>
          <w:sz w:val="21"/>
        </w:rPr>
        <w:t>Successful campaigns by year</w:t>
      </w:r>
    </w:p>
    <w:p w:rsidR="00464008" w:rsidRDefault="00464008" w:rsidP="00464008">
      <w:pPr>
        <w:rPr>
          <w:rFonts w:ascii="Century Gothic" w:hAnsi="Century Gothic"/>
          <w:sz w:val="21"/>
        </w:rPr>
      </w:pPr>
    </w:p>
    <w:p w:rsidR="00464008" w:rsidRDefault="00464008" w:rsidP="00464008">
      <w:pPr>
        <w:rPr>
          <w:rFonts w:ascii="Century Gothic" w:hAnsi="Century Gothic"/>
          <w:sz w:val="21"/>
        </w:rPr>
      </w:pPr>
      <w:r>
        <w:rPr>
          <w:noProof/>
        </w:rPr>
        <w:drawing>
          <wp:inline distT="0" distB="0" distL="0" distR="0" wp14:anchorId="5308453F" wp14:editId="7F556E3B">
            <wp:extent cx="5321300" cy="2451100"/>
            <wp:effectExtent l="0" t="0" r="12700" b="12700"/>
            <wp:docPr id="1" name="Chart 1">
              <a:extLst xmlns:a="http://schemas.openxmlformats.org/drawingml/2006/main">
                <a:ext uri="{FF2B5EF4-FFF2-40B4-BE49-F238E27FC236}">
                  <a16:creationId xmlns:a16="http://schemas.microsoft.com/office/drawing/2014/main" id="{3494557E-377A-3C49-B704-2B7687C05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4008" w:rsidRDefault="00464008" w:rsidP="00464008">
      <w:pPr>
        <w:rPr>
          <w:rFonts w:ascii="Century Gothic" w:hAnsi="Century Gothic"/>
          <w:sz w:val="21"/>
        </w:rPr>
      </w:pPr>
    </w:p>
    <w:p w:rsidR="00464008" w:rsidRDefault="00464008" w:rsidP="00464008">
      <w:pPr>
        <w:pStyle w:val="ListParagraph"/>
        <w:numPr>
          <w:ilvl w:val="0"/>
          <w:numId w:val="4"/>
        </w:numPr>
        <w:rPr>
          <w:rFonts w:ascii="Century Gothic" w:hAnsi="Century Gothic"/>
          <w:sz w:val="21"/>
        </w:rPr>
      </w:pPr>
      <w:r>
        <w:rPr>
          <w:rFonts w:ascii="Century Gothic" w:hAnsi="Century Gothic"/>
          <w:sz w:val="21"/>
        </w:rPr>
        <w:t xml:space="preserve">Overall breakdown of campaigns by state: </w:t>
      </w:r>
    </w:p>
    <w:p w:rsidR="00464008" w:rsidRDefault="00464008" w:rsidP="00464008">
      <w:pPr>
        <w:pStyle w:val="ListParagraph"/>
        <w:rPr>
          <w:rFonts w:ascii="Century Gothic" w:hAnsi="Century Gothic"/>
          <w:sz w:val="21"/>
        </w:rPr>
      </w:pPr>
    </w:p>
    <w:p w:rsidR="00464008" w:rsidRPr="00464008" w:rsidRDefault="00464008" w:rsidP="00464008">
      <w:pPr>
        <w:pStyle w:val="ListParagraph"/>
        <w:ind w:left="0"/>
        <w:rPr>
          <w:rFonts w:ascii="Century Gothic" w:hAnsi="Century Gothic"/>
          <w:sz w:val="21"/>
        </w:rPr>
      </w:pPr>
      <w:r>
        <w:rPr>
          <w:noProof/>
        </w:rPr>
        <w:drawing>
          <wp:inline distT="0" distB="0" distL="0" distR="0" wp14:anchorId="09C36AF9" wp14:editId="6CE7262F">
            <wp:extent cx="5461000" cy="3202940"/>
            <wp:effectExtent l="0" t="0" r="12700" b="10160"/>
            <wp:docPr id="2" name="Chart 2">
              <a:extLst xmlns:a="http://schemas.openxmlformats.org/drawingml/2006/main">
                <a:ext uri="{FF2B5EF4-FFF2-40B4-BE49-F238E27FC236}">
                  <a16:creationId xmlns:a16="http://schemas.microsoft.com/office/drawing/2014/main" id="{6F4BB4E3-D95A-6149-9DDF-5A5FAB1C7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64008" w:rsidRDefault="00464008" w:rsidP="00464008">
      <w:pPr>
        <w:pStyle w:val="ListParagraph"/>
        <w:rPr>
          <w:rFonts w:ascii="Century Gothic" w:hAnsi="Century Gothic"/>
          <w:sz w:val="21"/>
        </w:rPr>
      </w:pPr>
    </w:p>
    <w:p w:rsidR="00AE5D9D" w:rsidRDefault="00AE5D9D" w:rsidP="00AE5D9D">
      <w:pPr>
        <w:pStyle w:val="ListParagraph"/>
        <w:numPr>
          <w:ilvl w:val="0"/>
          <w:numId w:val="4"/>
        </w:numPr>
        <w:rPr>
          <w:rFonts w:ascii="Century Gothic" w:hAnsi="Century Gothic"/>
          <w:sz w:val="21"/>
        </w:rPr>
      </w:pPr>
      <w:r>
        <w:rPr>
          <w:rFonts w:ascii="Century Gothic" w:hAnsi="Century Gothic"/>
          <w:sz w:val="21"/>
        </w:rPr>
        <w:t xml:space="preserve">Top 10 most successful sub-categories by count of successful campaigns </w:t>
      </w:r>
    </w:p>
    <w:p w:rsidR="00AE5D9D" w:rsidRDefault="00AE5D9D" w:rsidP="00464008">
      <w:pPr>
        <w:pStyle w:val="ListParagraph"/>
        <w:rPr>
          <w:rFonts w:ascii="Century Gothic" w:hAnsi="Century Gothic"/>
          <w:sz w:val="21"/>
        </w:rPr>
      </w:pPr>
    </w:p>
    <w:tbl>
      <w:tblPr>
        <w:tblpPr w:leftFromText="180" w:rightFromText="180" w:vertAnchor="text" w:horzAnchor="page" w:tblpX="3981" w:tblpY="57"/>
        <w:tblW w:w="2980" w:type="dxa"/>
        <w:tblLook w:val="04A0" w:firstRow="1" w:lastRow="0" w:firstColumn="1" w:lastColumn="0" w:noHBand="0" w:noVBand="1"/>
      </w:tblPr>
      <w:tblGrid>
        <w:gridCol w:w="1520"/>
        <w:gridCol w:w="1460"/>
      </w:tblGrid>
      <w:tr w:rsidR="00AE5D9D" w:rsidRPr="00AE5D9D" w:rsidTr="00AE5D9D">
        <w:trPr>
          <w:trHeight w:val="300"/>
        </w:trPr>
        <w:tc>
          <w:tcPr>
            <w:tcW w:w="1520" w:type="dxa"/>
            <w:tcBorders>
              <w:top w:val="single" w:sz="4" w:space="0" w:color="D9E1F2"/>
              <w:left w:val="nil"/>
              <w:bottom w:val="single" w:sz="4" w:space="0" w:color="D9E1F2"/>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state</w:t>
            </w:r>
          </w:p>
        </w:tc>
        <w:tc>
          <w:tcPr>
            <w:tcW w:w="1460" w:type="dxa"/>
            <w:tcBorders>
              <w:top w:val="single" w:sz="4" w:space="0" w:color="D9E1F2"/>
              <w:left w:val="nil"/>
              <w:bottom w:val="single" w:sz="4" w:space="0" w:color="D9E1F2"/>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successful</w:t>
            </w:r>
          </w:p>
        </w:tc>
      </w:tr>
      <w:tr w:rsidR="00AE5D9D" w:rsidRPr="00AE5D9D" w:rsidTr="00AE5D9D">
        <w:trPr>
          <w:trHeight w:val="300"/>
        </w:trPr>
        <w:tc>
          <w:tcPr>
            <w:tcW w:w="1520" w:type="dxa"/>
            <w:tcBorders>
              <w:top w:val="nil"/>
              <w:left w:val="nil"/>
              <w:bottom w:val="nil"/>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p>
        </w:tc>
        <w:tc>
          <w:tcPr>
            <w:tcW w:w="1460" w:type="dxa"/>
            <w:tcBorders>
              <w:top w:val="nil"/>
              <w:left w:val="nil"/>
              <w:bottom w:val="nil"/>
              <w:right w:val="nil"/>
            </w:tcBorders>
            <w:shd w:val="clear" w:color="auto" w:fill="auto"/>
            <w:noWrap/>
            <w:vAlign w:val="bottom"/>
            <w:hideMark/>
          </w:tcPr>
          <w:p w:rsidR="00AE5D9D" w:rsidRPr="00AE5D9D" w:rsidRDefault="00AE5D9D" w:rsidP="00AE5D9D">
            <w:pPr>
              <w:rPr>
                <w:rFonts w:ascii="Times New Roman" w:eastAsia="Times New Roman" w:hAnsi="Times New Roman" w:cs="Times New Roman"/>
                <w:sz w:val="20"/>
                <w:szCs w:val="20"/>
              </w:rPr>
            </w:pPr>
          </w:p>
        </w:tc>
      </w:tr>
      <w:tr w:rsidR="00AE5D9D" w:rsidRPr="00AE5D9D" w:rsidTr="00AE5D9D">
        <w:trPr>
          <w:trHeight w:val="300"/>
        </w:trPr>
        <w:tc>
          <w:tcPr>
            <w:tcW w:w="1520" w:type="dxa"/>
            <w:tcBorders>
              <w:top w:val="nil"/>
              <w:left w:val="nil"/>
              <w:bottom w:val="single" w:sz="4" w:space="0" w:color="D9E1F2"/>
              <w:right w:val="nil"/>
            </w:tcBorders>
            <w:shd w:val="clear" w:color="305496" w:fill="305496"/>
            <w:noWrap/>
            <w:vAlign w:val="bottom"/>
            <w:hideMark/>
          </w:tcPr>
          <w:p w:rsidR="00AE5D9D" w:rsidRPr="00AE5D9D" w:rsidRDefault="00AE5D9D" w:rsidP="00AE5D9D">
            <w:pPr>
              <w:rPr>
                <w:rFonts w:ascii="Calibri" w:eastAsia="Times New Roman" w:hAnsi="Calibri" w:cs="Calibri"/>
                <w:color w:val="FFFFFF"/>
                <w:sz w:val="22"/>
                <w:szCs w:val="22"/>
              </w:rPr>
            </w:pPr>
            <w:r w:rsidRPr="00AE5D9D">
              <w:rPr>
                <w:rFonts w:ascii="Calibri" w:eastAsia="Times New Roman" w:hAnsi="Calibri" w:cs="Calibri"/>
                <w:color w:val="FFFFFF"/>
                <w:sz w:val="22"/>
                <w:szCs w:val="22"/>
              </w:rPr>
              <w:t>Row Labels</w:t>
            </w:r>
          </w:p>
        </w:tc>
        <w:tc>
          <w:tcPr>
            <w:tcW w:w="1460" w:type="dxa"/>
            <w:tcBorders>
              <w:top w:val="nil"/>
              <w:left w:val="nil"/>
              <w:bottom w:val="single" w:sz="4" w:space="0" w:color="D9E1F2"/>
              <w:right w:val="nil"/>
            </w:tcBorders>
            <w:shd w:val="clear" w:color="305496" w:fill="305496"/>
            <w:noWrap/>
            <w:vAlign w:val="bottom"/>
            <w:hideMark/>
          </w:tcPr>
          <w:p w:rsidR="00AE5D9D" w:rsidRPr="00AE5D9D" w:rsidRDefault="00AE5D9D" w:rsidP="00AE5D9D">
            <w:pPr>
              <w:rPr>
                <w:rFonts w:ascii="Calibri" w:eastAsia="Times New Roman" w:hAnsi="Calibri" w:cs="Calibri"/>
                <w:color w:val="FFFFFF"/>
                <w:sz w:val="22"/>
                <w:szCs w:val="22"/>
              </w:rPr>
            </w:pPr>
            <w:r w:rsidRPr="00AE5D9D">
              <w:rPr>
                <w:rFonts w:ascii="Calibri" w:eastAsia="Times New Roman" w:hAnsi="Calibri" w:cs="Calibri"/>
                <w:color w:val="FFFFFF"/>
                <w:sz w:val="22"/>
                <w:szCs w:val="22"/>
              </w:rPr>
              <w:t>Count of name</w:t>
            </w:r>
          </w:p>
        </w:tc>
      </w:tr>
      <w:tr w:rsidR="00AE5D9D" w:rsidRPr="00AE5D9D" w:rsidTr="00AE5D9D">
        <w:trPr>
          <w:trHeight w:val="300"/>
        </w:trPr>
        <w:tc>
          <w:tcPr>
            <w:tcW w:w="1520" w:type="dxa"/>
            <w:tcBorders>
              <w:top w:val="single" w:sz="4" w:space="0" w:color="305496"/>
              <w:left w:val="nil"/>
              <w:bottom w:val="single" w:sz="4" w:space="0" w:color="305496"/>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plays</w:t>
            </w:r>
          </w:p>
        </w:tc>
        <w:tc>
          <w:tcPr>
            <w:tcW w:w="1460" w:type="dxa"/>
            <w:tcBorders>
              <w:top w:val="single" w:sz="4" w:space="0" w:color="305496"/>
              <w:left w:val="single" w:sz="4" w:space="0" w:color="305496"/>
              <w:bottom w:val="single" w:sz="4" w:space="0" w:color="305496"/>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694</w:t>
            </w:r>
          </w:p>
        </w:tc>
      </w:tr>
      <w:tr w:rsidR="00AE5D9D" w:rsidRPr="00AE5D9D" w:rsidTr="00AE5D9D">
        <w:trPr>
          <w:trHeight w:val="300"/>
        </w:trPr>
        <w:tc>
          <w:tcPr>
            <w:tcW w:w="1520" w:type="dxa"/>
            <w:tcBorders>
              <w:top w:val="single" w:sz="4" w:space="0" w:color="D9E1F2"/>
              <w:left w:val="nil"/>
              <w:bottom w:val="single" w:sz="4" w:space="0" w:color="D9E1F2"/>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rock</w:t>
            </w:r>
          </w:p>
        </w:tc>
        <w:tc>
          <w:tcPr>
            <w:tcW w:w="1460" w:type="dxa"/>
            <w:tcBorders>
              <w:top w:val="single" w:sz="4" w:space="0" w:color="D9E1F2"/>
              <w:left w:val="single" w:sz="4" w:space="0" w:color="305496"/>
              <w:bottom w:val="single" w:sz="4" w:space="0" w:color="D9E1F2"/>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260</w:t>
            </w:r>
          </w:p>
        </w:tc>
      </w:tr>
      <w:tr w:rsidR="00AE5D9D" w:rsidRPr="00AE5D9D" w:rsidTr="00AE5D9D">
        <w:trPr>
          <w:trHeight w:val="300"/>
        </w:trPr>
        <w:tc>
          <w:tcPr>
            <w:tcW w:w="1520" w:type="dxa"/>
            <w:tcBorders>
              <w:top w:val="single" w:sz="4" w:space="0" w:color="305496"/>
              <w:left w:val="nil"/>
              <w:bottom w:val="single" w:sz="4" w:space="0" w:color="305496"/>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documentary</w:t>
            </w:r>
          </w:p>
        </w:tc>
        <w:tc>
          <w:tcPr>
            <w:tcW w:w="1460" w:type="dxa"/>
            <w:tcBorders>
              <w:top w:val="single" w:sz="4" w:space="0" w:color="305496"/>
              <w:left w:val="single" w:sz="4" w:space="0" w:color="305496"/>
              <w:bottom w:val="single" w:sz="4" w:space="0" w:color="305496"/>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180</w:t>
            </w:r>
          </w:p>
        </w:tc>
      </w:tr>
      <w:tr w:rsidR="00AE5D9D" w:rsidRPr="00AE5D9D" w:rsidTr="00AE5D9D">
        <w:trPr>
          <w:trHeight w:val="300"/>
        </w:trPr>
        <w:tc>
          <w:tcPr>
            <w:tcW w:w="1520" w:type="dxa"/>
            <w:tcBorders>
              <w:top w:val="single" w:sz="4" w:space="0" w:color="D9E1F2"/>
              <w:left w:val="nil"/>
              <w:bottom w:val="single" w:sz="4" w:space="0" w:color="D9E1F2"/>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hardware</w:t>
            </w:r>
          </w:p>
        </w:tc>
        <w:tc>
          <w:tcPr>
            <w:tcW w:w="1460" w:type="dxa"/>
            <w:tcBorders>
              <w:top w:val="single" w:sz="4" w:space="0" w:color="D9E1F2"/>
              <w:left w:val="single" w:sz="4" w:space="0" w:color="305496"/>
              <w:bottom w:val="single" w:sz="4" w:space="0" w:color="D9E1F2"/>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140</w:t>
            </w:r>
          </w:p>
        </w:tc>
      </w:tr>
      <w:tr w:rsidR="00AE5D9D" w:rsidRPr="00AE5D9D" w:rsidTr="00AE5D9D">
        <w:trPr>
          <w:trHeight w:val="300"/>
        </w:trPr>
        <w:tc>
          <w:tcPr>
            <w:tcW w:w="1520" w:type="dxa"/>
            <w:tcBorders>
              <w:top w:val="single" w:sz="4" w:space="0" w:color="305496"/>
              <w:left w:val="nil"/>
              <w:bottom w:val="single" w:sz="4" w:space="0" w:color="305496"/>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indie rock</w:t>
            </w:r>
          </w:p>
        </w:tc>
        <w:tc>
          <w:tcPr>
            <w:tcW w:w="1460" w:type="dxa"/>
            <w:tcBorders>
              <w:top w:val="single" w:sz="4" w:space="0" w:color="305496"/>
              <w:left w:val="single" w:sz="4" w:space="0" w:color="305496"/>
              <w:bottom w:val="single" w:sz="4" w:space="0" w:color="305496"/>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140</w:t>
            </w:r>
          </w:p>
        </w:tc>
      </w:tr>
      <w:tr w:rsidR="00AE5D9D" w:rsidRPr="00AE5D9D" w:rsidTr="00AE5D9D">
        <w:trPr>
          <w:trHeight w:val="300"/>
        </w:trPr>
        <w:tc>
          <w:tcPr>
            <w:tcW w:w="1520" w:type="dxa"/>
            <w:tcBorders>
              <w:top w:val="single" w:sz="4" w:space="0" w:color="D9E1F2"/>
              <w:left w:val="nil"/>
              <w:bottom w:val="single" w:sz="4" w:space="0" w:color="D9E1F2"/>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photobooks</w:t>
            </w:r>
          </w:p>
        </w:tc>
        <w:tc>
          <w:tcPr>
            <w:tcW w:w="1460" w:type="dxa"/>
            <w:tcBorders>
              <w:top w:val="single" w:sz="4" w:space="0" w:color="D9E1F2"/>
              <w:left w:val="single" w:sz="4" w:space="0" w:color="305496"/>
              <w:bottom w:val="single" w:sz="4" w:space="0" w:color="D9E1F2"/>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103</w:t>
            </w:r>
          </w:p>
        </w:tc>
      </w:tr>
      <w:tr w:rsidR="00AE5D9D" w:rsidRPr="00AE5D9D" w:rsidTr="00AE5D9D">
        <w:trPr>
          <w:trHeight w:val="300"/>
        </w:trPr>
        <w:tc>
          <w:tcPr>
            <w:tcW w:w="1520" w:type="dxa"/>
            <w:tcBorders>
              <w:top w:val="single" w:sz="4" w:space="0" w:color="305496"/>
              <w:left w:val="nil"/>
              <w:bottom w:val="single" w:sz="4" w:space="0" w:color="305496"/>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spaces</w:t>
            </w:r>
          </w:p>
        </w:tc>
        <w:tc>
          <w:tcPr>
            <w:tcW w:w="1460" w:type="dxa"/>
            <w:tcBorders>
              <w:top w:val="single" w:sz="4" w:space="0" w:color="305496"/>
              <w:left w:val="single" w:sz="4" w:space="0" w:color="305496"/>
              <w:bottom w:val="single" w:sz="4" w:space="0" w:color="305496"/>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85</w:t>
            </w:r>
          </w:p>
        </w:tc>
      </w:tr>
      <w:tr w:rsidR="00AE5D9D" w:rsidRPr="00AE5D9D" w:rsidTr="00AE5D9D">
        <w:trPr>
          <w:trHeight w:val="300"/>
        </w:trPr>
        <w:tc>
          <w:tcPr>
            <w:tcW w:w="1520" w:type="dxa"/>
            <w:tcBorders>
              <w:top w:val="single" w:sz="4" w:space="0" w:color="D9E1F2"/>
              <w:left w:val="nil"/>
              <w:bottom w:val="single" w:sz="4" w:space="0" w:color="D9E1F2"/>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tabletop games</w:t>
            </w:r>
          </w:p>
        </w:tc>
        <w:tc>
          <w:tcPr>
            <w:tcW w:w="1460" w:type="dxa"/>
            <w:tcBorders>
              <w:top w:val="single" w:sz="4" w:space="0" w:color="D9E1F2"/>
              <w:left w:val="single" w:sz="4" w:space="0" w:color="305496"/>
              <w:bottom w:val="single" w:sz="4" w:space="0" w:color="D9E1F2"/>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80</w:t>
            </w:r>
          </w:p>
        </w:tc>
      </w:tr>
      <w:tr w:rsidR="00AE5D9D" w:rsidRPr="00AE5D9D" w:rsidTr="00AE5D9D">
        <w:trPr>
          <w:trHeight w:val="300"/>
        </w:trPr>
        <w:tc>
          <w:tcPr>
            <w:tcW w:w="1520" w:type="dxa"/>
            <w:tcBorders>
              <w:top w:val="single" w:sz="4" w:space="0" w:color="305496"/>
              <w:left w:val="nil"/>
              <w:bottom w:val="single" w:sz="4" w:space="0" w:color="305496"/>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television</w:t>
            </w:r>
          </w:p>
        </w:tc>
        <w:tc>
          <w:tcPr>
            <w:tcW w:w="1460" w:type="dxa"/>
            <w:tcBorders>
              <w:top w:val="single" w:sz="4" w:space="0" w:color="305496"/>
              <w:left w:val="single" w:sz="4" w:space="0" w:color="305496"/>
              <w:bottom w:val="single" w:sz="4" w:space="0" w:color="305496"/>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60</w:t>
            </w:r>
          </w:p>
        </w:tc>
      </w:tr>
      <w:tr w:rsidR="00AE5D9D" w:rsidRPr="00AE5D9D" w:rsidTr="00AE5D9D">
        <w:trPr>
          <w:trHeight w:val="300"/>
        </w:trPr>
        <w:tc>
          <w:tcPr>
            <w:tcW w:w="1520" w:type="dxa"/>
            <w:tcBorders>
              <w:top w:val="single" w:sz="4" w:space="0" w:color="D9E1F2"/>
              <w:left w:val="nil"/>
              <w:bottom w:val="single" w:sz="4" w:space="0" w:color="D9E1F2"/>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musical</w:t>
            </w:r>
          </w:p>
        </w:tc>
        <w:tc>
          <w:tcPr>
            <w:tcW w:w="1460" w:type="dxa"/>
            <w:tcBorders>
              <w:top w:val="single" w:sz="4" w:space="0" w:color="D9E1F2"/>
              <w:left w:val="single" w:sz="4" w:space="0" w:color="305496"/>
              <w:bottom w:val="single" w:sz="4" w:space="0" w:color="D9E1F2"/>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60</w:t>
            </w:r>
          </w:p>
        </w:tc>
      </w:tr>
      <w:tr w:rsidR="00AE5D9D" w:rsidRPr="00AE5D9D" w:rsidTr="00AE5D9D">
        <w:trPr>
          <w:trHeight w:val="300"/>
        </w:trPr>
        <w:tc>
          <w:tcPr>
            <w:tcW w:w="1520" w:type="dxa"/>
            <w:tcBorders>
              <w:top w:val="single" w:sz="4" w:space="0" w:color="305496"/>
              <w:left w:val="nil"/>
              <w:bottom w:val="single" w:sz="4" w:space="0" w:color="305496"/>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nonfiction</w:t>
            </w:r>
          </w:p>
        </w:tc>
        <w:tc>
          <w:tcPr>
            <w:tcW w:w="1460" w:type="dxa"/>
            <w:tcBorders>
              <w:top w:val="single" w:sz="4" w:space="0" w:color="305496"/>
              <w:left w:val="single" w:sz="4" w:space="0" w:color="305496"/>
              <w:bottom w:val="single" w:sz="4" w:space="0" w:color="305496"/>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60</w:t>
            </w:r>
          </w:p>
        </w:tc>
      </w:tr>
      <w:tr w:rsidR="00AE5D9D" w:rsidRPr="00AE5D9D" w:rsidTr="00AE5D9D">
        <w:trPr>
          <w:trHeight w:val="300"/>
        </w:trPr>
        <w:tc>
          <w:tcPr>
            <w:tcW w:w="1520" w:type="dxa"/>
            <w:tcBorders>
              <w:top w:val="single" w:sz="4" w:space="0" w:color="D9E1F2"/>
              <w:left w:val="nil"/>
              <w:bottom w:val="single" w:sz="4" w:space="0" w:color="D9E1F2"/>
              <w:right w:val="nil"/>
            </w:tcBorders>
            <w:shd w:val="clear" w:color="auto" w:fill="auto"/>
            <w:noWrap/>
            <w:vAlign w:val="bottom"/>
            <w:hideMark/>
          </w:tcPr>
          <w:p w:rsidR="00AE5D9D" w:rsidRPr="00AE5D9D" w:rsidRDefault="00AE5D9D" w:rsidP="00AE5D9D">
            <w:pPr>
              <w:rPr>
                <w:rFonts w:ascii="Calibri" w:eastAsia="Times New Roman" w:hAnsi="Calibri" w:cs="Calibri"/>
                <w:color w:val="000000"/>
                <w:sz w:val="22"/>
                <w:szCs w:val="22"/>
              </w:rPr>
            </w:pPr>
            <w:r w:rsidRPr="00AE5D9D">
              <w:rPr>
                <w:rFonts w:ascii="Calibri" w:eastAsia="Times New Roman" w:hAnsi="Calibri" w:cs="Calibri"/>
                <w:color w:val="000000"/>
                <w:sz w:val="22"/>
                <w:szCs w:val="22"/>
              </w:rPr>
              <w:t>shorts</w:t>
            </w:r>
          </w:p>
        </w:tc>
        <w:tc>
          <w:tcPr>
            <w:tcW w:w="1460" w:type="dxa"/>
            <w:tcBorders>
              <w:top w:val="single" w:sz="4" w:space="0" w:color="D9E1F2"/>
              <w:left w:val="single" w:sz="4" w:space="0" w:color="305496"/>
              <w:bottom w:val="single" w:sz="4" w:space="0" w:color="D9E1F2"/>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color w:val="000000"/>
                <w:sz w:val="22"/>
                <w:szCs w:val="22"/>
              </w:rPr>
            </w:pPr>
            <w:r w:rsidRPr="00AE5D9D">
              <w:rPr>
                <w:rFonts w:ascii="Calibri" w:eastAsia="Times New Roman" w:hAnsi="Calibri" w:cs="Calibri"/>
                <w:color w:val="000000"/>
                <w:sz w:val="22"/>
                <w:szCs w:val="22"/>
              </w:rPr>
              <w:t>60</w:t>
            </w:r>
          </w:p>
        </w:tc>
      </w:tr>
      <w:tr w:rsidR="00AE5D9D" w:rsidRPr="00AE5D9D" w:rsidTr="00AE5D9D">
        <w:trPr>
          <w:trHeight w:val="300"/>
        </w:trPr>
        <w:tc>
          <w:tcPr>
            <w:tcW w:w="1520" w:type="dxa"/>
            <w:tcBorders>
              <w:top w:val="double" w:sz="6" w:space="0" w:color="305496"/>
              <w:left w:val="nil"/>
              <w:bottom w:val="single" w:sz="4" w:space="0" w:color="305496"/>
              <w:right w:val="nil"/>
            </w:tcBorders>
            <w:shd w:val="clear" w:color="auto" w:fill="auto"/>
            <w:noWrap/>
            <w:vAlign w:val="bottom"/>
            <w:hideMark/>
          </w:tcPr>
          <w:p w:rsidR="00AE5D9D" w:rsidRPr="00AE5D9D" w:rsidRDefault="00AE5D9D" w:rsidP="00AE5D9D">
            <w:pPr>
              <w:rPr>
                <w:rFonts w:ascii="Calibri" w:eastAsia="Times New Roman" w:hAnsi="Calibri" w:cs="Calibri"/>
                <w:b/>
                <w:bCs/>
                <w:color w:val="000000"/>
                <w:sz w:val="22"/>
                <w:szCs w:val="22"/>
              </w:rPr>
            </w:pPr>
            <w:r w:rsidRPr="00AE5D9D">
              <w:rPr>
                <w:rFonts w:ascii="Calibri" w:eastAsia="Times New Roman" w:hAnsi="Calibri" w:cs="Calibri"/>
                <w:b/>
                <w:bCs/>
                <w:color w:val="000000"/>
                <w:sz w:val="22"/>
                <w:szCs w:val="22"/>
              </w:rPr>
              <w:t>Grand Total</w:t>
            </w:r>
          </w:p>
        </w:tc>
        <w:tc>
          <w:tcPr>
            <w:tcW w:w="1460" w:type="dxa"/>
            <w:tcBorders>
              <w:top w:val="double" w:sz="6" w:space="0" w:color="305496"/>
              <w:left w:val="single" w:sz="4" w:space="0" w:color="305496"/>
              <w:bottom w:val="single" w:sz="4" w:space="0" w:color="305496"/>
              <w:right w:val="single" w:sz="4" w:space="0" w:color="305496"/>
            </w:tcBorders>
            <w:shd w:val="clear" w:color="auto" w:fill="auto"/>
            <w:noWrap/>
            <w:vAlign w:val="bottom"/>
            <w:hideMark/>
          </w:tcPr>
          <w:p w:rsidR="00AE5D9D" w:rsidRPr="00AE5D9D" w:rsidRDefault="00AE5D9D" w:rsidP="00AE5D9D">
            <w:pPr>
              <w:jc w:val="right"/>
              <w:rPr>
                <w:rFonts w:ascii="Calibri" w:eastAsia="Times New Roman" w:hAnsi="Calibri" w:cs="Calibri"/>
                <w:b/>
                <w:bCs/>
                <w:color w:val="000000"/>
                <w:sz w:val="22"/>
                <w:szCs w:val="22"/>
              </w:rPr>
            </w:pPr>
            <w:r w:rsidRPr="00AE5D9D">
              <w:rPr>
                <w:rFonts w:ascii="Calibri" w:eastAsia="Times New Roman" w:hAnsi="Calibri" w:cs="Calibri"/>
                <w:b/>
                <w:bCs/>
                <w:color w:val="000000"/>
                <w:sz w:val="22"/>
                <w:szCs w:val="22"/>
              </w:rPr>
              <w:t>1922</w:t>
            </w:r>
          </w:p>
        </w:tc>
      </w:tr>
    </w:tbl>
    <w:p w:rsidR="00AE5D9D" w:rsidRPr="00464008" w:rsidRDefault="00AE5D9D" w:rsidP="00464008">
      <w:pPr>
        <w:pStyle w:val="ListParagraph"/>
        <w:rPr>
          <w:rFonts w:ascii="Century Gothic" w:hAnsi="Century Gothic"/>
          <w:sz w:val="21"/>
        </w:rPr>
      </w:pPr>
      <w:bookmarkStart w:id="0" w:name="_GoBack"/>
      <w:bookmarkEnd w:id="0"/>
    </w:p>
    <w:sectPr w:rsidR="00AE5D9D" w:rsidRPr="00464008" w:rsidSect="00984C5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32F" w:rsidRDefault="009C532F" w:rsidP="00464008">
      <w:r>
        <w:separator/>
      </w:r>
    </w:p>
  </w:endnote>
  <w:endnote w:type="continuationSeparator" w:id="0">
    <w:p w:rsidR="009C532F" w:rsidRDefault="009C532F" w:rsidP="0046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1142427"/>
      <w:docPartObj>
        <w:docPartGallery w:val="Page Numbers (Bottom of Page)"/>
        <w:docPartUnique/>
      </w:docPartObj>
    </w:sdtPr>
    <w:sdtContent>
      <w:p w:rsidR="00464008" w:rsidRDefault="00464008" w:rsidP="00724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4008" w:rsidRDefault="00464008" w:rsidP="00464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2892249"/>
      <w:docPartObj>
        <w:docPartGallery w:val="Page Numbers (Bottom of Page)"/>
        <w:docPartUnique/>
      </w:docPartObj>
    </w:sdtPr>
    <w:sdtContent>
      <w:p w:rsidR="00464008" w:rsidRDefault="00464008" w:rsidP="00724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4008" w:rsidRDefault="00464008" w:rsidP="004640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32F" w:rsidRDefault="009C532F" w:rsidP="00464008">
      <w:r>
        <w:separator/>
      </w:r>
    </w:p>
  </w:footnote>
  <w:footnote w:type="continuationSeparator" w:id="0">
    <w:p w:rsidR="009C532F" w:rsidRDefault="009C532F" w:rsidP="00464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1FB1"/>
    <w:multiLevelType w:val="hybridMultilevel"/>
    <w:tmpl w:val="9DF42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91477"/>
    <w:multiLevelType w:val="hybridMultilevel"/>
    <w:tmpl w:val="43A4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3677"/>
    <w:multiLevelType w:val="hybridMultilevel"/>
    <w:tmpl w:val="C212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F732B"/>
    <w:multiLevelType w:val="hybridMultilevel"/>
    <w:tmpl w:val="255CB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CB"/>
    <w:rsid w:val="000C7212"/>
    <w:rsid w:val="003B2CCD"/>
    <w:rsid w:val="003E1E67"/>
    <w:rsid w:val="00464008"/>
    <w:rsid w:val="004D38FB"/>
    <w:rsid w:val="00607484"/>
    <w:rsid w:val="00984C58"/>
    <w:rsid w:val="009C532F"/>
    <w:rsid w:val="00AE5D9D"/>
    <w:rsid w:val="00C95489"/>
    <w:rsid w:val="00CD352D"/>
    <w:rsid w:val="00EB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5AAFC"/>
  <w15:chartTrackingRefBased/>
  <w15:docId w15:val="{1EB0013A-500E-254B-A80A-EBE51C9A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CCD"/>
    <w:pPr>
      <w:ind w:left="720"/>
      <w:contextualSpacing/>
    </w:pPr>
  </w:style>
  <w:style w:type="paragraph" w:styleId="Footer">
    <w:name w:val="footer"/>
    <w:basedOn w:val="Normal"/>
    <w:link w:val="FooterChar"/>
    <w:uiPriority w:val="99"/>
    <w:unhideWhenUsed/>
    <w:rsid w:val="00464008"/>
    <w:pPr>
      <w:tabs>
        <w:tab w:val="center" w:pos="4680"/>
        <w:tab w:val="right" w:pos="9360"/>
      </w:tabs>
    </w:pPr>
  </w:style>
  <w:style w:type="character" w:customStyle="1" w:styleId="FooterChar">
    <w:name w:val="Footer Char"/>
    <w:basedOn w:val="DefaultParagraphFont"/>
    <w:link w:val="Footer"/>
    <w:uiPriority w:val="99"/>
    <w:rsid w:val="00464008"/>
  </w:style>
  <w:style w:type="character" w:styleId="PageNumber">
    <w:name w:val="page number"/>
    <w:basedOn w:val="DefaultParagraphFont"/>
    <w:uiPriority w:val="99"/>
    <w:semiHidden/>
    <w:unhideWhenUsed/>
    <w:rsid w:val="00464008"/>
  </w:style>
  <w:style w:type="table" w:styleId="GridTable4-Accent1">
    <w:name w:val="Grid Table 4 Accent 1"/>
    <w:basedOn w:val="TableNormal"/>
    <w:uiPriority w:val="49"/>
    <w:rsid w:val="0046400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640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46400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1">
    <w:name w:val="Grid Table 3 Accent 1"/>
    <w:basedOn w:val="TableNormal"/>
    <w:uiPriority w:val="48"/>
    <w:rsid w:val="0046400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6">
    <w:name w:val="Grid Table 2 Accent 6"/>
    <w:basedOn w:val="TableNormal"/>
    <w:uiPriority w:val="47"/>
    <w:rsid w:val="0046400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4640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3451">
      <w:bodyDiv w:val="1"/>
      <w:marLeft w:val="0"/>
      <w:marRight w:val="0"/>
      <w:marTop w:val="0"/>
      <w:marBottom w:val="0"/>
      <w:divBdr>
        <w:top w:val="none" w:sz="0" w:space="0" w:color="auto"/>
        <w:left w:val="none" w:sz="0" w:space="0" w:color="auto"/>
        <w:bottom w:val="none" w:sz="0" w:space="0" w:color="auto"/>
        <w:right w:val="none" w:sz="0" w:space="0" w:color="auto"/>
      </w:divBdr>
    </w:div>
    <w:div w:id="6418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olinazasheva/Documents/Northwestern%20Data%20Science/Assignment%20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olinazasheva/Documents/Northwestern%20Data%20Science/Assignment%201/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 campaigns by</a:t>
            </a:r>
            <a:r>
              <a:rPr lang="en-US" baseline="0"/>
              <a: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4"/>
              <c:pt idx="0">
                <c:v>successful</c:v>
              </c:pt>
              <c:pt idx="1">
                <c:v>live</c:v>
              </c:pt>
              <c:pt idx="2">
                <c:v>failed</c:v>
              </c:pt>
              <c:pt idx="3">
                <c:v>canceled</c:v>
              </c:pt>
            </c:strLit>
          </c:cat>
          <c:val>
            <c:numLit>
              <c:formatCode>General</c:formatCode>
              <c:ptCount val="4"/>
              <c:pt idx="0">
                <c:v>2185</c:v>
              </c:pt>
              <c:pt idx="1">
                <c:v>50</c:v>
              </c:pt>
              <c:pt idx="2">
                <c:v>1530</c:v>
              </c:pt>
              <c:pt idx="3">
                <c:v>349</c:v>
              </c:pt>
            </c:numLit>
          </c:val>
          <c:extLst>
            <c:ext xmlns:c16="http://schemas.microsoft.com/office/drawing/2014/chart" uri="{C3380CC4-5D6E-409C-BE32-E72D297353CC}">
              <c16:uniqueId val="{00000000-EA1A-4447-978E-C2E313CF45A7}"/>
            </c:ext>
          </c:extLst>
        </c:ser>
        <c:dLbls>
          <c:showLegendKey val="0"/>
          <c:showVal val="0"/>
          <c:showCatName val="0"/>
          <c:showSerName val="0"/>
          <c:showPercent val="0"/>
          <c:showBubbleSize val="0"/>
        </c:dLbls>
        <c:gapWidth val="219"/>
        <c:overlap val="-27"/>
        <c:axId val="1297570079"/>
        <c:axId val="1297571903"/>
      </c:barChart>
      <c:catAx>
        <c:axId val="1297570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571903"/>
        <c:crosses val="autoZero"/>
        <c:auto val="1"/>
        <c:lblAlgn val="ctr"/>
        <c:lblOffset val="100"/>
        <c:noMultiLvlLbl val="0"/>
      </c:catAx>
      <c:valAx>
        <c:axId val="1297571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5700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Overal Distribtion of State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2"/>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2"/>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2"/>
          </a:solidFill>
          <a:ln>
            <a:noFill/>
          </a:ln>
          <a:effectLst>
            <a:outerShdw blurRad="254000" sx="102000" sy="102000" algn="ctr" rotWithShape="0">
              <a:prstClr val="black">
                <a:alpha val="20000"/>
              </a:prstClr>
            </a:outerShdw>
          </a:effectLst>
        </c:spPr>
      </c:pivotFmt>
      <c:pivotFmt>
        <c:idx val="3"/>
        <c:spPr>
          <a:solidFill>
            <a:schemeClr val="accent2"/>
          </a:solidFill>
          <a:ln>
            <a:noFill/>
          </a:ln>
          <a:effectLst>
            <a:outerShdw blurRad="254000" sx="102000" sy="102000" algn="ctr" rotWithShape="0">
              <a:prstClr val="black">
                <a:alpha val="20000"/>
              </a:prstClr>
            </a:outerShdw>
          </a:effectLst>
        </c:spPr>
      </c:pivotFmt>
      <c:pivotFmt>
        <c:idx val="4"/>
        <c:spPr>
          <a:solidFill>
            <a:schemeClr val="accent2"/>
          </a:solidFill>
          <a:ln>
            <a:noFill/>
          </a:ln>
          <a:effectLst>
            <a:outerShdw blurRad="254000" sx="102000" sy="102000" algn="ctr" rotWithShape="0">
              <a:prstClr val="black">
                <a:alpha val="20000"/>
              </a:prstClr>
            </a:outerShdw>
          </a:effectLst>
        </c:spPr>
      </c:pivotFmt>
      <c:pivotFmt>
        <c:idx val="5"/>
        <c:spPr>
          <a:solidFill>
            <a:schemeClr val="accent2"/>
          </a:solidFill>
          <a:ln>
            <a:noFill/>
          </a:ln>
          <a:effectLst>
            <a:outerShdw blurRad="254000" sx="102000" sy="102000" algn="ctr" rotWithShape="0">
              <a:prstClr val="black">
                <a:alpha val="20000"/>
              </a:prstClr>
            </a:outerShdw>
          </a:effectLst>
        </c:spPr>
      </c:pivotFmt>
      <c:pivotFmt>
        <c:idx val="6"/>
        <c:spPr>
          <a:solidFill>
            <a:schemeClr val="accent2"/>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2"/>
          </a:solidFill>
          <a:ln>
            <a:noFill/>
          </a:ln>
          <a:effectLst>
            <a:outerShdw blurRad="254000" sx="102000" sy="102000" algn="ctr" rotWithShape="0">
              <a:prstClr val="black">
                <a:alpha val="20000"/>
              </a:prstClr>
            </a:outerShdw>
          </a:effectLst>
        </c:spPr>
      </c:pivotFmt>
      <c:pivotFmt>
        <c:idx val="8"/>
        <c:spPr>
          <a:solidFill>
            <a:schemeClr val="accent2"/>
          </a:solidFill>
          <a:ln>
            <a:noFill/>
          </a:ln>
          <a:effectLst>
            <a:outerShdw blurRad="254000" sx="102000" sy="102000" algn="ctr" rotWithShape="0">
              <a:prstClr val="black">
                <a:alpha val="20000"/>
              </a:prstClr>
            </a:outerShdw>
          </a:effectLst>
        </c:spPr>
      </c:pivotFmt>
      <c:pivotFmt>
        <c:idx val="9"/>
        <c:spPr>
          <a:solidFill>
            <a:schemeClr val="accent2"/>
          </a:solidFill>
          <a:ln>
            <a:noFill/>
          </a:ln>
          <a:effectLst>
            <a:outerShdw blurRad="254000" sx="102000" sy="102000" algn="ctr" rotWithShape="0">
              <a:prstClr val="black">
                <a:alpha val="20000"/>
              </a:prstClr>
            </a:outerShdw>
          </a:effectLst>
        </c:spPr>
      </c:pivotFmt>
      <c:pivotFmt>
        <c:idx val="10"/>
        <c:spPr>
          <a:solidFill>
            <a:schemeClr val="accent2"/>
          </a:solidFill>
          <a:ln>
            <a:noFill/>
          </a:ln>
          <a:effectLst>
            <a:outerShdw blurRad="254000" sx="102000" sy="102000" algn="ctr" rotWithShape="0">
              <a:prstClr val="black">
                <a:alpha val="20000"/>
              </a:prstClr>
            </a:outerShdw>
          </a:effectLst>
        </c:spPr>
      </c:pivotFmt>
    </c:pivotFmts>
    <c:plotArea>
      <c:layout/>
      <c:pieChart>
        <c:varyColors val="1"/>
        <c:ser>
          <c:idx val="0"/>
          <c:order val="0"/>
          <c:tx>
            <c:v>Total</c:v>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284-8540-AE02-B4369D1AD6B0}"/>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284-8540-AE02-B4369D1AD6B0}"/>
              </c:ext>
            </c:extLst>
          </c:dPt>
          <c:dPt>
            <c:idx val="2"/>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284-8540-AE02-B4369D1AD6B0}"/>
              </c:ext>
            </c:extLst>
          </c:dPt>
          <c:dPt>
            <c:idx val="3"/>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284-8540-AE02-B4369D1AD6B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Lit>
              <c:ptCount val="4"/>
              <c:pt idx="0">
                <c:v>successful</c:v>
              </c:pt>
              <c:pt idx="1">
                <c:v>live</c:v>
              </c:pt>
              <c:pt idx="2">
                <c:v>failed</c:v>
              </c:pt>
              <c:pt idx="3">
                <c:v>canceled</c:v>
              </c:pt>
            </c:strLit>
          </c:cat>
          <c:val>
            <c:numLit>
              <c:formatCode>General</c:formatCode>
              <c:ptCount val="4"/>
              <c:pt idx="0">
                <c:v>2185</c:v>
              </c:pt>
              <c:pt idx="1">
                <c:v>50</c:v>
              </c:pt>
              <c:pt idx="2">
                <c:v>1530</c:v>
              </c:pt>
              <c:pt idx="3">
                <c:v>349</c:v>
              </c:pt>
            </c:numLit>
          </c:val>
          <c:extLst>
            <c:ext xmlns:c16="http://schemas.microsoft.com/office/drawing/2014/chart" uri="{C3380CC4-5D6E-409C-BE32-E72D297353CC}">
              <c16:uniqueId val="{00000008-1284-8540-AE02-B4369D1AD6B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Zasheva</dc:creator>
  <cp:keywords/>
  <dc:description/>
  <cp:lastModifiedBy>Polina Zasheva</cp:lastModifiedBy>
  <cp:revision>4</cp:revision>
  <dcterms:created xsi:type="dcterms:W3CDTF">2019-02-10T23:51:00Z</dcterms:created>
  <dcterms:modified xsi:type="dcterms:W3CDTF">2019-02-11T01:54:00Z</dcterms:modified>
</cp:coreProperties>
</file>