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5A6C8" w14:textId="77777777" w:rsidR="00136931" w:rsidRPr="00136931" w:rsidRDefault="00136931" w:rsidP="00136931">
      <w:pPr>
        <w:spacing w:line="360" w:lineRule="auto"/>
        <w:jc w:val="center"/>
        <w:rPr>
          <w:b/>
        </w:rPr>
      </w:pPr>
      <w:r w:rsidRPr="00136931">
        <w:rPr>
          <w:b/>
        </w:rPr>
        <w:t>Опрос по теме Проверка статистических гипотез</w:t>
      </w:r>
    </w:p>
    <w:p w14:paraId="1F0C3028" w14:textId="3D13C685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t>Определение статистической гипотезы.</w:t>
      </w:r>
    </w:p>
    <w:p w14:paraId="3AB3A273" w14:textId="4514C446" w:rsidR="00DD4D73" w:rsidRPr="0089487B" w:rsidRDefault="00DD4D73" w:rsidP="00DD4D73">
      <w:pPr>
        <w:spacing w:line="360" w:lineRule="auto"/>
      </w:pPr>
      <w:r>
        <w:rPr>
          <w:b/>
          <w:i/>
          <w:sz w:val="28"/>
          <w:szCs w:val="28"/>
        </w:rPr>
        <w:t>Статистической гипотезой</w:t>
      </w:r>
      <w:r>
        <w:rPr>
          <w:sz w:val="28"/>
          <w:szCs w:val="28"/>
        </w:rPr>
        <w:t xml:space="preserve"> называется любое предположение о генеральной совокупности, проверяемое по выборке</w:t>
      </w:r>
    </w:p>
    <w:p w14:paraId="31A03EC8" w14:textId="6F9ECD33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t>Параметрические и непараметрические гипотезы.</w:t>
      </w:r>
    </w:p>
    <w:p w14:paraId="64C25EBC" w14:textId="77777777" w:rsidR="00DD4D73" w:rsidRDefault="00DD4D73" w:rsidP="00DD4D73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предположение делается о значения параметров генеральной совокупности, то гипотеза называется </w:t>
      </w:r>
      <w:r>
        <w:rPr>
          <w:b/>
          <w:i/>
          <w:sz w:val="28"/>
          <w:szCs w:val="28"/>
        </w:rPr>
        <w:t>параметрической.</w:t>
      </w:r>
    </w:p>
    <w:p w14:paraId="3A330993" w14:textId="44F6CED2" w:rsidR="00DD4D73" w:rsidRPr="00DD4D73" w:rsidRDefault="00DD4D73" w:rsidP="00DD4D73">
      <w:pPr>
        <w:ind w:firstLine="600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Если предположение делается о виде закона распределения генеральной совокупности, то гипотеза называется </w:t>
      </w:r>
      <w:r>
        <w:rPr>
          <w:b/>
          <w:i/>
          <w:sz w:val="28"/>
          <w:szCs w:val="28"/>
        </w:rPr>
        <w:t>непараметрической.</w:t>
      </w:r>
    </w:p>
    <w:p w14:paraId="6B9546BC" w14:textId="4B69250E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t>Основная гипотеза.</w:t>
      </w:r>
    </w:p>
    <w:p w14:paraId="1BBF70F7" w14:textId="4CE619A9" w:rsidR="00DD4D73" w:rsidRPr="0089487B" w:rsidRDefault="00DD4D73" w:rsidP="00DD4D73">
      <w:pPr>
        <w:spacing w:line="360" w:lineRule="auto"/>
      </w:pPr>
      <w:r>
        <w:rPr>
          <w:b/>
          <w:i/>
          <w:sz w:val="28"/>
          <w:szCs w:val="28"/>
        </w:rPr>
        <w:t>Основная гипотеза</w:t>
      </w:r>
      <w:r>
        <w:rPr>
          <w:sz w:val="28"/>
          <w:szCs w:val="28"/>
        </w:rPr>
        <w:t xml:space="preserve"> – это гипотеза об отсутствии различий. </w:t>
      </w:r>
      <w:proofErr w:type="gramStart"/>
      <w:r>
        <w:rPr>
          <w:sz w:val="28"/>
          <w:szCs w:val="28"/>
        </w:rPr>
        <w:t>(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H</w:t>
      </w:r>
      <w:proofErr w:type="gramEnd"/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sym w:font="Symbol" w:char="F051"/>
      </w:r>
      <w:r>
        <w:rPr>
          <w:sz w:val="28"/>
          <w:szCs w:val="28"/>
          <w:vertAlign w:val="subscript"/>
        </w:rPr>
        <w:t>0</w:t>
      </w:r>
      <w:r>
        <w:rPr>
          <w:i/>
          <w:sz w:val="28"/>
          <w:szCs w:val="28"/>
        </w:rPr>
        <w:t>)</w:t>
      </w:r>
    </w:p>
    <w:p w14:paraId="58C79075" w14:textId="7D1058A9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t>Альтернативная гипотеза. Виды альтернативной гипотезы.</w:t>
      </w:r>
    </w:p>
    <w:p w14:paraId="2EEF0AEE" w14:textId="3F6AD2D8" w:rsidR="00DD4D73" w:rsidRDefault="00DD4D73" w:rsidP="00DD4D73">
      <w:pPr>
        <w:ind w:firstLine="60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Альтернативная гипотеза</w:t>
      </w:r>
      <w:r>
        <w:rPr>
          <w:sz w:val="28"/>
          <w:szCs w:val="28"/>
        </w:rPr>
        <w:t xml:space="preserve"> – это гипотеза о существовании различий:</w:t>
      </w:r>
    </w:p>
    <w:p w14:paraId="23831777" w14:textId="77777777" w:rsidR="00DD4D73" w:rsidRDefault="00DD4D73" w:rsidP="00DD4D73">
      <w:pPr>
        <w:ind w:firstLine="1080"/>
        <w:jc w:val="both"/>
        <w:rPr>
          <w:sz w:val="28"/>
          <w:szCs w:val="28"/>
        </w:rPr>
      </w:pPr>
      <w:r>
        <w:rPr>
          <w:rFonts w:eastAsiaTheme="minorHAnsi"/>
          <w:position w:val="-14"/>
          <w:sz w:val="28"/>
          <w:szCs w:val="28"/>
          <w:lang w:val="en-US" w:eastAsia="en-US"/>
        </w:rPr>
        <w:object w:dxaOrig="1068" w:dyaOrig="444" w14:anchorId="5EF60D6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53.4pt;height:22.2pt" o:ole="">
            <v:imagedata r:id="rId5" o:title=""/>
          </v:shape>
          <o:OLEObject Type="Embed" ProgID="Equation.DSMT4" ShapeID="_x0000_i1050" DrawAspect="Content" ObjectID="_1743010381" r:id="rId6"/>
        </w:object>
      </w:r>
      <w:r>
        <w:rPr>
          <w:sz w:val="28"/>
          <w:szCs w:val="28"/>
        </w:rPr>
        <w:t xml:space="preserve"> – правосторонняя гипотеза (направленная);</w:t>
      </w:r>
    </w:p>
    <w:p w14:paraId="7728033F" w14:textId="77777777" w:rsidR="00DD4D73" w:rsidRDefault="00DD4D73" w:rsidP="00DD4D73">
      <w:pPr>
        <w:ind w:firstLine="1080"/>
        <w:jc w:val="both"/>
        <w:rPr>
          <w:sz w:val="28"/>
          <w:szCs w:val="28"/>
        </w:rPr>
      </w:pPr>
      <w:r>
        <w:rPr>
          <w:rFonts w:eastAsiaTheme="minorHAnsi"/>
          <w:position w:val="-14"/>
          <w:sz w:val="28"/>
          <w:szCs w:val="28"/>
          <w:lang w:val="en-US" w:eastAsia="en-US"/>
        </w:rPr>
        <w:object w:dxaOrig="1068" w:dyaOrig="444" w14:anchorId="206DB9C2">
          <v:shape id="_x0000_i1051" type="#_x0000_t75" style="width:53.4pt;height:22.2pt" o:ole="">
            <v:imagedata r:id="rId7" o:title=""/>
          </v:shape>
          <o:OLEObject Type="Embed" ProgID="Equation.DSMT4" ShapeID="_x0000_i1051" DrawAspect="Content" ObjectID="_1743010382" r:id="rId8"/>
        </w:object>
      </w:r>
      <w:r>
        <w:rPr>
          <w:sz w:val="28"/>
          <w:szCs w:val="28"/>
        </w:rPr>
        <w:t xml:space="preserve"> – левосторонняя гипотеза (направленная);</w:t>
      </w:r>
    </w:p>
    <w:p w14:paraId="772657E2" w14:textId="27095A4C" w:rsidR="00DD4D73" w:rsidRPr="00DD4D73" w:rsidRDefault="00DD4D73" w:rsidP="00DD4D73">
      <w:pPr>
        <w:ind w:firstLine="1080"/>
        <w:jc w:val="both"/>
        <w:rPr>
          <w:sz w:val="28"/>
          <w:szCs w:val="28"/>
        </w:rPr>
      </w:pPr>
      <w:r>
        <w:rPr>
          <w:rFonts w:eastAsiaTheme="minorHAnsi"/>
          <w:position w:val="-14"/>
          <w:sz w:val="28"/>
          <w:szCs w:val="28"/>
          <w:lang w:val="en-US" w:eastAsia="en-US"/>
        </w:rPr>
        <w:object w:dxaOrig="1080" w:dyaOrig="444" w14:anchorId="2C7C12EE">
          <v:shape id="_x0000_i1052" type="#_x0000_t75" style="width:54pt;height:22.2pt" o:ole="">
            <v:imagedata r:id="rId9" o:title=""/>
          </v:shape>
          <o:OLEObject Type="Embed" ProgID="Equation.DSMT4" ShapeID="_x0000_i1052" DrawAspect="Content" ObjectID="_1743010383" r:id="rId10"/>
        </w:object>
      </w:r>
      <w:r>
        <w:rPr>
          <w:sz w:val="28"/>
          <w:szCs w:val="28"/>
        </w:rPr>
        <w:t xml:space="preserve"> – двусторонняя гипотеза (направленная).</w:t>
      </w:r>
    </w:p>
    <w:p w14:paraId="7AFDC393" w14:textId="32733A24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t>Статистический критерий. Наблюдаемое значение критерия.</w:t>
      </w:r>
    </w:p>
    <w:p w14:paraId="098A5771" w14:textId="2159720D" w:rsidR="00DD4D73" w:rsidRPr="00DD4D73" w:rsidRDefault="00DD4D73" w:rsidP="00DD4D73">
      <w:pPr>
        <w:ind w:firstLine="60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Статистическим критерием</w:t>
      </w:r>
      <w:r>
        <w:rPr>
          <w:sz w:val="28"/>
          <w:szCs w:val="28"/>
        </w:rPr>
        <w:t xml:space="preserve"> называется функция от выборочных данных </w:t>
      </w:r>
      <w:r>
        <w:rPr>
          <w:rFonts w:eastAsiaTheme="minorHAnsi"/>
          <w:position w:val="-14"/>
          <w:sz w:val="28"/>
          <w:szCs w:val="28"/>
          <w:lang w:eastAsia="en-US"/>
        </w:rPr>
        <w:object w:dxaOrig="2628" w:dyaOrig="444" w14:anchorId="53150F50">
          <v:shape id="_x0000_i1070" type="#_x0000_t75" style="width:131.4pt;height:22.2pt" o:ole="">
            <v:imagedata r:id="rId11" o:title=""/>
          </v:shape>
          <o:OLEObject Type="Embed" ProgID="Equation.DSMT4" ShapeID="_x0000_i1070" DrawAspect="Content" ObjectID="_1743010384" r:id="rId12"/>
        </w:object>
      </w:r>
      <w:r>
        <w:rPr>
          <w:sz w:val="28"/>
          <w:szCs w:val="28"/>
        </w:rPr>
        <w:t xml:space="preserve">, на основании значений которой делается вывод в пользу одной из гипотез. </w:t>
      </w:r>
      <w:r>
        <w:rPr>
          <w:b/>
          <w:i/>
          <w:sz w:val="28"/>
          <w:szCs w:val="28"/>
        </w:rPr>
        <w:t>Наблюдаемым значением критерия</w:t>
      </w:r>
      <w:r>
        <w:rPr>
          <w:sz w:val="28"/>
          <w:szCs w:val="28"/>
        </w:rPr>
        <w:t xml:space="preserve"> </w:t>
      </w:r>
      <w:r>
        <w:rPr>
          <w:rFonts w:eastAsiaTheme="minorHAnsi"/>
          <w:position w:val="-14"/>
          <w:sz w:val="28"/>
          <w:szCs w:val="28"/>
          <w:lang w:eastAsia="en-US"/>
        </w:rPr>
        <w:object w:dxaOrig="864" w:dyaOrig="444" w14:anchorId="69F96061">
          <v:shape id="_x0000_i1071" type="#_x0000_t75" style="width:43.2pt;height:22.2pt" o:ole="">
            <v:imagedata r:id="rId13" o:title=""/>
          </v:shape>
          <o:OLEObject Type="Embed" ProgID="Equation.DSMT4" ShapeID="_x0000_i1071" DrawAspect="Content" ObjectID="_1743010385" r:id="rId14"/>
        </w:object>
      </w:r>
      <w:r>
        <w:rPr>
          <w:sz w:val="28"/>
          <w:szCs w:val="28"/>
        </w:rPr>
        <w:t xml:space="preserve"> – называется значение функции </w:t>
      </w:r>
      <w:r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>, найденной на конкретной выборке.</w:t>
      </w:r>
    </w:p>
    <w:p w14:paraId="7444CDE5" w14:textId="7F793117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t>Критическая область и область допустимых значений критерия.</w:t>
      </w:r>
    </w:p>
    <w:p w14:paraId="79AB4DDE" w14:textId="42A78EFA" w:rsidR="00DD4D73" w:rsidRDefault="00DD4D73" w:rsidP="00DD4D73">
      <w:pPr>
        <w:ind w:firstLine="60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Областью допустимых значений критерия</w:t>
      </w:r>
      <w:r>
        <w:rPr>
          <w:sz w:val="28"/>
          <w:szCs w:val="28"/>
        </w:rPr>
        <w:t xml:space="preserve"> называется та часть области значений функции </w:t>
      </w:r>
      <w:r>
        <w:rPr>
          <w:rFonts w:eastAsiaTheme="minorHAnsi"/>
          <w:position w:val="-14"/>
          <w:sz w:val="28"/>
          <w:szCs w:val="28"/>
          <w:lang w:eastAsia="en-US"/>
        </w:rPr>
        <w:object w:dxaOrig="2040" w:dyaOrig="432" w14:anchorId="767D5A3E">
          <v:shape id="_x0000_i1086" type="#_x0000_t75" style="width:102pt;height:21.6pt" o:ole="">
            <v:imagedata r:id="rId15" o:title=""/>
          </v:shape>
          <o:OLEObject Type="Embed" ProgID="Equation.3" ShapeID="_x0000_i1086" DrawAspect="Content" ObjectID="_1743010386" r:id="rId16"/>
        </w:object>
      </w:r>
      <w:r>
        <w:rPr>
          <w:sz w:val="28"/>
          <w:szCs w:val="28"/>
        </w:rPr>
        <w:t>, при попадании в которую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гипотеза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– принимается. </w:t>
      </w:r>
    </w:p>
    <w:p w14:paraId="675D2D6C" w14:textId="4637B20D" w:rsidR="00DD4D73" w:rsidRPr="00DD4D73" w:rsidRDefault="00DD4D73" w:rsidP="00DD4D73">
      <w:pPr>
        <w:ind w:firstLine="60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Критической областью</w:t>
      </w:r>
      <w:r>
        <w:rPr>
          <w:sz w:val="28"/>
          <w:szCs w:val="28"/>
        </w:rPr>
        <w:t xml:space="preserve"> называется та часть области значений функции </w:t>
      </w:r>
      <w:r>
        <w:rPr>
          <w:rFonts w:eastAsiaTheme="minorHAnsi"/>
          <w:position w:val="-14"/>
          <w:sz w:val="28"/>
          <w:szCs w:val="28"/>
          <w:lang w:eastAsia="en-US"/>
        </w:rPr>
        <w:object w:dxaOrig="2040" w:dyaOrig="432" w14:anchorId="41FBF323">
          <v:shape id="_x0000_i1087" type="#_x0000_t75" style="width:102pt;height:21.6pt" o:ole="">
            <v:imagedata r:id="rId15" o:title=""/>
          </v:shape>
          <o:OLEObject Type="Embed" ProgID="Equation.3" ShapeID="_x0000_i1087" DrawAspect="Content" ObjectID="_1743010387" r:id="rId17"/>
        </w:object>
      </w:r>
      <w:r>
        <w:rPr>
          <w:sz w:val="28"/>
          <w:szCs w:val="28"/>
        </w:rPr>
        <w:t xml:space="preserve">, при попадании в которую гипотеза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 xml:space="preserve">– отвергается. </w:t>
      </w:r>
    </w:p>
    <w:p w14:paraId="0E9BAED3" w14:textId="3124D4AE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t>Критические точки. Виды критических областей.</w:t>
      </w:r>
    </w:p>
    <w:p w14:paraId="19A71664" w14:textId="77777777" w:rsidR="00DD4D73" w:rsidRDefault="00DD4D73" w:rsidP="00DD4D73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Границей между критической областью и областью допустимых значений критерия служат </w:t>
      </w:r>
      <w:r>
        <w:rPr>
          <w:b/>
          <w:i/>
          <w:sz w:val="28"/>
          <w:szCs w:val="28"/>
        </w:rPr>
        <w:t>критические точки</w:t>
      </w:r>
      <w:r>
        <w:rPr>
          <w:sz w:val="28"/>
          <w:szCs w:val="28"/>
        </w:rPr>
        <w:t>.</w:t>
      </w:r>
    </w:p>
    <w:p w14:paraId="7E4B73D6" w14:textId="313CB4FC" w:rsidR="00DD4D73" w:rsidRDefault="00DD4D73" w:rsidP="00DD4D73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rFonts w:eastAsiaTheme="minorHAnsi"/>
          <w:position w:val="-14"/>
          <w:sz w:val="28"/>
          <w:szCs w:val="28"/>
          <w:lang w:val="en-US" w:eastAsia="en-US"/>
        </w:rPr>
        <w:object w:dxaOrig="1068" w:dyaOrig="444" w14:anchorId="2E9E929F">
          <v:shape id="_x0000_i1123" type="#_x0000_t75" style="width:53.4pt;height:22.2pt" o:ole="">
            <v:imagedata r:id="rId18" o:title=""/>
          </v:shape>
          <o:OLEObject Type="Embed" ProgID="Equation.DSMT4" ShapeID="_x0000_i1123" DrawAspect="Content" ObjectID="_1743010388" r:id="rId19"/>
        </w:object>
      </w:r>
      <w:r>
        <w:rPr>
          <w:sz w:val="28"/>
          <w:szCs w:val="28"/>
        </w:rPr>
        <w:t>, то критическая область будет правосторонней:</w:t>
      </w:r>
    </w:p>
    <w:p w14:paraId="2FA7C23E" w14:textId="122516E6" w:rsidR="00DD4D73" w:rsidRDefault="00DD4D73" w:rsidP="00DD4D73">
      <w:pPr>
        <w:ind w:left="56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 wp14:anchorId="146BB4E8" wp14:editId="6FB64F6C">
            <wp:extent cx="1356360" cy="348623"/>
            <wp:effectExtent l="0" t="0" r="0" b="0"/>
            <wp:docPr id="6" name="Рисунок 6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3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588" cy="35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F3803" w14:textId="61B67F40" w:rsidR="00DD4D73" w:rsidRDefault="00DD4D73" w:rsidP="00DD4D73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>
        <w:rPr>
          <w:rFonts w:eastAsiaTheme="minorHAnsi"/>
          <w:position w:val="-14"/>
          <w:sz w:val="28"/>
          <w:szCs w:val="28"/>
          <w:lang w:val="en-US" w:eastAsia="en-US"/>
        </w:rPr>
        <w:object w:dxaOrig="1068" w:dyaOrig="444" w14:anchorId="0307E547">
          <v:shape id="_x0000_i1125" type="#_x0000_t75" style="width:53.4pt;height:22.2pt" o:ole="">
            <v:imagedata r:id="rId21" o:title=""/>
          </v:shape>
          <o:OLEObject Type="Embed" ProgID="Equation.DSMT4" ShapeID="_x0000_i1125" DrawAspect="Content" ObjectID="_1743010389" r:id="rId22"/>
        </w:object>
      </w:r>
      <w:r>
        <w:rPr>
          <w:sz w:val="28"/>
          <w:szCs w:val="28"/>
        </w:rPr>
        <w:t>, то критическая область будет правосторонней:</w:t>
      </w:r>
    </w:p>
    <w:p w14:paraId="7F86E175" w14:textId="468FD4EE" w:rsidR="00DD4D73" w:rsidRDefault="00DD4D73" w:rsidP="00DD4D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0F382B9" wp14:editId="3744AA05">
            <wp:extent cx="1341120" cy="344706"/>
            <wp:effectExtent l="0" t="0" r="0" b="0"/>
            <wp:docPr id="5" name="Рисунок 5" descr="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3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047" cy="351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5464" w14:textId="6FB0DB70" w:rsidR="00DD4D73" w:rsidRDefault="00DD4D73" w:rsidP="00DD4D73">
      <w:pPr>
        <w:ind w:firstLine="6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Если </w:t>
      </w:r>
      <w:r>
        <w:rPr>
          <w:rFonts w:eastAsiaTheme="minorHAnsi"/>
          <w:position w:val="-14"/>
          <w:sz w:val="28"/>
          <w:szCs w:val="28"/>
          <w:lang w:val="en-US" w:eastAsia="en-US"/>
        </w:rPr>
        <w:object w:dxaOrig="1080" w:dyaOrig="444" w14:anchorId="78EADA4F">
          <v:shape id="_x0000_i1127" type="#_x0000_t75" style="width:54pt;height:22.2pt" o:ole="">
            <v:imagedata r:id="rId24" o:title=""/>
          </v:shape>
          <o:OLEObject Type="Embed" ProgID="Equation.DSMT4" ShapeID="_x0000_i1127" DrawAspect="Content" ObjectID="_1743010390" r:id="rId25"/>
        </w:object>
      </w:r>
      <w:r>
        <w:rPr>
          <w:sz w:val="28"/>
          <w:szCs w:val="28"/>
        </w:rPr>
        <w:t>:</w:t>
      </w:r>
    </w:p>
    <w:p w14:paraId="13A66928" w14:textId="31CD351C" w:rsidR="00DD4D73" w:rsidRDefault="00DD4D73" w:rsidP="00DD4D73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4C5F724" wp14:editId="42323DE9">
            <wp:extent cx="1304448" cy="335280"/>
            <wp:effectExtent l="0" t="0" r="0" b="7620"/>
            <wp:docPr id="4" name="Рисунок 4" descr="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3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139" cy="338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DB80" w14:textId="77777777" w:rsidR="00DD4D73" w:rsidRDefault="00DD4D73" w:rsidP="00DD4D73">
      <w:pPr>
        <w:jc w:val="center"/>
        <w:rPr>
          <w:sz w:val="28"/>
          <w:szCs w:val="28"/>
        </w:rPr>
      </w:pPr>
      <w:r>
        <w:rPr>
          <w:sz w:val="28"/>
          <w:szCs w:val="28"/>
        </w:rPr>
        <w:t>Двусторонняя критическая область</w:t>
      </w:r>
    </w:p>
    <w:p w14:paraId="6CFFD21A" w14:textId="77777777" w:rsidR="00DD4D73" w:rsidRPr="0089487B" w:rsidRDefault="00DD4D73" w:rsidP="00DD4D73">
      <w:pPr>
        <w:spacing w:line="360" w:lineRule="auto"/>
      </w:pPr>
    </w:p>
    <w:p w14:paraId="058E8609" w14:textId="6EDF4E72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lastRenderedPageBreak/>
        <w:t>Ошибки I и II рода.</w:t>
      </w:r>
    </w:p>
    <w:p w14:paraId="191CD1B3" w14:textId="77777777" w:rsidR="00DD4D73" w:rsidRDefault="00DD4D73" w:rsidP="00DD4D73">
      <w:pPr>
        <w:ind w:firstLine="60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Ошибка первого рода</w:t>
      </w:r>
      <w:r>
        <w:rPr>
          <w:sz w:val="28"/>
          <w:szCs w:val="28"/>
        </w:rPr>
        <w:t xml:space="preserve"> заключается в том, что будет отвергнута правильная гипотеза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.</w:t>
      </w:r>
    </w:p>
    <w:p w14:paraId="07D167E0" w14:textId="730CB43A" w:rsidR="00DD4D73" w:rsidRPr="00DD4D73" w:rsidRDefault="00DD4D73" w:rsidP="00DD4D73">
      <w:pPr>
        <w:ind w:firstLine="60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Ошибка второго рода</w:t>
      </w:r>
      <w:r>
        <w:rPr>
          <w:sz w:val="28"/>
          <w:szCs w:val="28"/>
        </w:rPr>
        <w:t xml:space="preserve"> заключается в том, что будет принята неправильная гипотеза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(т. е. отвергнута правильная гипотеза</w:t>
      </w:r>
      <w:r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H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).</w:t>
      </w:r>
    </w:p>
    <w:p w14:paraId="47B8AF48" w14:textId="496B163F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t>Уровень значимости критерия.</w:t>
      </w:r>
    </w:p>
    <w:p w14:paraId="2C414E6C" w14:textId="14154E27" w:rsidR="00DD4D73" w:rsidRPr="0089487B" w:rsidRDefault="00DD4D73" w:rsidP="00DD4D73">
      <w:pPr>
        <w:spacing w:line="360" w:lineRule="auto"/>
      </w:pPr>
      <w:r>
        <w:rPr>
          <w:sz w:val="28"/>
          <w:szCs w:val="28"/>
        </w:rPr>
        <w:t xml:space="preserve">Вероятность ошибки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рода обозначается </w:t>
      </w:r>
      <w:r>
        <w:rPr>
          <w:b/>
          <w:i/>
          <w:sz w:val="28"/>
          <w:szCs w:val="28"/>
        </w:rPr>
        <w:sym w:font="Symbol" w:char="F061"/>
      </w:r>
      <w:r>
        <w:rPr>
          <w:sz w:val="28"/>
          <w:szCs w:val="28"/>
        </w:rPr>
        <w:t xml:space="preserve"> и </w:t>
      </w:r>
      <w:r>
        <w:rPr>
          <w:b/>
          <w:i/>
          <w:sz w:val="28"/>
          <w:szCs w:val="28"/>
        </w:rPr>
        <w:t>называется уровнем значимости</w:t>
      </w:r>
      <w:r>
        <w:rPr>
          <w:sz w:val="28"/>
          <w:szCs w:val="28"/>
        </w:rPr>
        <w:t xml:space="preserve"> критерия</w:t>
      </w:r>
    </w:p>
    <w:p w14:paraId="132936D9" w14:textId="54D39FD0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t>Мощность критерия.</w:t>
      </w:r>
    </w:p>
    <w:p w14:paraId="55A6D9B5" w14:textId="7FD69B22" w:rsidR="00DD4D73" w:rsidRPr="00DD4D73" w:rsidRDefault="00DD4D73" w:rsidP="00DD4D73">
      <w:pPr>
        <w:jc w:val="both"/>
        <w:rPr>
          <w:b/>
          <w:sz w:val="28"/>
          <w:szCs w:val="28"/>
        </w:rPr>
      </w:pPr>
      <w:r w:rsidRPr="00DD4D73">
        <w:rPr>
          <w:sz w:val="28"/>
          <w:szCs w:val="28"/>
        </w:rPr>
        <w:t xml:space="preserve">Вероятность ошибки </w:t>
      </w:r>
      <w:r w:rsidRPr="00DD4D73">
        <w:rPr>
          <w:sz w:val="28"/>
          <w:szCs w:val="28"/>
          <w:lang w:val="en-US"/>
        </w:rPr>
        <w:t>II</w:t>
      </w:r>
      <w:r w:rsidRPr="00DD4D73">
        <w:rPr>
          <w:sz w:val="28"/>
          <w:szCs w:val="28"/>
        </w:rPr>
        <w:t xml:space="preserve"> рода обозначается </w:t>
      </w:r>
      <w:r>
        <w:rPr>
          <w:b/>
          <w:i/>
        </w:rPr>
        <w:sym w:font="Symbol" w:char="F062"/>
      </w:r>
      <w:r w:rsidRPr="00DD4D73">
        <w:rPr>
          <w:sz w:val="28"/>
          <w:szCs w:val="28"/>
        </w:rPr>
        <w:t xml:space="preserve">. </w:t>
      </w:r>
      <w:r w:rsidRPr="00DD4D73">
        <w:rPr>
          <w:b/>
          <w:i/>
          <w:sz w:val="28"/>
          <w:szCs w:val="28"/>
        </w:rPr>
        <w:t>Мощностью</w:t>
      </w:r>
      <w:r w:rsidRPr="00DD4D73">
        <w:rPr>
          <w:sz w:val="28"/>
          <w:szCs w:val="28"/>
        </w:rPr>
        <w:t xml:space="preserve"> критерия называется число </w:t>
      </w:r>
      <w:r w:rsidRPr="00DD4D73">
        <w:rPr>
          <w:b/>
          <w:i/>
          <w:sz w:val="28"/>
          <w:szCs w:val="28"/>
          <w:lang w:val="en-US"/>
        </w:rPr>
        <w:t>M</w:t>
      </w:r>
      <w:r w:rsidRPr="00DD4D73">
        <w:rPr>
          <w:b/>
          <w:sz w:val="28"/>
          <w:szCs w:val="28"/>
          <w:lang w:val="en-US"/>
        </w:rPr>
        <w:t> </w:t>
      </w:r>
      <w:r w:rsidRPr="00DD4D73">
        <w:rPr>
          <w:b/>
          <w:sz w:val="28"/>
          <w:szCs w:val="28"/>
        </w:rPr>
        <w:t>=</w:t>
      </w:r>
      <w:r w:rsidRPr="00DD4D73">
        <w:rPr>
          <w:b/>
          <w:sz w:val="28"/>
          <w:szCs w:val="28"/>
          <w:lang w:val="en-US"/>
        </w:rPr>
        <w:t> </w:t>
      </w:r>
      <w:r w:rsidRPr="00DD4D73">
        <w:rPr>
          <w:b/>
          <w:sz w:val="28"/>
          <w:szCs w:val="28"/>
        </w:rPr>
        <w:t xml:space="preserve">1 – </w:t>
      </w:r>
      <w:r>
        <w:rPr>
          <w:b/>
          <w:i/>
          <w:lang w:val="en-US"/>
        </w:rPr>
        <w:sym w:font="Symbol" w:char="F062"/>
      </w:r>
      <w:r w:rsidRPr="00DD4D73">
        <w:rPr>
          <w:b/>
          <w:sz w:val="28"/>
          <w:szCs w:val="28"/>
        </w:rPr>
        <w:t>.</w:t>
      </w:r>
    </w:p>
    <w:p w14:paraId="2F29E692" w14:textId="2BBCBB61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t>Подход Неймана – Пирсона.</w:t>
      </w:r>
    </w:p>
    <w:p w14:paraId="026D4A37" w14:textId="547A8D6D" w:rsidR="00DD4D73" w:rsidRPr="00DD4D73" w:rsidRDefault="00DD4D73" w:rsidP="00DD4D73">
      <w:pPr>
        <w:pStyle w:val="a4"/>
        <w:ind w:firstLine="709"/>
        <w:jc w:val="both"/>
        <w:rPr>
          <w:b/>
          <w:bCs/>
          <w:i/>
          <w:iCs/>
          <w:sz w:val="28"/>
          <w:szCs w:val="28"/>
        </w:rPr>
      </w:pPr>
      <w:r>
        <w:rPr>
          <w:b/>
          <w:i/>
          <w:sz w:val="28"/>
          <w:szCs w:val="28"/>
        </w:rPr>
        <w:t>Подход Неймана-Пирсона</w:t>
      </w:r>
      <w:r>
        <w:rPr>
          <w:sz w:val="28"/>
          <w:szCs w:val="28"/>
        </w:rPr>
        <w:t xml:space="preserve">  к выбору статистического критерия заключается в следующем: зафиксировать уровень значимости критерия </w:t>
      </w:r>
      <w:r>
        <w:rPr>
          <w:b/>
          <w:bCs/>
          <w:i/>
          <w:iCs/>
          <w:sz w:val="28"/>
          <w:szCs w:val="28"/>
          <w:lang w:val="el-GR"/>
        </w:rPr>
        <w:t>α</w:t>
      </w:r>
      <w:r>
        <w:rPr>
          <w:b/>
          <w:bCs/>
          <w:i/>
          <w:iCs/>
          <w:sz w:val="28"/>
          <w:szCs w:val="28"/>
        </w:rPr>
        <w:t xml:space="preserve">, </w:t>
      </w:r>
      <w:r>
        <w:rPr>
          <w:sz w:val="28"/>
          <w:szCs w:val="28"/>
        </w:rPr>
        <w:t xml:space="preserve">и минимизировать при этом вероятность ошибки </w:t>
      </w:r>
      <w:r>
        <w:rPr>
          <w:sz w:val="28"/>
          <w:szCs w:val="28"/>
          <w:lang w:val="en-US"/>
        </w:rPr>
        <w:t>II</w:t>
      </w:r>
      <w:r>
        <w:rPr>
          <w:sz w:val="28"/>
          <w:szCs w:val="28"/>
        </w:rPr>
        <w:t xml:space="preserve"> рода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  <w:lang w:val="el-GR"/>
        </w:rPr>
        <w:t>β</w:t>
      </w:r>
      <w:r>
        <w:rPr>
          <w:b/>
          <w:bCs/>
          <w:i/>
          <w:iCs/>
          <w:sz w:val="28"/>
          <w:szCs w:val="28"/>
        </w:rPr>
        <w:t xml:space="preserve">, </w:t>
      </w:r>
      <w:r>
        <w:rPr>
          <w:bCs/>
          <w:iCs/>
          <w:sz w:val="28"/>
          <w:szCs w:val="28"/>
        </w:rPr>
        <w:t>то есть:</w:t>
      </w:r>
      <w:r>
        <w:rPr>
          <w:b/>
          <w:bCs/>
          <w:i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1) </w:t>
      </w:r>
      <w:r>
        <w:rPr>
          <w:b/>
          <w:bCs/>
          <w:i/>
          <w:iCs/>
          <w:position w:val="-14"/>
          <w:sz w:val="28"/>
          <w:szCs w:val="28"/>
          <w:lang w:val="en-US"/>
        </w:rPr>
        <w:object w:dxaOrig="900" w:dyaOrig="444" w14:anchorId="11C5565B">
          <v:shape id="_x0000_i1147" type="#_x0000_t75" style="width:45pt;height:22.2pt" o:ole="">
            <v:imagedata r:id="rId27" o:title=""/>
          </v:shape>
          <o:OLEObject Type="Embed" ProgID="Equation.DSMT4" ShapeID="_x0000_i1147" DrawAspect="Content" ObjectID="_1743010391" r:id="rId28"/>
        </w:object>
      </w:r>
      <w:r>
        <w:rPr>
          <w:bCs/>
          <w:iCs/>
          <w:sz w:val="28"/>
          <w:szCs w:val="28"/>
        </w:rPr>
        <w:t>;  2) </w:t>
      </w:r>
      <w:r>
        <w:rPr>
          <w:b/>
          <w:bCs/>
          <w:i/>
          <w:iCs/>
          <w:position w:val="-32"/>
          <w:sz w:val="28"/>
          <w:szCs w:val="28"/>
          <w:lang w:val="en-US"/>
        </w:rPr>
        <w:object w:dxaOrig="1320" w:dyaOrig="624" w14:anchorId="5A8EA89D">
          <v:shape id="_x0000_i1148" type="#_x0000_t75" style="width:66pt;height:31.2pt" o:ole="">
            <v:imagedata r:id="rId29" o:title=""/>
          </v:shape>
          <o:OLEObject Type="Embed" ProgID="Equation.DSMT4" ShapeID="_x0000_i1148" DrawAspect="Content" ObjectID="_1743010392" r:id="rId30"/>
        </w:object>
      </w:r>
      <w:r>
        <w:rPr>
          <w:bCs/>
          <w:iCs/>
          <w:sz w:val="28"/>
          <w:szCs w:val="28"/>
        </w:rPr>
        <w:t>.</w:t>
      </w:r>
    </w:p>
    <w:p w14:paraId="757F2A4E" w14:textId="7C905E3E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t>Алгоритм проверки статистической гипотезы.</w:t>
      </w:r>
    </w:p>
    <w:p w14:paraId="6DC4D0CD" w14:textId="77777777" w:rsidR="00DD4D73" w:rsidRDefault="00DD4D73" w:rsidP="00DD4D7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Сформулировать гипотезы </w:t>
      </w:r>
      <w:r>
        <w:rPr>
          <w:i/>
          <w:sz w:val="28"/>
          <w:szCs w:val="28"/>
        </w:rPr>
        <w:t>Н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и </w:t>
      </w:r>
      <w:r>
        <w:rPr>
          <w:i/>
          <w:sz w:val="28"/>
          <w:szCs w:val="28"/>
        </w:rPr>
        <w:t>Н</w:t>
      </w:r>
      <w:r>
        <w:rPr>
          <w:sz w:val="28"/>
          <w:szCs w:val="28"/>
          <w:vertAlign w:val="subscript"/>
        </w:rPr>
        <w:t xml:space="preserve">1 </w:t>
      </w:r>
      <w:r>
        <w:rPr>
          <w:sz w:val="28"/>
          <w:szCs w:val="28"/>
        </w:rPr>
        <w:t xml:space="preserve">и задать уровень значимости критерия </w:t>
      </w:r>
      <w:r>
        <w:rPr>
          <w:i/>
          <w:sz w:val="28"/>
          <w:szCs w:val="28"/>
        </w:rPr>
        <w:t>α.</w:t>
      </w:r>
    </w:p>
    <w:p w14:paraId="328B2C47" w14:textId="77777777" w:rsidR="00DD4D73" w:rsidRDefault="00DD4D73" w:rsidP="00DD4D7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2. Выбрать статистический критерий и найти его наблюдаемое значение по заданной выборке.</w:t>
      </w:r>
    </w:p>
    <w:p w14:paraId="202E7789" w14:textId="77777777" w:rsidR="00DD4D73" w:rsidRDefault="00DD4D73" w:rsidP="00DD4D7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3. Определить вид критической области и найти критические точки.</w:t>
      </w:r>
    </w:p>
    <w:p w14:paraId="497C73F3" w14:textId="16738B78" w:rsidR="00DD4D73" w:rsidRPr="00DD4D73" w:rsidRDefault="00DD4D73" w:rsidP="00DD4D7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4. Сделать вывод: если</w:t>
      </w:r>
      <w:r>
        <w:t xml:space="preserve"> </w:t>
      </w:r>
      <w:r>
        <w:rPr>
          <w:rFonts w:eastAsiaTheme="minorHAnsi"/>
          <w:i/>
          <w:position w:val="-16"/>
          <w:sz w:val="28"/>
          <w:szCs w:val="28"/>
          <w:lang w:eastAsia="en-US"/>
        </w:rPr>
        <w:object w:dxaOrig="1620" w:dyaOrig="444" w14:anchorId="081D7958">
          <v:shape id="_x0000_i1159" type="#_x0000_t75" style="width:81pt;height:22.2pt" o:ole="">
            <v:imagedata r:id="rId31" o:title=""/>
          </v:shape>
          <o:OLEObject Type="Embed" ProgID="Equation.3" ShapeID="_x0000_i1159" DrawAspect="Content" ObjectID="_1743010393" r:id="rId32"/>
        </w:objec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гипотезу </w:t>
      </w:r>
      <w:r>
        <w:rPr>
          <w:i/>
          <w:iCs/>
          <w:sz w:val="28"/>
          <w:szCs w:val="28"/>
        </w:rPr>
        <w:t>Н</w:t>
      </w:r>
      <w:r>
        <w:rPr>
          <w:i/>
          <w:iCs/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– отвергают.</w:t>
      </w:r>
    </w:p>
    <w:p w14:paraId="2A86E62D" w14:textId="69BA381C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t>Как формулируется основная гипотеза при проверке критерия Фишера.</w:t>
      </w:r>
    </w:p>
    <w:p w14:paraId="280768E2" w14:textId="35D3612F" w:rsidR="00DD4D73" w:rsidRPr="00150385" w:rsidRDefault="00DD4D73" w:rsidP="00150385">
      <w:pPr>
        <w:pStyle w:val="a4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основная гипотеза принимает вид: </w:t>
      </w:r>
      <w:r>
        <w:rPr>
          <w:i/>
          <w:sz w:val="28"/>
          <w:szCs w:val="28"/>
        </w:rPr>
        <w:t>Н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: 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> 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 </w:t>
      </w:r>
      <w:r>
        <w:rPr>
          <w:i/>
          <w:sz w:val="28"/>
          <w:szCs w:val="28"/>
          <w:lang w:val="en-US"/>
        </w:rPr>
        <w:t>D</w:t>
      </w:r>
      <w:r>
        <w:rPr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Y</w:t>
      </w:r>
      <w:r>
        <w:rPr>
          <w:sz w:val="28"/>
          <w:szCs w:val="28"/>
        </w:rPr>
        <w:t>).</w:t>
      </w:r>
    </w:p>
    <w:p w14:paraId="14391F4C" w14:textId="094410C2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t>Какой таблицей нужно пользоваться при проверке гипотезы о равенстве дисперсий нормальных генеральных совокупностей.</w:t>
      </w:r>
    </w:p>
    <w:p w14:paraId="13439D4C" w14:textId="31A6CBBC" w:rsidR="00150385" w:rsidRPr="0089487B" w:rsidRDefault="00150385" w:rsidP="00150385">
      <w:pPr>
        <w:spacing w:line="360" w:lineRule="auto"/>
      </w:pPr>
      <w:r>
        <w:rPr>
          <w:sz w:val="28"/>
          <w:szCs w:val="28"/>
        </w:rPr>
        <w:t>по таблице Фишера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HAnsi" w:hAnsiTheme="minorHAnsi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Theme="minorHAnsi" w:cstheme="minorBidi"/>
                <w:sz w:val="28"/>
                <w:szCs w:val="28"/>
                <w:lang w:eastAsia="en-US"/>
              </w:rPr>
              <m:t>F</m:t>
            </m:r>
          </m:e>
          <m:sub>
            <m:r>
              <w:rPr>
                <w:rFonts w:ascii="Cambria Math" w:eastAsiaTheme="minorHAnsi" w:hAnsiTheme="minorHAnsi" w:cstheme="minorBidi"/>
                <w:sz w:val="28"/>
                <w:szCs w:val="28"/>
                <w:lang w:eastAsia="en-US"/>
              </w:rPr>
              <m:t>КР</m:t>
            </m: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ub>
        </m:sSub>
        <m:r>
          <w:rPr>
            <w:rFonts w:ascii="Cambria Math" w:eastAsiaTheme="minorHAnsi" w:hAnsiTheme="minorHAnsi" w:cstheme="minorBidi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Theme="minorHAnsi" w:hAnsiTheme="minorHAnsi" w:cstheme="minorBidi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eastAsiaTheme="minorHAnsi" w:hAnsiTheme="minorHAnsi" w:cstheme="minorBidi"/>
                <w:sz w:val="28"/>
                <w:szCs w:val="28"/>
                <w:lang w:eastAsia="en-US"/>
              </w:rPr>
              <m:t>F</m:t>
            </m:r>
          </m:e>
          <m:sub>
            <m:r>
              <w:rPr>
                <w:rFonts w:ascii="Cambria Math" w:eastAsiaTheme="minorHAnsi" w:hAnsiTheme="minorHAnsi" w:cstheme="minorBidi"/>
                <w:sz w:val="28"/>
                <w:szCs w:val="28"/>
                <w:lang w:eastAsia="en-US"/>
              </w:rPr>
              <m:t>КР</m:t>
            </m:r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sub>
        </m:sSub>
        <m:d>
          <m:dPr>
            <m:ctrlPr>
              <w:rPr>
                <w:rFonts w:ascii="Cambria Math" w:eastAsiaTheme="minorHAnsi" w:hAnsiTheme="minorHAnsi" w:cstheme="minorBidi"/>
                <w:i/>
                <w:sz w:val="28"/>
                <w:szCs w:val="28"/>
                <w:lang w:eastAsia="en-US"/>
              </w:rPr>
            </m:ctrlPr>
          </m:dPr>
          <m:e>
            <m:f>
              <m:fPr>
                <m:ctrlPr>
                  <w:rPr>
                    <w:rFonts w:ascii="Cambria Math" w:eastAsiaTheme="minorHAnsi" w:hAnsiTheme="minorHAnsi" w:cstheme="minorBidi"/>
                    <w:i/>
                    <w:sz w:val="28"/>
                    <w:szCs w:val="28"/>
                    <w:lang w:eastAsia="en-US"/>
                  </w:rPr>
                </m:ctrlPr>
              </m:fPr>
              <m:num>
                <m:r>
                  <w:rPr>
                    <w:rFonts w:ascii="Cambria Math" w:eastAsiaTheme="minorHAnsi" w:hAnsiTheme="minorHAnsi" w:cstheme="minorBidi"/>
                    <w:sz w:val="28"/>
                    <w:szCs w:val="28"/>
                    <w:lang w:eastAsia="en-US"/>
                  </w:rPr>
                  <m:t>α</m:t>
                </m:r>
              </m:num>
              <m:den>
                <m:r>
                  <w:rPr>
                    <w:rFonts w:ascii="Cambria Math" w:eastAsiaTheme="minorHAnsi" w:hAnsiTheme="minorHAnsi" w:cstheme="minorBidi"/>
                    <w:sz w:val="28"/>
                    <w:szCs w:val="28"/>
                    <w:lang w:eastAsia="en-US"/>
                  </w:rPr>
                  <m:t>2</m:t>
                </m:r>
              </m:den>
            </m:f>
            <m:r>
              <w:rPr>
                <w:rFonts w:ascii="Cambria Math" w:eastAsiaTheme="minorHAnsi" w:hAnsiTheme="minorHAnsi" w:cstheme="minorBidi"/>
                <w:sz w:val="28"/>
                <w:szCs w:val="28"/>
                <w:lang w:eastAsia="en-US"/>
              </w:rPr>
              <m:t>,d</m:t>
            </m:r>
            <m:sSub>
              <m:sSubPr>
                <m:ctrlPr>
                  <w:rPr>
                    <w:rFonts w:ascii="Cambria Math" w:eastAsiaTheme="minorHAnsi" w:hAnsiTheme="minorHAnsi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Theme="minorHAnsi" w:cstheme="minorBidi"/>
                    <w:sz w:val="28"/>
                    <w:szCs w:val="28"/>
                    <w:lang w:eastAsia="en-US"/>
                  </w:rPr>
                  <m:t>f</m:t>
                </m:r>
              </m:e>
              <m:sub>
                <m:r>
                  <w:rPr>
                    <w:rFonts w:ascii="Cambria Math" w:eastAsiaTheme="minorHAnsi" w:hAnsiTheme="minorHAnsi" w:cstheme="minorBidi"/>
                    <w:sz w:val="28"/>
                    <w:szCs w:val="28"/>
                    <w:lang w:eastAsia="en-US"/>
                  </w:rPr>
                  <m:t>1</m:t>
                </m:r>
              </m:sub>
            </m:sSub>
            <m:r>
              <w:rPr>
                <w:rFonts w:ascii="Cambria Math" w:eastAsiaTheme="minorHAnsi" w:hAnsiTheme="minorHAnsi" w:cstheme="minorBidi"/>
                <w:sz w:val="28"/>
                <w:szCs w:val="28"/>
                <w:lang w:eastAsia="en-US"/>
              </w:rPr>
              <m:t>,d</m:t>
            </m:r>
            <m:sSub>
              <m:sSubPr>
                <m:ctrlPr>
                  <w:rPr>
                    <w:rFonts w:ascii="Cambria Math" w:eastAsiaTheme="minorHAnsi" w:hAnsiTheme="minorHAnsi" w:cstheme="minorBidi"/>
                    <w:i/>
                    <w:sz w:val="28"/>
                    <w:szCs w:val="28"/>
                    <w:lang w:eastAsia="en-US"/>
                  </w:rPr>
                </m:ctrlPr>
              </m:sSubPr>
              <m:e>
                <m:r>
                  <w:rPr>
                    <w:rFonts w:ascii="Cambria Math" w:eastAsiaTheme="minorHAnsi" w:hAnsiTheme="minorHAnsi" w:cstheme="minorBidi"/>
                    <w:sz w:val="28"/>
                    <w:szCs w:val="28"/>
                    <w:lang w:eastAsia="en-US"/>
                  </w:rPr>
                  <m:t>f</m:t>
                </m:r>
              </m:e>
              <m:sub>
                <m:r>
                  <w:rPr>
                    <w:rFonts w:ascii="Cambria Math" w:eastAsiaTheme="minorHAnsi" w:hAnsiTheme="minorHAnsi" w:cstheme="minorBidi"/>
                    <w:sz w:val="28"/>
                    <w:szCs w:val="28"/>
                    <w:lang w:eastAsia="en-US"/>
                  </w:rPr>
                  <m:t>2</m:t>
                </m:r>
              </m:sub>
            </m:sSub>
            <m:ctrlPr>
              <w:rPr>
                <w:rFonts w:ascii="Cambria Math" w:eastAsiaTheme="minorHAnsi" w:hAnsi="Cambria Math" w:cstheme="minorBidi"/>
                <w:i/>
                <w:sz w:val="28"/>
                <w:szCs w:val="28"/>
                <w:lang w:eastAsia="en-US"/>
              </w:rPr>
            </m:ctrlPr>
          </m:e>
        </m:d>
      </m:oMath>
    </w:p>
    <w:p w14:paraId="6E725D01" w14:textId="66E2C176" w:rsidR="00136931" w:rsidRDefault="00136931" w:rsidP="00136931">
      <w:pPr>
        <w:numPr>
          <w:ilvl w:val="0"/>
          <w:numId w:val="1"/>
        </w:numPr>
        <w:spacing w:line="360" w:lineRule="auto"/>
      </w:pPr>
      <w:r w:rsidRPr="0089487B">
        <w:t>Как формулируется основная гипотеза при проверке критерия Стьюдента.</w:t>
      </w:r>
    </w:p>
    <w:p w14:paraId="2424C7BA" w14:textId="77777777" w:rsidR="00150385" w:rsidRPr="0089487B" w:rsidRDefault="00150385" w:rsidP="00150385">
      <w:pPr>
        <w:spacing w:line="360" w:lineRule="auto"/>
      </w:pPr>
    </w:p>
    <w:p w14:paraId="3466EA9F" w14:textId="77777777" w:rsidR="00136931" w:rsidRPr="0089487B" w:rsidRDefault="00136931" w:rsidP="00136931">
      <w:pPr>
        <w:numPr>
          <w:ilvl w:val="0"/>
          <w:numId w:val="1"/>
        </w:numPr>
        <w:spacing w:line="360" w:lineRule="auto"/>
      </w:pPr>
      <w:r w:rsidRPr="0089487B">
        <w:t>Какой таблицей нужно пользоваться, при проверке гипотезы о равенстве генеральных средних при известных дисперсиях.</w:t>
      </w:r>
    </w:p>
    <w:p w14:paraId="6B43A7F5" w14:textId="77777777" w:rsidR="00136931" w:rsidRPr="0089487B" w:rsidRDefault="00136931" w:rsidP="00136931">
      <w:pPr>
        <w:numPr>
          <w:ilvl w:val="0"/>
          <w:numId w:val="1"/>
        </w:numPr>
        <w:spacing w:line="360" w:lineRule="auto"/>
      </w:pPr>
      <w:r w:rsidRPr="0089487B">
        <w:t>Какой таблицей нужно пользоваться, при проверке гипотезы о равенстве генеральных средних при неизвестных дисперсиях.</w:t>
      </w:r>
    </w:p>
    <w:p w14:paraId="1D8F45D0" w14:textId="77777777" w:rsidR="00136931" w:rsidRPr="0089487B" w:rsidRDefault="00136931" w:rsidP="00136931">
      <w:pPr>
        <w:numPr>
          <w:ilvl w:val="0"/>
          <w:numId w:val="1"/>
        </w:numPr>
        <w:spacing w:line="360" w:lineRule="auto"/>
      </w:pPr>
      <w:r w:rsidRPr="0089487B">
        <w:t>Какой таблицей нужно пользоваться, при проверке критерия сравнения наблюдаемой относительной частоты с гипотетической вероятностью появления случайного события.</w:t>
      </w:r>
    </w:p>
    <w:p w14:paraId="1C75EDF1" w14:textId="77777777" w:rsidR="00136931" w:rsidRPr="0089487B" w:rsidRDefault="00136931" w:rsidP="00136931">
      <w:pPr>
        <w:numPr>
          <w:ilvl w:val="0"/>
          <w:numId w:val="1"/>
        </w:numPr>
        <w:spacing w:line="360" w:lineRule="auto"/>
      </w:pPr>
      <w:r w:rsidRPr="0089487B">
        <w:t>Как от вида альтернативной гипотезы зависит способ нахождения критической точки при проверке критерия Фишера.</w:t>
      </w:r>
    </w:p>
    <w:p w14:paraId="733604EC" w14:textId="77777777" w:rsidR="00136931" w:rsidRPr="0089487B" w:rsidRDefault="00136931" w:rsidP="00136931">
      <w:pPr>
        <w:numPr>
          <w:ilvl w:val="0"/>
          <w:numId w:val="1"/>
        </w:numPr>
        <w:spacing w:line="360" w:lineRule="auto"/>
      </w:pPr>
      <w:r w:rsidRPr="0089487B">
        <w:t>Как от вида альтернативной гипотезы зависит способ нахождения критической точки при проверке критерия сравнения двух средних при известных дисперсиях.</w:t>
      </w:r>
    </w:p>
    <w:p w14:paraId="7A67D1C9" w14:textId="77777777" w:rsidR="00136931" w:rsidRPr="0089487B" w:rsidRDefault="00136931" w:rsidP="00136931">
      <w:pPr>
        <w:numPr>
          <w:ilvl w:val="0"/>
          <w:numId w:val="1"/>
        </w:numPr>
        <w:spacing w:line="360" w:lineRule="auto"/>
      </w:pPr>
      <w:r w:rsidRPr="0089487B">
        <w:lastRenderedPageBreak/>
        <w:t>Как от вида альтернативной гипотезы зависит способ нахождения критической точки при проверке критерия Стьюдента.</w:t>
      </w:r>
    </w:p>
    <w:p w14:paraId="7BE7F631" w14:textId="77777777" w:rsidR="00136931" w:rsidRPr="0089487B" w:rsidRDefault="00136931" w:rsidP="00136931">
      <w:pPr>
        <w:numPr>
          <w:ilvl w:val="0"/>
          <w:numId w:val="1"/>
        </w:numPr>
        <w:spacing w:line="360" w:lineRule="auto"/>
      </w:pPr>
      <w:r w:rsidRPr="0089487B">
        <w:t>Как от вида альтернативной гипотезы зависит способ нахождения критической точки при проверке критерия сравнения наблюдаемой относительной частоты с гипотетической вероятностью появления случайного события.</w:t>
      </w:r>
    </w:p>
    <w:p w14:paraId="0CDC9E7B" w14:textId="77777777" w:rsidR="00136931" w:rsidRPr="0089487B" w:rsidRDefault="00136931" w:rsidP="00136931">
      <w:pPr>
        <w:numPr>
          <w:ilvl w:val="0"/>
          <w:numId w:val="1"/>
        </w:numPr>
        <w:spacing w:line="360" w:lineRule="auto"/>
      </w:pPr>
      <w:r w:rsidRPr="0089487B">
        <w:t>Как формулируются гипотезы при решении задачи по критерию Пирсона.</w:t>
      </w:r>
    </w:p>
    <w:p w14:paraId="06B87EB9" w14:textId="77777777" w:rsidR="00136931" w:rsidRPr="0089487B" w:rsidRDefault="00136931" w:rsidP="00136931">
      <w:pPr>
        <w:numPr>
          <w:ilvl w:val="0"/>
          <w:numId w:val="1"/>
        </w:numPr>
        <w:spacing w:line="360" w:lineRule="auto"/>
      </w:pPr>
      <w:r w:rsidRPr="0089487B">
        <w:t>Как находится наблюдаемое значение критерия при проверке близости эмпирического и теоретического распределения.</w:t>
      </w:r>
    </w:p>
    <w:p w14:paraId="6EE22EDC" w14:textId="77777777" w:rsidR="00136931" w:rsidRPr="0089487B" w:rsidRDefault="00136931" w:rsidP="00136931">
      <w:pPr>
        <w:numPr>
          <w:ilvl w:val="0"/>
          <w:numId w:val="1"/>
        </w:numPr>
        <w:spacing w:line="360" w:lineRule="auto"/>
      </w:pPr>
      <w:r w:rsidRPr="0089487B">
        <w:t>Как находится критическая точка при решении задачи по критерию Пирсона.</w:t>
      </w:r>
    </w:p>
    <w:p w14:paraId="762C9BD7" w14:textId="77777777" w:rsidR="00C94AFE" w:rsidRDefault="00C94AFE"/>
    <w:sectPr w:rsidR="00C94AFE" w:rsidSect="001369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008D2"/>
    <w:multiLevelType w:val="hybridMultilevel"/>
    <w:tmpl w:val="CD2240E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845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931"/>
    <w:rsid w:val="00136931"/>
    <w:rsid w:val="00150385"/>
    <w:rsid w:val="00355C04"/>
    <w:rsid w:val="00C94AFE"/>
    <w:rsid w:val="00DD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CD6A0"/>
  <w15:docId w15:val="{AE173970-0428-43F7-908E-BF5ACFA09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9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4D73"/>
    <w:pPr>
      <w:ind w:left="720"/>
      <w:contextualSpacing/>
    </w:pPr>
  </w:style>
  <w:style w:type="paragraph" w:styleId="a4">
    <w:name w:val="Body Text"/>
    <w:basedOn w:val="a"/>
    <w:link w:val="a5"/>
    <w:unhideWhenUsed/>
    <w:rsid w:val="00DD4D73"/>
    <w:pPr>
      <w:widowControl w:val="0"/>
      <w:autoSpaceDE w:val="0"/>
      <w:autoSpaceDN w:val="0"/>
    </w:pPr>
    <w:rPr>
      <w:lang w:eastAsia="en-US"/>
    </w:rPr>
  </w:style>
  <w:style w:type="character" w:customStyle="1" w:styleId="a5">
    <w:name w:val="Основной текст Знак"/>
    <w:basedOn w:val="a0"/>
    <w:link w:val="a4"/>
    <w:rsid w:val="00DD4D7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2.gif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0.bin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gif"/><Relationship Id="rId29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gi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2.bin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Каган</dc:creator>
  <cp:lastModifiedBy>Полина Колесник</cp:lastModifiedBy>
  <cp:revision>3</cp:revision>
  <dcterms:created xsi:type="dcterms:W3CDTF">2022-03-11T15:56:00Z</dcterms:created>
  <dcterms:modified xsi:type="dcterms:W3CDTF">2023-04-14T13:46:00Z</dcterms:modified>
</cp:coreProperties>
</file>