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hanging="0"/>
        <w:jc w:val="right"/>
        <w:rPr>
          <w:lang w:val="en-US"/>
        </w:rPr>
      </w:pPr>
      <w:r>
        <w:rPr>
          <w:rFonts w:eastAsia="Arial Nova Cond Light" w:cs="Times New Roman"/>
          <w:b/>
          <w:bCs/>
          <w:color w:val="002060"/>
          <w:sz w:val="28"/>
          <w:szCs w:val="28"/>
          <w:u w:val="none"/>
          <w:lang w:val="en-US" w:eastAsia="uk-UA"/>
        </w:rPr>
        <w:t>Lypnytsky Denys</w:t>
      </w:r>
      <w:r>
        <w:rPr>
          <w:lang w:val="en-US"/>
        </w:rPr>
        <w:t xml:space="preserve">, </w:t>
      </w:r>
      <w:r>
        <w:rPr>
          <w:rFonts w:eastAsia="Arial Nova Cond Light" w:cs="Times New Roman"/>
          <w:b/>
          <w:bCs/>
          <w:color w:val="002060"/>
          <w:sz w:val="28"/>
          <w:szCs w:val="28"/>
          <w:u w:val="none"/>
          <w:lang w:val="en-US" w:eastAsia="uk-UA"/>
        </w:rPr>
        <w:t>PhD</w:t>
      </w:r>
    </w:p>
    <w:p>
      <w:pPr>
        <w:pStyle w:val="Normal"/>
        <w:jc w:val="right"/>
        <w:rPr>
          <w:rFonts w:ascii="Times New Roman" w:hAnsi="Times New Roman" w:cs="Times New Roman"/>
          <w:sz w:val="24"/>
          <w:szCs w:val="24"/>
        </w:rPr>
      </w:pPr>
      <w:r>
        <w:rPr>
          <w:rFonts w:cs="Times New Roman" w:ascii="Times New Roman" w:hAnsi="Times New Roman"/>
          <w:sz w:val="24"/>
          <w:szCs w:val="24"/>
          <w:lang w:val="en-US"/>
        </w:rPr>
        <w:t xml:space="preserve">application architect, technical trainer, i-Klass Center LLC. </w:t>
      </w:r>
    </w:p>
    <w:p>
      <w:pPr>
        <w:pStyle w:val="Normal"/>
        <w:jc w:val="right"/>
        <w:rPr>
          <w:rFonts w:ascii="Times New Roman" w:hAnsi="Times New Roman" w:cs="Times New Roman"/>
          <w:sz w:val="24"/>
          <w:szCs w:val="24"/>
        </w:rPr>
      </w:pPr>
      <w:r>
        <w:rPr>
          <w:rFonts w:cs="Times New Roman" w:ascii="Times New Roman" w:hAnsi="Times New Roman"/>
          <w:sz w:val="24"/>
          <w:szCs w:val="24"/>
          <w:lang w:val="en-US"/>
        </w:rPr>
        <w:t>Е-mail: denis.lipnitsky@i-klass.com https://orcid.org/0000-0002-4616-7936</w:t>
      </w:r>
    </w:p>
    <w:p>
      <w:pPr>
        <w:pStyle w:val="Heading1"/>
        <w:ind w:hanging="0"/>
        <w:jc w:val="right"/>
        <w:rPr>
          <w:lang w:val="en-US"/>
        </w:rPr>
      </w:pPr>
      <w:r>
        <w:rPr>
          <w:rFonts w:eastAsia="Arial Nova Cond Light" w:cs="Times New Roman"/>
          <w:b/>
          <w:bCs/>
          <w:color w:val="002060"/>
          <w:sz w:val="28"/>
          <w:szCs w:val="28"/>
          <w:u w:val="none"/>
          <w:lang w:val="en-US" w:eastAsia="uk-UA"/>
        </w:rPr>
        <w:t>Lypnytska</w:t>
      </w:r>
      <w:r>
        <w:rPr>
          <w:lang w:val="en-US"/>
        </w:rPr>
        <w:t xml:space="preserve"> </w:t>
      </w:r>
      <w:r>
        <w:rPr>
          <w:rFonts w:eastAsia="Arial Nova Cond Light" w:cs="Times New Roman"/>
          <w:b/>
          <w:bCs/>
          <w:color w:val="002060"/>
          <w:sz w:val="28"/>
          <w:szCs w:val="28"/>
          <w:u w:val="none"/>
          <w:lang w:val="en-US" w:eastAsia="uk-UA"/>
        </w:rPr>
        <w:t>Polina</w:t>
      </w:r>
      <w:r>
        <w:rPr>
          <w:lang w:val="en-US"/>
        </w:rPr>
        <w:t xml:space="preserve">  </w:t>
      </w:r>
    </w:p>
    <w:p>
      <w:pPr>
        <w:pStyle w:val="Normal"/>
        <w:jc w:val="right"/>
        <w:rPr>
          <w:rFonts w:ascii="Times New Roman" w:hAnsi="Times New Roman" w:cs="Times New Roman"/>
          <w:sz w:val="24"/>
          <w:szCs w:val="24"/>
          <w:lang w:val="ru-RU"/>
        </w:rPr>
      </w:pPr>
      <w:r>
        <w:rPr>
          <w:rFonts w:cs="Times New Roman" w:ascii="Times New Roman" w:hAnsi="Times New Roman"/>
          <w:sz w:val="24"/>
          <w:szCs w:val="24"/>
          <w:lang w:val="en-US"/>
        </w:rPr>
        <w:t>_________________________________________________________________</w:t>
      </w:r>
    </w:p>
    <w:p>
      <w:pPr>
        <w:pStyle w:val="Normal"/>
        <w:jc w:val="right"/>
        <w:rPr>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_______________________ https://orcid.org/__________________</w:t>
      </w:r>
    </w:p>
    <w:p>
      <w:pPr>
        <w:pStyle w:val="Normal"/>
        <w:rPr>
          <w:lang w:val="ru-RU"/>
        </w:rPr>
      </w:pPr>
      <w:r>
        <w:rPr>
          <w:lang w:val="en-US"/>
        </w:rPr>
      </w:r>
    </w:p>
    <w:p>
      <w:pPr>
        <w:pStyle w:val="Normal"/>
        <w:rPr>
          <w:rFonts w:ascii="Times New Roman" w:hAnsi="Times New Roman" w:cs="Times New Roman"/>
          <w:sz w:val="28"/>
          <w:szCs w:val="28"/>
          <w:lang w:val="ru-RU"/>
        </w:rPr>
      </w:pPr>
      <w:r>
        <w:rPr>
          <w:rFonts w:cs="Times New Roman" w:ascii="Times New Roman" w:hAnsi="Times New Roman"/>
          <w:sz w:val="28"/>
          <w:szCs w:val="28"/>
          <w:lang w:val="en-US"/>
        </w:rPr>
      </w:r>
    </w:p>
    <w:p>
      <w:pPr>
        <w:pStyle w:val="Heading1"/>
        <w:ind w:hanging="0"/>
        <w:jc w:val="center"/>
        <w:rPr>
          <w:lang w:val="en-US"/>
        </w:rPr>
      </w:pPr>
      <w:r>
        <w:rPr>
          <w:rFonts w:cs="Times New Roman"/>
          <w:sz w:val="28"/>
          <w:szCs w:val="28"/>
          <w:lang w:val="en-US"/>
        </w:rPr>
        <w:t xml:space="preserve">MONEY SUPPLY </w:t>
      </w:r>
      <w:r>
        <w:rPr>
          <w:rFonts w:eastAsia="Arial Nova Cond Light" w:cs="Times New Roman"/>
          <w:b/>
          <w:bCs/>
          <w:i w:val="false"/>
          <w:caps w:val="false"/>
          <w:smallCaps w:val="false"/>
          <w:color w:val="002060"/>
          <w:spacing w:val="0"/>
          <w:kern w:val="0"/>
          <w:sz w:val="28"/>
          <w:szCs w:val="28"/>
          <w:u w:val="none"/>
          <w:lang w:val="en-US" w:eastAsia="uk-UA" w:bidi="ar-SA"/>
        </w:rPr>
        <w:t>IMPACT</w:t>
      </w:r>
      <w:r>
        <w:rPr>
          <w:rFonts w:cs="Times New Roman"/>
          <w:sz w:val="28"/>
          <w:szCs w:val="28"/>
          <w:lang w:val="en-US"/>
        </w:rPr>
        <w:t xml:space="preserve"> ON INVESTMENT AND GDP: </w:t>
      </w:r>
    </w:p>
    <w:p>
      <w:pPr>
        <w:pStyle w:val="Heading1"/>
        <w:ind w:hanging="0"/>
        <w:jc w:val="center"/>
        <w:rPr>
          <w:lang w:val="en-US"/>
        </w:rPr>
      </w:pPr>
      <w:r>
        <w:rPr>
          <w:rFonts w:cs="Times New Roman"/>
          <w:sz w:val="28"/>
          <w:szCs w:val="28"/>
          <w:lang w:val="en-US"/>
        </w:rPr>
        <w:t>STATISTICAL ANALYSIS</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shd w:fill="auto" w:val="clear"/>
          <w:lang w:val="en-US"/>
        </w:rPr>
        <w:t>Introduction</w:t>
      </w:r>
    </w:p>
    <w:p>
      <w:pPr>
        <w:pStyle w:val="TextBody"/>
        <w:spacing w:before="0" w:after="0"/>
        <w:jc w:val="both"/>
        <w:rPr>
          <w:color w:val="0E101A"/>
          <w:shd w:fill="auto" w:val="clear"/>
        </w:rPr>
      </w:pPr>
      <w:r>
        <w:rPr>
          <w:color w:val="0E101A"/>
          <w:shd w:fill="auto" w:val="clear"/>
          <w:lang w:val="en-US"/>
        </w:rPr>
        <w:tab/>
      </w:r>
      <w:r>
        <w:rPr>
          <w:rFonts w:eastAsia="Arial Unicode MS" w:cs="Times New Roman" w:ascii="Times New Roman" w:hAnsi="Times New Roman"/>
          <w:color w:val="000000"/>
          <w:kern w:val="0"/>
          <w:sz w:val="28"/>
          <w:szCs w:val="28"/>
          <w:u w:val="none"/>
          <w:shd w:fill="auto" w:val="clear"/>
          <w:lang w:val="en-US" w:eastAsia="uk-UA" w:bidi="ar-SA"/>
        </w:rPr>
        <w:t xml:space="preserve">Since the beginning of the </w:t>
      </w:r>
      <w:r>
        <w:rPr>
          <w:rStyle w:val="Emphasis"/>
          <w:rFonts w:eastAsia="Arial Unicode MS" w:cs="Times New Roman" w:ascii="Times New Roman" w:hAnsi="Times New Roman"/>
          <w:b w:val="false"/>
          <w:i w:val="false"/>
          <w:caps w:val="false"/>
          <w:smallCaps w:val="false"/>
          <w:color w:val="000000"/>
          <w:spacing w:val="0"/>
          <w:kern w:val="0"/>
          <w:sz w:val="28"/>
          <w:szCs w:val="28"/>
          <w:u w:val="none"/>
          <w:shd w:fill="auto" w:val="clear"/>
          <w:lang w:val="en-US" w:eastAsia="uk-UA" w:bidi="ar-SA"/>
        </w:rPr>
        <w:t>20th</w:t>
      </w:r>
      <w:r>
        <w:rPr>
          <w:rFonts w:eastAsia="Arial Unicode MS" w:cs="Times New Roman" w:ascii="Times New Roman" w:hAnsi="Times New Roman"/>
          <w:color w:val="000000"/>
          <w:kern w:val="0"/>
          <w:sz w:val="28"/>
          <w:szCs w:val="28"/>
          <w:u w:val="none"/>
          <w:shd w:fill="auto" w:val="clear"/>
          <w:lang w:val="en-US" w:eastAsia="uk-UA" w:bidi="ar-SA"/>
        </w:rPr>
        <w:t xml:space="preserve"> century, the world economy has faced two </w:t>
      </w:r>
      <w:r>
        <w:rPr>
          <w:rFonts w:eastAsia="Arial Unicode MS" w:cs="Times New Roman" w:ascii="Times New Roman" w:hAnsi="Times New Roman"/>
          <w:color w:val="000000"/>
          <w:kern w:val="0"/>
          <w:sz w:val="28"/>
          <w:szCs w:val="28"/>
          <w:u w:val="none"/>
          <w:shd w:fill="auto" w:val="clear"/>
          <w:lang w:val="en-US" w:eastAsia="uk-UA" w:bidi="ar-SA"/>
        </w:rPr>
        <w:t xml:space="preserve">great </w:t>
      </w:r>
      <w:r>
        <w:rPr>
          <w:rFonts w:eastAsia="Arial Unicode MS" w:cs="Times New Roman" w:ascii="Times New Roman" w:hAnsi="Times New Roman"/>
          <w:color w:val="000000"/>
          <w:kern w:val="0"/>
          <w:sz w:val="28"/>
          <w:szCs w:val="28"/>
          <w:u w:val="none"/>
          <w:shd w:fill="auto" w:val="clear"/>
          <w:lang w:val="en-US" w:eastAsia="uk-UA" w:bidi="ar-SA"/>
        </w:rPr>
        <w:t xml:space="preserve">challenges - the global financial crisis of 2007-2008 and the COVID-19 pandemic. To mitigate their impact, the world-leading money authorities lowered interest rates to the historical minimum and took </w:t>
      </w:r>
      <w:r>
        <w:rPr>
          <w:rFonts w:eastAsia="Arial Unicode MS" w:cs="Times New Roman" w:ascii="Times New Roman" w:hAnsi="Times New Roman"/>
          <w:color w:val="000000"/>
          <w:kern w:val="0"/>
          <w:sz w:val="28"/>
          <w:szCs w:val="28"/>
          <w:u w:val="none"/>
          <w:shd w:fill="auto" w:val="clear"/>
          <w:lang w:val="en-US" w:eastAsia="uk-UA" w:bidi="ar-SA"/>
        </w:rPr>
        <w:t>non-traditional</w:t>
      </w:r>
      <w:r>
        <w:rPr>
          <w:rFonts w:eastAsia="Arial Unicode MS" w:cs="Times New Roman" w:ascii="Times New Roman" w:hAnsi="Times New Roman"/>
          <w:color w:val="000000"/>
          <w:kern w:val="0"/>
          <w:sz w:val="28"/>
          <w:szCs w:val="28"/>
          <w:u w:val="none"/>
          <w:shd w:fill="auto" w:val="clear"/>
          <w:lang w:val="en-US" w:eastAsia="uk-UA" w:bidi="ar-SA"/>
        </w:rPr>
        <w:t xml:space="preserve"> measures. </w:t>
      </w:r>
      <w:r>
        <w:rPr>
          <w:rFonts w:eastAsia="Arial Unicode MS" w:cs="Times New Roman" w:ascii="Times New Roman" w:hAnsi="Times New Roman"/>
          <w:color w:val="000000"/>
          <w:kern w:val="0"/>
          <w:sz w:val="28"/>
          <w:szCs w:val="28"/>
          <w:u w:val="none"/>
          <w:shd w:fill="auto" w:val="clear"/>
          <w:lang w:val="en-US" w:eastAsia="uk-UA" w:bidi="ar-SA"/>
        </w:rPr>
        <w:t>This</w:t>
      </w:r>
      <w:r>
        <w:rPr>
          <w:rFonts w:eastAsia="Arial Unicode MS" w:cs="Times New Roman" w:ascii="Times New Roman" w:hAnsi="Times New Roman"/>
          <w:color w:val="000000"/>
          <w:kern w:val="0"/>
          <w:sz w:val="28"/>
          <w:szCs w:val="28"/>
          <w:u w:val="none"/>
          <w:shd w:fill="auto" w:val="clear"/>
          <w:lang w:val="en-US" w:eastAsia="uk-UA" w:bidi="ar-SA"/>
        </w:rPr>
        <w:t xml:space="preserve"> new monetary policy helped to maintain financial stability and support business activity. However, as a result, the top developed countries fell into a "liquidity trap" with interest rates close to zero and unprecedentedly rase of</w:t>
      </w:r>
      <w:r>
        <w:rPr>
          <w:rFonts w:eastAsia="Arial Unicode MS" w:cs="Times New Roman" w:ascii="Times New Roman" w:hAnsi="Times New Roman"/>
          <w:color w:val="000000"/>
          <w:kern w:val="0"/>
          <w:sz w:val="28"/>
          <w:szCs w:val="28"/>
          <w:u w:val="none"/>
          <w:shd w:fill="auto" w:val="clear"/>
          <w:lang w:val="en-US" w:eastAsia="uk-UA" w:bidi="ar-SA"/>
        </w:rPr>
        <w:t xml:space="preserve"> </w:t>
      </w:r>
      <w:r>
        <w:rPr>
          <w:rFonts w:eastAsia="Arial Unicode MS" w:cs="Times New Roman" w:ascii="Times New Roman" w:hAnsi="Times New Roman"/>
          <w:color w:val="000000"/>
          <w:kern w:val="0"/>
          <w:sz w:val="28"/>
          <w:szCs w:val="28"/>
          <w:u w:val="none"/>
          <w:shd w:fill="auto" w:val="clear"/>
          <w:lang w:val="en-US" w:eastAsia="uk-UA" w:bidi="ar-SA"/>
        </w:rPr>
        <w:t xml:space="preserve">public debt. </w:t>
      </w:r>
      <w:r>
        <w:rPr>
          <w:rFonts w:eastAsia="Arial Unicode MS" w:cs="Times New Roman" w:ascii="Times New Roman" w:hAnsi="Times New Roman"/>
          <w:color w:val="000000"/>
          <w:kern w:val="0"/>
          <w:sz w:val="28"/>
          <w:szCs w:val="28"/>
          <w:u w:val="none"/>
          <w:shd w:fill="auto" w:val="clear"/>
          <w:lang w:val="en-US" w:eastAsia="uk-UA" w:bidi="ar-SA"/>
        </w:rPr>
        <w:t>S</w:t>
      </w:r>
      <w:r>
        <w:rPr>
          <w:rFonts w:eastAsia="Arial Unicode MS" w:cs="Times New Roman" w:ascii="Times New Roman" w:hAnsi="Times New Roman"/>
          <w:color w:val="000000"/>
          <w:kern w:val="0"/>
          <w:sz w:val="28"/>
          <w:szCs w:val="28"/>
          <w:u w:val="none"/>
          <w:shd w:fill="auto" w:val="clear"/>
          <w:lang w:val="en-US" w:eastAsia="uk-UA" w:bidi="ar-SA"/>
        </w:rPr>
        <w:t xml:space="preserve">uch a policy means </w:t>
      </w:r>
      <w:r>
        <w:rPr>
          <w:rFonts w:eastAsia="Arial Unicode MS" w:cs="Times New Roman" w:ascii="Times New Roman" w:hAnsi="Times New Roman"/>
          <w:color w:val="000000"/>
          <w:kern w:val="0"/>
          <w:sz w:val="28"/>
          <w:szCs w:val="28"/>
          <w:u w:val="none"/>
          <w:shd w:fill="auto" w:val="clear"/>
          <w:lang w:val="en-US" w:eastAsia="uk-UA" w:bidi="ar-SA"/>
        </w:rPr>
        <w:t xml:space="preserve">that </w:t>
      </w:r>
      <w:r>
        <w:rPr>
          <w:rFonts w:eastAsia="Arial Unicode MS" w:cs="Times New Roman" w:ascii="Times New Roman" w:hAnsi="Times New Roman"/>
          <w:color w:val="000000"/>
          <w:kern w:val="0"/>
          <w:sz w:val="28"/>
          <w:szCs w:val="28"/>
          <w:u w:val="none"/>
          <w:shd w:fill="auto" w:val="clear"/>
          <w:lang w:val="en-US" w:eastAsia="uk-UA" w:bidi="ar-SA"/>
        </w:rPr>
        <w:t>the central banks and monetary authorities participat</w:t>
      </w:r>
      <w:r>
        <w:rPr>
          <w:rFonts w:eastAsia="Arial Unicode MS" w:cs="Times New Roman" w:ascii="Times New Roman" w:hAnsi="Times New Roman"/>
          <w:color w:val="000000"/>
          <w:kern w:val="0"/>
          <w:sz w:val="28"/>
          <w:szCs w:val="28"/>
          <w:u w:val="none"/>
          <w:shd w:fill="auto" w:val="clear"/>
          <w:lang w:val="en-US" w:eastAsia="uk-UA" w:bidi="ar-SA"/>
        </w:rPr>
        <w:t xml:space="preserve">e directly </w:t>
      </w:r>
      <w:r>
        <w:rPr>
          <w:rFonts w:eastAsia="Arial Unicode MS" w:cs="Times New Roman" w:ascii="Times New Roman" w:hAnsi="Times New Roman"/>
          <w:color w:val="000000"/>
          <w:kern w:val="0"/>
          <w:sz w:val="28"/>
          <w:szCs w:val="28"/>
          <w:u w:val="none"/>
          <w:shd w:fill="auto" w:val="clear"/>
          <w:lang w:val="en-US" w:eastAsia="uk-UA" w:bidi="ar-SA"/>
        </w:rPr>
        <w:t>in financing government expenditures (unacceptable in the orthodox economic theory) via the constant expansion of the monetary base [1]. In such circumstances, the emerging economies met a few new problems, including the heavy need to maintain economic growth together with the high probability of increasing exchange rates and imported inflation.</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r>
      <w:r>
        <w:rPr>
          <w:rFonts w:eastAsia="Arial Unicode MS" w:cs="Times New Roman" w:ascii="Times New Roman" w:hAnsi="Times New Roman"/>
          <w:b w:val="false"/>
          <w:i w:val="false"/>
          <w:caps w:val="false"/>
          <w:smallCaps w:val="false"/>
          <w:color w:val="000000"/>
          <w:spacing w:val="0"/>
          <w:kern w:val="0"/>
          <w:sz w:val="28"/>
          <w:szCs w:val="28"/>
          <w:u w:val="none"/>
          <w:shd w:fill="auto" w:val="clear"/>
          <w:lang w:val="en-US" w:eastAsia="uk-UA" w:bidi="ar-SA"/>
        </w:rPr>
        <w:t xml:space="preserve">The </w:t>
      </w:r>
      <w:r>
        <w:rPr>
          <w:rStyle w:val="Emphasis"/>
          <w:rFonts w:eastAsia="Arial Unicode MS" w:cs="Times New Roman" w:ascii="Times New Roman" w:hAnsi="Times New Roman"/>
          <w:b w:val="false"/>
          <w:i w:val="false"/>
          <w:caps w:val="false"/>
          <w:smallCaps w:val="false"/>
          <w:color w:val="000000"/>
          <w:spacing w:val="0"/>
          <w:kern w:val="0"/>
          <w:sz w:val="28"/>
          <w:szCs w:val="28"/>
          <w:u w:val="none"/>
          <w:shd w:fill="auto" w:val="clear"/>
          <w:lang w:val="en-US" w:eastAsia="uk-UA" w:bidi="ar-SA"/>
        </w:rPr>
        <w:t xml:space="preserve">situation is getting even </w:t>
      </w:r>
      <w:r>
        <w:rPr>
          <w:rFonts w:eastAsia="Arial Unicode MS" w:cs="Times New Roman" w:ascii="Times New Roman" w:hAnsi="Times New Roman"/>
          <w:b w:val="false"/>
          <w:i w:val="false"/>
          <w:caps w:val="false"/>
          <w:smallCaps w:val="false"/>
          <w:color w:val="000000"/>
          <w:spacing w:val="0"/>
          <w:kern w:val="0"/>
          <w:sz w:val="28"/>
          <w:szCs w:val="28"/>
          <w:u w:val="none"/>
          <w:shd w:fill="auto" w:val="clear"/>
          <w:lang w:val="en-US" w:eastAsia="uk-UA" w:bidi="ar-SA"/>
        </w:rPr>
        <w:t>more complicated</w:t>
      </w:r>
      <w:r>
        <w:rPr>
          <w:rFonts w:eastAsia="Arial Unicode MS" w:cs="Times New Roman" w:ascii="Times New Roman" w:hAnsi="Times New Roman"/>
          <w:color w:val="000000"/>
          <w:kern w:val="0"/>
          <w:sz w:val="28"/>
          <w:szCs w:val="28"/>
          <w:u w:val="none"/>
          <w:shd w:fill="auto" w:val="clear"/>
          <w:lang w:val="en-US" w:eastAsia="uk-UA" w:bidi="ar-SA"/>
        </w:rPr>
        <w:t xml:space="preserve"> since the world is experiencing the fundamental transformations </w:t>
      </w:r>
      <w:r>
        <w:rPr>
          <w:rFonts w:eastAsia="Arial Unicode MS" w:cs="Times New Roman" w:ascii="Times New Roman" w:hAnsi="Times New Roman"/>
          <w:b w:val="false"/>
          <w:i w:val="false"/>
          <w:caps w:val="false"/>
          <w:smallCaps w:val="false"/>
          <w:color w:val="000000"/>
          <w:spacing w:val="0"/>
          <w:kern w:val="0"/>
          <w:sz w:val="28"/>
          <w:szCs w:val="28"/>
          <w:u w:val="none"/>
          <w:shd w:fill="auto" w:val="clear"/>
          <w:lang w:val="en-US" w:eastAsia="uk-UA" w:bidi="ar-SA"/>
        </w:rPr>
        <w:t>brought by the 4th</w:t>
      </w:r>
      <w:r>
        <w:rPr>
          <w:rFonts w:eastAsia="Arial Unicode MS" w:cs="Times New Roman" w:ascii="Times New Roman" w:hAnsi="Times New Roman"/>
          <w:color w:val="000000"/>
          <w:kern w:val="0"/>
          <w:sz w:val="28"/>
          <w:szCs w:val="28"/>
          <w:u w:val="none"/>
          <w:shd w:fill="auto" w:val="clear"/>
          <w:lang w:val="en-US" w:eastAsia="uk-UA" w:bidi="ar-SA"/>
        </w:rPr>
        <w:t xml:space="preserve"> Industrial Revolution. Many of its technologies are still at the initial phase, which means that the further steps </w:t>
      </w:r>
      <w:r>
        <w:rPr>
          <w:rFonts w:eastAsia="Arial Unicode MS" w:cs="Times New Roman" w:ascii="Times New Roman" w:hAnsi="Times New Roman"/>
          <w:color w:val="000000"/>
          <w:kern w:val="0"/>
          <w:sz w:val="28"/>
          <w:szCs w:val="28"/>
          <w:u w:val="none"/>
          <w:shd w:fill="auto" w:val="clear"/>
          <w:lang w:val="en-US" w:eastAsia="uk-UA" w:bidi="ar-SA"/>
        </w:rPr>
        <w:t>would</w:t>
      </w:r>
      <w:r>
        <w:rPr>
          <w:rFonts w:eastAsia="Arial Unicode MS" w:cs="Times New Roman" w:ascii="Times New Roman" w:hAnsi="Times New Roman"/>
          <w:color w:val="000000"/>
          <w:kern w:val="0"/>
          <w:sz w:val="28"/>
          <w:szCs w:val="28"/>
          <w:u w:val="none"/>
          <w:shd w:fill="auto" w:val="clear"/>
          <w:lang w:val="en-US" w:eastAsia="uk-UA" w:bidi="ar-SA"/>
        </w:rPr>
        <w:t xml:space="preserve"> require active government support [2], including </w:t>
      </w:r>
      <w:r>
        <w:rPr>
          <w:rFonts w:eastAsia="Arial Unicode MS" w:cs="Times New Roman" w:ascii="Times New Roman" w:hAnsi="Times New Roman"/>
          <w:color w:val="000000"/>
          <w:kern w:val="0"/>
          <w:sz w:val="28"/>
          <w:szCs w:val="28"/>
          <w:u w:val="none"/>
          <w:shd w:fill="auto" w:val="clear"/>
          <w:lang w:val="en-US" w:eastAsia="uk-UA" w:bidi="ar-SA"/>
        </w:rPr>
        <w:t>a new</w:t>
      </w:r>
      <w:r>
        <w:rPr>
          <w:rFonts w:eastAsia="Arial Unicode MS" w:cs="Times New Roman" w:ascii="Times New Roman" w:hAnsi="Times New Roman"/>
          <w:color w:val="000000"/>
          <w:kern w:val="0"/>
          <w:sz w:val="28"/>
          <w:szCs w:val="28"/>
          <w:u w:val="none"/>
          <w:shd w:fill="auto" w:val="clear"/>
          <w:lang w:val="en-US" w:eastAsia="uk-UA" w:bidi="ar-SA"/>
        </w:rPr>
        <w:t xml:space="preserve"> monetary policy measures. In this regard, an increase in money supply, long </w:t>
      </w:r>
      <w:r>
        <w:rPr>
          <w:rFonts w:eastAsia="Arial Unicode MS" w:cs="Times New Roman" w:ascii="Times New Roman" w:hAnsi="Times New Roman"/>
          <w:color w:val="000000"/>
          <w:kern w:val="0"/>
          <w:sz w:val="28"/>
          <w:szCs w:val="28"/>
          <w:u w:val="none"/>
          <w:shd w:fill="auto" w:val="clear"/>
          <w:lang w:val="en-US" w:eastAsia="uk-UA" w:bidi="ar-SA"/>
        </w:rPr>
        <w:t xml:space="preserve">and </w:t>
      </w:r>
      <w:r>
        <w:rPr>
          <w:rFonts w:eastAsia="Arial Unicode MS" w:cs="Times New Roman" w:ascii="Times New Roman" w:hAnsi="Times New Roman"/>
          <w:color w:val="000000"/>
          <w:kern w:val="0"/>
          <w:sz w:val="28"/>
          <w:szCs w:val="28"/>
          <w:u w:val="none"/>
          <w:shd w:fill="auto" w:val="clear"/>
          <w:lang w:val="en-US" w:eastAsia="uk-UA" w:bidi="ar-SA"/>
        </w:rPr>
        <w:t xml:space="preserve">cheap liquidity provision </w:t>
      </w:r>
      <w:r>
        <w:rPr>
          <w:rFonts w:eastAsia="Arial Unicode MS" w:cs="Times New Roman" w:ascii="Times New Roman" w:hAnsi="Times New Roman"/>
          <w:color w:val="000000"/>
          <w:kern w:val="0"/>
          <w:sz w:val="28"/>
          <w:szCs w:val="28"/>
          <w:u w:val="none"/>
          <w:shd w:fill="auto" w:val="clear"/>
          <w:lang w:val="en-US" w:eastAsia="uk-UA" w:bidi="ar-SA"/>
        </w:rPr>
        <w:t>might</w:t>
      </w:r>
      <w:r>
        <w:rPr>
          <w:rFonts w:eastAsia="Arial Unicode MS" w:cs="Times New Roman" w:ascii="Times New Roman" w:hAnsi="Times New Roman"/>
          <w:color w:val="000000"/>
          <w:kern w:val="0"/>
          <w:sz w:val="28"/>
          <w:szCs w:val="28"/>
          <w:u w:val="none"/>
          <w:shd w:fill="auto" w:val="clear"/>
          <w:lang w:val="en-US" w:eastAsia="uk-UA" w:bidi="ar-SA"/>
        </w:rPr>
        <w:t xml:space="preserve">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 xml:space="preserve">In this regard, the subject of the study is to assess the relationship between monetary aggregates, investment, and GDP in </w:t>
      </w:r>
      <w:r>
        <w:rPr>
          <w:rFonts w:eastAsia="Arial Unicode MS" w:cs="Times New Roman" w:ascii="Times New Roman" w:hAnsi="Times New Roman"/>
          <w:color w:val="000000"/>
          <w:kern w:val="0"/>
          <w:sz w:val="28"/>
          <w:szCs w:val="28"/>
          <w:u w:val="none"/>
          <w:shd w:fill="auto" w:val="clear"/>
          <w:lang w:val="en-US" w:eastAsia="uk-UA" w:bidi="ar-SA"/>
        </w:rPr>
        <w:t>present</w:t>
      </w:r>
      <w:r>
        <w:rPr>
          <w:rFonts w:eastAsia="Arial Unicode MS" w:cs="Times New Roman" w:ascii="Times New Roman" w:hAnsi="Times New Roman"/>
          <w:color w:val="000000"/>
          <w:kern w:val="0"/>
          <w:sz w:val="28"/>
          <w:szCs w:val="28"/>
          <w:u w:val="none"/>
          <w:shd w:fill="auto" w:val="clear"/>
          <w:lang w:val="en-US" w:eastAsia="uk-UA" w:bidi="ar-SA"/>
        </w:rPr>
        <w:t xml:space="preserve"> conditions by analyzing of </w:t>
      </w:r>
      <w:r>
        <w:rPr>
          <w:rFonts w:eastAsia="Arial Unicode MS" w:cs="Times New Roman" w:ascii="Times New Roman" w:hAnsi="Times New Roman"/>
          <w:color w:val="000000"/>
          <w:kern w:val="0"/>
          <w:sz w:val="28"/>
          <w:szCs w:val="28"/>
          <w:u w:val="none"/>
          <w:shd w:fill="auto" w:val="clear"/>
          <w:lang w:val="en-US" w:eastAsia="uk-UA" w:bidi="ar-SA"/>
        </w:rPr>
        <w:t xml:space="preserve">the world </w:t>
      </w:r>
      <w:r>
        <w:rPr>
          <w:rFonts w:eastAsia="Arial Unicode MS" w:cs="Times New Roman" w:ascii="Times New Roman" w:hAnsi="Times New Roman"/>
          <w:color w:val="000000"/>
          <w:kern w:val="0"/>
          <w:sz w:val="28"/>
          <w:szCs w:val="28"/>
          <w:u w:val="none"/>
          <w:shd w:fill="auto" w:val="clear"/>
          <w:lang w:val="en-US" w:eastAsia="uk-UA" w:bidi="ar-SA"/>
        </w:rPr>
        <w:t>economic data time series using mathematical statistics. The goal is to identify the elements of this relationship and describe their differences for various economies at the current stage of world development.</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were used in this part. After discussing the results, in the end, the paper contains the conclusions and suggests the directions for further research.</w:t>
      </w:r>
    </w:p>
    <w:p>
      <w:pPr>
        <w:pStyle w:val="Normal"/>
        <w:jc w:val="center"/>
        <w:rPr>
          <w:rFonts w:ascii="Times New Roman" w:hAnsi="Times New Roman" w:cs="Times New Roman"/>
          <w:b/>
          <w:b/>
          <w:bCs/>
          <w:sz w:val="28"/>
          <w:szCs w:val="28"/>
          <w:lang w:val="ru-RU"/>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TextBody"/>
        <w:jc w:val="center"/>
        <w:rPr/>
      </w:pPr>
      <w:r>
        <w:rPr>
          <w:rStyle w:val="StrongEmphasis"/>
          <w:rFonts w:eastAsia="Arial Unicode MS" w:cs="Times New Roman" w:ascii="Times New Roman" w:hAnsi="Times New Roman"/>
          <w:b/>
          <w:bCs/>
          <w:color w:val="000000"/>
          <w:kern w:val="0"/>
          <w:sz w:val="28"/>
          <w:szCs w:val="28"/>
          <w:u w:val="none"/>
          <w:shd w:fill="auto" w:val="clear"/>
          <w:lang w:val="en-US" w:eastAsia="uk-UA" w:bidi="ar-SA"/>
        </w:rPr>
        <w:t>R</w:t>
      </w:r>
      <w:r>
        <w:rPr>
          <w:rStyle w:val="StrongEmphasis"/>
          <w:rFonts w:eastAsia="Arial Unicode MS" w:cs="Times New Roman" w:ascii="Times New Roman" w:hAnsi="Times New Roman"/>
          <w:color w:val="000000"/>
          <w:kern w:val="0"/>
          <w:sz w:val="28"/>
          <w:szCs w:val="28"/>
          <w:u w:val="none"/>
          <w:shd w:fill="auto" w:val="clear"/>
          <w:lang w:val="en-US" w:eastAsia="uk-UA" w:bidi="ar-SA"/>
        </w:rPr>
        <w:t>eview</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Among the different goals that economic policy peruses,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gross volume, and structure of investments.</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A negative dynamics of GDP may happen as a result.</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It seems that the containment of emissions and the "sterilization" of the money supply should curb inflation and promote GDP growth. But the balance between surplus and scarcity is very delicate. An easily accessible lack of money supply causes no less painful consequences, than the money excess. This issue will be discussed in more detail below. For now, it suffices to mention that the presence of slight inflation driven by the growth of monetary aggregates is considered to be beneficial for the economy [3], and under certain conditions, a negative non-linear relationship between inflation and unemployment can be observed [4].</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Since interdependencies between GDP and other macroeconomic factors are complex economic policy uses many levers of control simultaneously. In addition to GDP growth, they are moderate inflation, control of unemployment, limiting the budget deficit, and maintaining an acceptable trade balance. The multidimensional criterion of success, which takes into account the above mentioned factors, has been called the "magic" quadrangle. It usually demonstrates the impossibility of achieving all four goals simultaneously (Figure 1).</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drawing>
          <wp:anchor behindDoc="0" distT="0" distB="0" distL="0" distR="0" simplePos="0" locked="0" layoutInCell="0" allowOverlap="1" relativeHeight="5">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2990" cy="2207895"/>
                    </a:xfrm>
                    <a:prstGeom prst="rect">
                      <a:avLst/>
                    </a:prstGeom>
                  </pic:spPr>
                </pic:pic>
              </a:graphicData>
            </a:graphic>
          </wp:anchor>
        </w:drawing>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 xml:space="preserve">Figure 1.  «Magical» </w:t>
      </w:r>
      <w:r>
        <w:rPr>
          <w:rFonts w:eastAsia="Arial Unicode MS" w:cs="Times New Roman" w:ascii="Times New Roman" w:hAnsi="Times New Roman"/>
          <w:color w:val="000000"/>
          <w:kern w:val="0"/>
          <w:sz w:val="28"/>
          <w:szCs w:val="28"/>
          <w:u w:val="none"/>
          <w:shd w:fill="auto" w:val="clear"/>
          <w:lang w:val="en-US" w:eastAsia="uk-UA" w:bidi="ar-SA"/>
        </w:rPr>
        <w:t>quadrangle</w:t>
      </w:r>
      <w:r>
        <w:rPr>
          <w:rFonts w:cs="Times New Roman" w:ascii="Times New Roman" w:hAnsi="Times New Roman"/>
          <w:sz w:val="28"/>
          <w:szCs w:val="28"/>
          <w:lang w:val="en-US"/>
        </w:rPr>
        <w:t xml:space="preserve"> [5].</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declined significantly. It resulted in a natural "sterilization" of their finances.</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At the same time, despite the statistical analysis, the very logic of economic mechanisms suggests that the excessive regulators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The monetary deficit also leads to a simplification of the structure of households consumption. The savings, and as a result, investments are going down. Investment strategies also simplify to the minimum need for survival, ignoring innovative, high-tech, and, especially, venture capital assets.</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The reduction of high-tech industries and jobs causes an outflow of labor resources from the most promising sectors of the economy. As a result, labor migration may increase, and specifically, the outflow of the most qualified personnel.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lang w:val="en-US"/>
        </w:rPr>
      </w:r>
    </w:p>
    <w:p>
      <w:pPr>
        <w:pStyle w:val="Normal"/>
        <w:jc w:val="both"/>
        <w:rPr>
          <w:rFonts w:ascii="Times New Roman" w:hAnsi="Times New Roman" w:eastAsia="Arial Nova Cond Light" w:cs="Times New Roman"/>
          <w:b/>
          <w:b/>
          <w:bCs/>
          <w:color w:val="002060"/>
          <w:sz w:val="28"/>
          <w:szCs w:val="28"/>
          <w:lang w:val="ru-RU"/>
        </w:rPr>
      </w:pPr>
      <w:r>
        <w:rPr>
          <w:rFonts w:eastAsia="Arial Nova Cond Light" w:cs="Times New Roman" w:ascii="Times New Roman" w:hAnsi="Times New Roman"/>
          <w:b/>
          <w:bCs/>
          <w:color w:val="002060"/>
          <w:sz w:val="28"/>
          <w:szCs w:val="28"/>
          <w:lang w:val="en-US"/>
        </w:rPr>
      </w:r>
    </w:p>
    <w:p>
      <w:pPr>
        <w:pStyle w:val="Heading1"/>
        <w:ind w:hanging="0"/>
        <w:jc w:val="center"/>
        <w:rPr>
          <w:rFonts w:cs="Times New Roman"/>
          <w:sz w:val="28"/>
          <w:szCs w:val="28"/>
          <w:lang w:val="ru-RU"/>
        </w:rPr>
      </w:pPr>
      <w:r>
        <w:rPr>
          <w:rFonts w:cs="Times New Roman"/>
          <w:sz w:val="28"/>
          <w:szCs w:val="28"/>
          <w:lang w:val="en-US"/>
        </w:rPr>
        <w:t>Econometric analysis</w:t>
      </w:r>
    </w:p>
    <w:p>
      <w:pPr>
        <w:pStyle w:val="Heading1"/>
        <w:tabs>
          <w:tab w:val="left" w:pos="1736" w:leader="none"/>
          <w:tab w:val="left" w:pos="2019" w:leader="none"/>
          <w:tab w:val="left" w:pos="8869" w:leader="none"/>
        </w:tabs>
        <w:ind w:hanging="0"/>
        <w:jc w:val="left"/>
        <w:rPr>
          <w:rFonts w:cs="Times New Roman"/>
          <w:b w:val="false"/>
          <w:b w:val="false"/>
          <w:bCs w:val="false"/>
          <w:i/>
          <w:i/>
          <w:iCs/>
          <w:sz w:val="28"/>
          <w:szCs w:val="28"/>
          <w:lang w:val="ru-RU"/>
        </w:rPr>
      </w:pPr>
      <w:r>
        <w:rPr>
          <w:rFonts w:cs="Times New Roman"/>
          <w:b w:val="false"/>
          <w:bCs w:val="false"/>
          <w:i/>
          <w:iCs/>
          <w:sz w:val="28"/>
          <w:szCs w:val="28"/>
          <w:lang w:val="en-US"/>
        </w:rPr>
        <w:t xml:space="preserve">          </w:t>
      </w:r>
      <w:r>
        <w:rPr>
          <w:rFonts w:eastAsia="Arial Nova Cond Light" w:cs="Times New Roman"/>
          <w:b w:val="false"/>
          <w:bCs w:val="false"/>
          <w:i/>
          <w:iCs/>
          <w:color w:val="002060"/>
          <w:kern w:val="0"/>
          <w:sz w:val="28"/>
          <w:szCs w:val="28"/>
          <w:u w:val="none"/>
          <w:lang w:val="en-US" w:eastAsia="uk-UA" w:bidi="ar-SA"/>
        </w:rPr>
        <w:t>P</w:t>
      </w:r>
      <w:r>
        <w:rPr>
          <w:rFonts w:cs="Times New Roman"/>
          <w:b w:val="false"/>
          <w:bCs w:val="false"/>
          <w:i/>
          <w:iCs/>
          <w:sz w:val="28"/>
          <w:szCs w:val="28"/>
          <w:lang w:val="en-US"/>
        </w:rPr>
        <w:t>roblem  formulation</w:t>
      </w:r>
    </w:p>
    <w:p>
      <w:pPr>
        <w:pStyle w:val="Normal"/>
        <w:jc w:val="both"/>
        <w:rPr>
          <w:lang w:val="en-US"/>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was the structural complexity of the economy. This means that an increase in the growth of the money supply leads first to an increase in the number of transactions required to recreate or form a complex structure, and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lang w:val="en-US"/>
        </w:rPr>
      </w:pPr>
      <w:r>
        <w:rPr>
          <w:rFonts w:cs="Times New Roman" w:ascii="Times New Roman" w:hAnsi="Times New Roman"/>
          <w:sz w:val="28"/>
          <w:szCs w:val="28"/>
          <w:lang w:val="en-US"/>
        </w:rPr>
        <w:tab/>
        <w:t>This somewhat simplified logic ignores the factor of technological development and the life cycle of technologies, which is of strong importance in the period of the 4th Industrial Revolution. Not only an increase in the money supply and consumer demand can themself secure the growth and development of breakthrough technologies. That is especially the truth, for example, for the microchips industry, which is the base of the modern digital economy. The microchips industry's growth requires many other conditions and actions that go beyond the scope of the actual monetary policy.</w:t>
      </w:r>
    </w:p>
    <w:p>
      <w:pPr>
        <w:pStyle w:val="Normal"/>
        <w:jc w:val="both"/>
        <w:rPr>
          <w:lang w:val="en-US"/>
        </w:rPr>
      </w:pPr>
      <w:r>
        <w:rPr>
          <w:rFonts w:cs="Times New Roman" w:ascii="Times New Roman" w:hAnsi="Times New Roman"/>
          <w:sz w:val="28"/>
          <w:szCs w:val="28"/>
          <w:lang w:val="en-US"/>
        </w:rPr>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lang w:val="en-US"/>
        </w:rPr>
      </w:pPr>
      <w:r>
        <w:rPr>
          <w:rFonts w:cs="Times New Roman" w:ascii="Times New Roman" w:hAnsi="Times New Roman"/>
          <w:sz w:val="28"/>
          <w:szCs w:val="28"/>
          <w:lang w:val="en-US"/>
        </w:rPr>
        <w:tab/>
        <w:t>The trend of the monetary aggregate M2 of Ukraine is shown in the chart below (Fig. 1) [14]. Fig. 2 also shows an increase in the inflation rates and prices for construction work, which illustrates the inflation of investment opportunities [15].</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drawing>
          <wp:anchor behindDoc="0" distT="0" distB="0" distL="0" distR="0" simplePos="0" locked="0" layoutInCell="0" allowOverlap="1" relativeHeight="14">
            <wp:simplePos x="0" y="0"/>
            <wp:positionH relativeFrom="column">
              <wp:posOffset>-3810</wp:posOffset>
            </wp:positionH>
            <wp:positionV relativeFrom="paragraph">
              <wp:posOffset>377190</wp:posOffset>
            </wp:positionV>
            <wp:extent cx="2857500" cy="189928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2857500" cy="189928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3129915</wp:posOffset>
            </wp:positionH>
            <wp:positionV relativeFrom="paragraph">
              <wp:posOffset>205740</wp:posOffset>
            </wp:positionV>
            <wp:extent cx="2771775" cy="22383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771775" cy="2238375"/>
                    </a:xfrm>
                    <a:prstGeom prst="rect">
                      <a:avLst/>
                    </a:prstGeom>
                  </pic:spPr>
                </pic:pic>
              </a:graphicData>
            </a:graphic>
          </wp:anchor>
        </w:drawing>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mc:AlternateContent>
          <mc:Choice Requires="wps">
            <w:drawing>
              <wp:anchor behindDoc="0" distT="0" distB="0" distL="0" distR="0" simplePos="0" locked="0" layoutInCell="0" allowOverlap="1" relativeHeight="9">
                <wp:simplePos x="0" y="0"/>
                <wp:positionH relativeFrom="column">
                  <wp:posOffset>3253740</wp:posOffset>
                </wp:positionH>
                <wp:positionV relativeFrom="paragraph">
                  <wp:posOffset>125730</wp:posOffset>
                </wp:positionV>
                <wp:extent cx="2945765" cy="494665"/>
                <wp:effectExtent l="0" t="0" r="0" b="0"/>
                <wp:wrapNone/>
                <wp:docPr id="4" name="Text Frame 4"/>
                <a:graphic xmlns:a="http://schemas.openxmlformats.org/drawingml/2006/main">
                  <a:graphicData uri="http://schemas.microsoft.com/office/word/2010/wordprocessingShape">
                    <wps:wsp>
                      <wps:cNvSpPr/>
                      <wps:spPr>
                        <a:xfrm>
                          <a:off x="0" y="0"/>
                          <a:ext cx="2945160" cy="493920"/>
                        </a:xfrm>
                        <a:prstGeom prst="rect">
                          <a:avLst/>
                        </a:prstGeom>
                        <a:noFill/>
                        <a:ln w="0">
                          <a:noFill/>
                        </a:ln>
                      </wps:spPr>
                      <wps:style>
                        <a:lnRef idx="0"/>
                        <a:fillRef idx="0"/>
                        <a:effectRef idx="0"/>
                        <a:fontRef idx="minor"/>
                      </wps:style>
                      <wps:txbx>
                        <w:txbxContent>
                          <w:p>
                            <w:pPr>
                              <w:pStyle w:val="FrameContents"/>
                              <w:spacing w:lineRule="auto" w:line="276"/>
                              <w:rPr>
                                <w:lang w:val="en-US"/>
                              </w:rPr>
                            </w:pPr>
                            <w:r>
                              <w:rPr>
                                <w:rFonts w:eastAsia="Arial Unicode MS" w:cs="Times New Roman" w:ascii="Times New Roman" w:hAnsi="Times New Roman"/>
                                <w:color w:val="000000"/>
                                <w:kern w:val="2"/>
                                <w:sz w:val="28"/>
                                <w:szCs w:val="28"/>
                                <w:u w:val="none"/>
                                <w:lang w:val="en-US" w:eastAsia="uk-UA" w:bidi="hi-IN"/>
                              </w:rPr>
                              <w:t>Figure. 2. Inflation rates and  construction works price indexes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56.2pt;margin-top:9.9pt;width:231.85pt;height:38.85pt;mso-wrap-style:square;v-text-anchor:top">
                <v:fill o:detectmouseclick="t" on="false"/>
                <v:stroke color="#3465a4" joinstyle="round" endcap="flat"/>
                <v:textbox>
                  <w:txbxContent>
                    <w:p>
                      <w:pPr>
                        <w:pStyle w:val="FrameContents"/>
                        <w:spacing w:lineRule="auto" w:line="276"/>
                        <w:rPr>
                          <w:lang w:val="en-US"/>
                        </w:rPr>
                      </w:pPr>
                      <w:r>
                        <w:rPr>
                          <w:rFonts w:eastAsia="Arial Unicode MS" w:cs="Times New Roman" w:ascii="Times New Roman" w:hAnsi="Times New Roman"/>
                          <w:color w:val="000000"/>
                          <w:kern w:val="2"/>
                          <w:sz w:val="28"/>
                          <w:szCs w:val="28"/>
                          <w:u w:val="none"/>
                          <w:lang w:val="en-US" w:eastAsia="uk-UA" w:bidi="hi-IN"/>
                        </w:rPr>
                        <w:t>Figure. 2. Inflation rates and  construction works price indexes</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81915</wp:posOffset>
                </wp:positionH>
                <wp:positionV relativeFrom="paragraph">
                  <wp:posOffset>144780</wp:posOffset>
                </wp:positionV>
                <wp:extent cx="2945765" cy="474345"/>
                <wp:effectExtent l="0" t="0" r="0" b="0"/>
                <wp:wrapNone/>
                <wp:docPr id="6" name="Text Frame 5"/>
                <a:graphic xmlns:a="http://schemas.openxmlformats.org/drawingml/2006/main">
                  <a:graphicData uri="http://schemas.microsoft.com/office/word/2010/wordprocessingShape">
                    <wps:wsp>
                      <wps:cNvSpPr/>
                      <wps:spPr>
                        <a:xfrm>
                          <a:off x="0" y="0"/>
                          <a:ext cx="2945160" cy="473760"/>
                        </a:xfrm>
                        <a:prstGeom prst="rect">
                          <a:avLst/>
                        </a:prstGeom>
                        <a:noFill/>
                        <a:ln w="0">
                          <a:noFill/>
                        </a:ln>
                      </wps:spPr>
                      <wps:style>
                        <a:lnRef idx="0"/>
                        <a:fillRef idx="0"/>
                        <a:effectRef idx="0"/>
                        <a:fontRef idx="minor"/>
                      </wps:style>
                      <wps:txbx>
                        <w:txbxContent>
                          <w:p>
                            <w:pPr>
                              <w:pStyle w:val="FrameContents"/>
                              <w:spacing w:lineRule="auto" w:line="276"/>
                              <w:rPr>
                                <w:lang w:val="en-US"/>
                              </w:rPr>
                            </w:pPr>
                            <w:r>
                              <w:rPr>
                                <w:rFonts w:eastAsia="Arial Unicode MS" w:cs="Times New Roman" w:ascii="Times New Roman" w:hAnsi="Times New Roman"/>
                                <w:color w:val="000000"/>
                                <w:kern w:val="2"/>
                                <w:sz w:val="28"/>
                                <w:szCs w:val="28"/>
                                <w:u w:val="none"/>
                                <w:shd w:fill="auto" w:val="clear"/>
                                <w:lang w:val="en-US" w:eastAsia="uk-UA" w:bidi="hi-IN"/>
                              </w:rPr>
                              <w:t>Figure</w:t>
                            </w:r>
                            <w:r>
                              <w:rPr>
                                <w:rFonts w:eastAsia="Arial Unicode MS" w:cs="Times New Roman" w:ascii="Times New Roman" w:hAnsi="Times New Roman"/>
                                <w:color w:val="000000"/>
                                <w:sz w:val="28"/>
                                <w:szCs w:val="28"/>
                                <w:u w:val="none"/>
                                <w:lang w:val="en-US" w:eastAsia="uk-UA"/>
                              </w:rPr>
                              <w:t xml:space="preserve"> 1.  </w:t>
                            </w:r>
                            <w:r>
                              <w:rPr>
                                <w:rFonts w:eastAsia="Arial Unicode MS" w:cs="Times New Roman" w:ascii="Times New Roman" w:hAnsi="Times New Roman"/>
                                <w:color w:val="000000"/>
                                <w:sz w:val="28"/>
                                <w:szCs w:val="28"/>
                                <w:u w:val="none"/>
                                <w:shd w:fill="auto" w:val="clear"/>
                                <w:lang w:val="en-US" w:eastAsia="uk-UA"/>
                              </w:rPr>
                              <w:t>M2, Ukra</w:t>
                            </w:r>
                            <w:r>
                              <w:rPr>
                                <w:rFonts w:eastAsia="Arial Unicode MS" w:cs="Times New Roman" w:ascii="Times New Roman" w:hAnsi="Times New Roman"/>
                                <w:color w:val="000000"/>
                                <w:kern w:val="2"/>
                                <w:sz w:val="28"/>
                                <w:szCs w:val="28"/>
                                <w:u w:val="none"/>
                                <w:shd w:fill="auto" w:val="clear"/>
                                <w:lang w:val="en-US" w:eastAsia="uk-UA" w:bidi="hi-IN"/>
                              </w:rPr>
                              <w:t xml:space="preserve">ine, </w:t>
                            </w:r>
                            <w:r>
                              <w:rPr>
                                <w:rStyle w:val="Emphasis"/>
                                <w:rFonts w:eastAsia="Arial Unicode MS" w:cs="Times New Roman" w:ascii="Times New Roman" w:hAnsi="Times New Roman"/>
                                <w:b w:val="false"/>
                                <w:i w:val="false"/>
                                <w:caps w:val="false"/>
                                <w:smallCaps w:val="false"/>
                                <w:color w:val="000000"/>
                                <w:spacing w:val="0"/>
                                <w:kern w:val="2"/>
                                <w:sz w:val="28"/>
                                <w:szCs w:val="28"/>
                                <w:u w:val="none"/>
                                <w:shd w:fill="auto" w:val="clear"/>
                                <w:lang w:val="en-US" w:eastAsia="uk-UA" w:bidi="hi-IN"/>
                              </w:rPr>
                              <w:t>million UAH</w:t>
                            </w:r>
                            <w:r>
                              <w:rPr>
                                <w:rFonts w:eastAsia="Arial Unicode MS" w:cs="Times New Roman" w:ascii="Times New Roman" w:hAnsi="Times New Roman"/>
                                <w:color w:val="000000"/>
                                <w:kern w:val="2"/>
                                <w:sz w:val="28"/>
                                <w:szCs w:val="28"/>
                                <w:u w:val="none"/>
                                <w:shd w:fill="auto" w:val="clear"/>
                                <w:lang w:val="en-US" w:eastAsia="uk-UA" w:bidi="hi-IN"/>
                              </w:rPr>
                              <w:t>.</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6.45pt;margin-top:11.4pt;width:231.85pt;height:37.25pt;mso-wrap-style:square;v-text-anchor:top">
                <v:fill o:detectmouseclick="t" on="false"/>
                <v:stroke color="#3465a4" joinstyle="round" endcap="flat"/>
                <v:textbox>
                  <w:txbxContent>
                    <w:p>
                      <w:pPr>
                        <w:pStyle w:val="FrameContents"/>
                        <w:spacing w:lineRule="auto" w:line="276"/>
                        <w:rPr>
                          <w:lang w:val="en-US"/>
                        </w:rPr>
                      </w:pPr>
                      <w:r>
                        <w:rPr>
                          <w:rFonts w:eastAsia="Arial Unicode MS" w:cs="Times New Roman" w:ascii="Times New Roman" w:hAnsi="Times New Roman"/>
                          <w:color w:val="000000"/>
                          <w:kern w:val="2"/>
                          <w:sz w:val="28"/>
                          <w:szCs w:val="28"/>
                          <w:u w:val="none"/>
                          <w:shd w:fill="auto" w:val="clear"/>
                          <w:lang w:val="en-US" w:eastAsia="uk-UA" w:bidi="hi-IN"/>
                        </w:rPr>
                        <w:t>Figure</w:t>
                      </w:r>
                      <w:r>
                        <w:rPr>
                          <w:rFonts w:eastAsia="Arial Unicode MS" w:cs="Times New Roman" w:ascii="Times New Roman" w:hAnsi="Times New Roman"/>
                          <w:color w:val="000000"/>
                          <w:sz w:val="28"/>
                          <w:szCs w:val="28"/>
                          <w:u w:val="none"/>
                          <w:lang w:val="en-US" w:eastAsia="uk-UA"/>
                        </w:rPr>
                        <w:t xml:space="preserve"> 1.  </w:t>
                      </w:r>
                      <w:r>
                        <w:rPr>
                          <w:rFonts w:eastAsia="Arial Unicode MS" w:cs="Times New Roman" w:ascii="Times New Roman" w:hAnsi="Times New Roman"/>
                          <w:color w:val="000000"/>
                          <w:sz w:val="28"/>
                          <w:szCs w:val="28"/>
                          <w:u w:val="none"/>
                          <w:shd w:fill="auto" w:val="clear"/>
                          <w:lang w:val="en-US" w:eastAsia="uk-UA"/>
                        </w:rPr>
                        <w:t>M2, Ukra</w:t>
                      </w:r>
                      <w:r>
                        <w:rPr>
                          <w:rFonts w:eastAsia="Arial Unicode MS" w:cs="Times New Roman" w:ascii="Times New Roman" w:hAnsi="Times New Roman"/>
                          <w:color w:val="000000"/>
                          <w:kern w:val="2"/>
                          <w:sz w:val="28"/>
                          <w:szCs w:val="28"/>
                          <w:u w:val="none"/>
                          <w:shd w:fill="auto" w:val="clear"/>
                          <w:lang w:val="en-US" w:eastAsia="uk-UA" w:bidi="hi-IN"/>
                        </w:rPr>
                        <w:t xml:space="preserve">ine, </w:t>
                      </w:r>
                      <w:r>
                        <w:rPr>
                          <w:rStyle w:val="Emphasis"/>
                          <w:rFonts w:eastAsia="Arial Unicode MS" w:cs="Times New Roman" w:ascii="Times New Roman" w:hAnsi="Times New Roman"/>
                          <w:b w:val="false"/>
                          <w:i w:val="false"/>
                          <w:caps w:val="false"/>
                          <w:smallCaps w:val="false"/>
                          <w:color w:val="000000"/>
                          <w:spacing w:val="0"/>
                          <w:kern w:val="2"/>
                          <w:sz w:val="28"/>
                          <w:szCs w:val="28"/>
                          <w:u w:val="none"/>
                          <w:shd w:fill="auto" w:val="clear"/>
                          <w:lang w:val="en-US" w:eastAsia="uk-UA" w:bidi="hi-IN"/>
                        </w:rPr>
                        <w:t>million UAH</w:t>
                      </w:r>
                      <w:r>
                        <w:rPr>
                          <w:rFonts w:eastAsia="Arial Unicode MS" w:cs="Times New Roman" w:ascii="Times New Roman" w:hAnsi="Times New Roman"/>
                          <w:color w:val="000000"/>
                          <w:kern w:val="2"/>
                          <w:sz w:val="28"/>
                          <w:szCs w:val="28"/>
                          <w:u w:val="none"/>
                          <w:shd w:fill="auto" w:val="clear"/>
                          <w:lang w:val="en-US" w:eastAsia="uk-UA" w:bidi="hi-IN"/>
                        </w:rPr>
                        <w:t>.</w:t>
                      </w:r>
                    </w:p>
                  </w:txbxContent>
                </v:textbox>
                <w10:wrap type="none"/>
              </v:rect>
            </w:pict>
          </mc:Fallback>
        </mc:AlternateConten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From the illustrations above it is obvious, that the fall in the real money supply was about 10% between 2015 and 2021. Against the background of a long-term decline in real M2, its notable growth happened only in recent years (about 20% in 2020), while the inflation rate was approximately the same throughout the entire period under consideration.</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right"/>
        <w:rPr>
          <w:lang w:val="en-US"/>
        </w:rPr>
      </w:pPr>
      <w:r>
        <w:rPr>
          <w:rFonts w:eastAsia="Arial Unicode MS" w:cs="Times New Roman" w:ascii="Times New Roman" w:hAnsi="Times New Roman"/>
          <w:color w:val="000000"/>
          <w:sz w:val="28"/>
          <w:szCs w:val="28"/>
          <w:u w:val="none"/>
          <w:lang w:val="en-US" w:eastAsia="uk-UA"/>
        </w:rPr>
        <w:t>Km</w:t>
      </w:r>
      <w:r>
        <w:rPr>
          <w:rFonts w:cs="Times New Roman" w:ascii="Times New Roman" w:hAnsi="Times New Roman"/>
          <w:sz w:val="28"/>
          <w:szCs w:val="28"/>
          <w:lang w:val="en-US"/>
        </w:rPr>
        <w:t xml:space="preserve"> = М2 / </w:t>
      </w:r>
      <w:r>
        <w:rPr>
          <w:rFonts w:eastAsia="Arial Unicode MS" w:cs="Times New Roman" w:ascii="Times New Roman" w:hAnsi="Times New Roman"/>
          <w:color w:val="000000"/>
          <w:sz w:val="28"/>
          <w:szCs w:val="28"/>
          <w:u w:val="none"/>
          <w:lang w:val="en-US" w:eastAsia="uk-UA"/>
        </w:rPr>
        <w:t>GDP</w:t>
      </w:r>
      <w:r>
        <w:rPr>
          <w:rFonts w:cs="Times New Roman" w:ascii="Times New Roman" w:hAnsi="Times New Roman"/>
          <w:sz w:val="28"/>
          <w:szCs w:val="28"/>
          <w:lang w:val="en-US"/>
        </w:rPr>
        <w:t xml:space="preserve">, </w:t>
        <w:tab/>
        <w:tab/>
        <w:tab/>
        <w:tab/>
        <w:tab/>
        <w:tab/>
        <w:t>(1)</w:t>
      </w:r>
    </w:p>
    <w:p>
      <w:pPr>
        <w:pStyle w:val="Normal"/>
        <w:jc w:val="both"/>
        <w:rPr>
          <w:lang w:val="en-US"/>
        </w:rPr>
      </w:pPr>
      <w:r>
        <w:rPr>
          <w:rFonts w:cs="Times New Roman" w:ascii="Times New Roman" w:hAnsi="Times New Roman"/>
          <w:sz w:val="28"/>
          <w:szCs w:val="28"/>
          <w:lang w:val="en-US"/>
        </w:rPr>
        <w:t>where: M2 –   monetary supply aggregate;</w:t>
      </w:r>
    </w:p>
    <w:p>
      <w:pPr>
        <w:pStyle w:val="Normal"/>
        <w:jc w:val="both"/>
        <w:rPr>
          <w:lang w:val="en-US"/>
        </w:rPr>
      </w:pPr>
      <w:r>
        <w:rPr>
          <w:rFonts w:eastAsia="Arial Unicode MS" w:cs="Times New Roman" w:ascii="Times New Roman" w:hAnsi="Times New Roman"/>
          <w:color w:val="000000"/>
          <w:sz w:val="28"/>
          <w:szCs w:val="28"/>
          <w:u w:val="none"/>
          <w:lang w:val="en-US" w:eastAsia="uk-UA"/>
        </w:rPr>
        <w:t xml:space="preserve">            </w:t>
      </w:r>
      <w:r>
        <w:rPr>
          <w:rFonts w:eastAsia="Arial Unicode MS" w:cs="Times New Roman" w:ascii="Times New Roman" w:hAnsi="Times New Roman"/>
          <w:color w:val="000000"/>
          <w:sz w:val="28"/>
          <w:szCs w:val="28"/>
          <w:u w:val="none"/>
          <w:lang w:val="en-US" w:eastAsia="uk-UA"/>
        </w:rPr>
        <w:t>GDP</w:t>
      </w:r>
      <w:r>
        <w:rPr>
          <w:rFonts w:cs="Times New Roman" w:ascii="Times New Roman" w:hAnsi="Times New Roman"/>
          <w:sz w:val="28"/>
          <w:szCs w:val="28"/>
          <w:lang w:val="en-US"/>
        </w:rPr>
        <w:t xml:space="preserve"> – gross domestic product.</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 xml:space="preserve">Following the formula (1), monetization coefficients </w:t>
      </w:r>
      <w:r>
        <w:rPr>
          <w:rFonts w:eastAsia="Arial Unicode MS" w:cs="Times New Roman" w:ascii="Times New Roman" w:hAnsi="Times New Roman"/>
          <w:color w:val="000000"/>
          <w:kern w:val="0"/>
          <w:sz w:val="28"/>
          <w:szCs w:val="28"/>
          <w:u w:val="none"/>
          <w:lang w:val="en-US" w:eastAsia="uk-UA" w:bidi="ar-SA"/>
        </w:rPr>
        <w:t>have been</w:t>
      </w:r>
      <w:r>
        <w:rPr>
          <w:rFonts w:cs="Times New Roman" w:ascii="Times New Roman" w:hAnsi="Times New Roman"/>
          <w:sz w:val="28"/>
          <w:szCs w:val="28"/>
          <w:lang w:val="en-US"/>
        </w:rPr>
        <w:t xml:space="preserve"> calculated for Ukrainian and several </w:t>
      </w:r>
      <w:r>
        <w:rPr>
          <w:rFonts w:eastAsia="Arial Unicode MS" w:cs="Times New Roman" w:ascii="Times New Roman" w:hAnsi="Times New Roman"/>
          <w:color w:val="000000"/>
          <w:kern w:val="0"/>
          <w:sz w:val="28"/>
          <w:szCs w:val="28"/>
          <w:u w:val="none"/>
          <w:lang w:val="en-US" w:eastAsia="uk-UA" w:bidi="ar-SA"/>
        </w:rPr>
        <w:t>foreign</w:t>
      </w:r>
      <w:r>
        <w:rPr>
          <w:rFonts w:cs="Times New Roman" w:ascii="Times New Roman" w:hAnsi="Times New Roman"/>
          <w:sz w:val="28"/>
          <w:szCs w:val="28"/>
          <w:lang w:val="en-US"/>
        </w:rPr>
        <w:t xml:space="preserve"> economies. </w:t>
      </w:r>
      <w:r>
        <w:rPr>
          <w:rFonts w:cs="Times New Roman" w:ascii="Times New Roman" w:hAnsi="Times New Roman"/>
          <w:sz w:val="28"/>
          <w:szCs w:val="28"/>
          <w:lang w:val="en-US"/>
        </w:rPr>
        <w:t>T</w:t>
      </w:r>
      <w:r>
        <w:rPr>
          <w:rFonts w:cs="Times New Roman" w:ascii="Times New Roman" w:hAnsi="Times New Roman"/>
          <w:sz w:val="28"/>
          <w:szCs w:val="28"/>
          <w:lang w:val="en-US"/>
        </w:rPr>
        <w:t>he results are shown in Table. 2.</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right"/>
        <w:rPr>
          <w:rFonts w:ascii="Times New Roman" w:hAnsi="Times New Roman" w:cs="Times New Roman"/>
          <w:sz w:val="28"/>
          <w:szCs w:val="28"/>
          <w:lang w:val="ru-RU"/>
        </w:rPr>
      </w:pPr>
      <w:r>
        <w:rPr>
          <w:rFonts w:cs="Times New Roman" w:ascii="Times New Roman" w:hAnsi="Times New Roman"/>
          <w:sz w:val="28"/>
          <w:szCs w:val="28"/>
          <w:lang w:val="en-US"/>
        </w:rPr>
        <w:t>Table 2.</w:t>
      </w:r>
    </w:p>
    <w:p>
      <w:pPr>
        <w:pStyle w:val="Normal"/>
        <w:ind w:left="0" w:right="0" w:firstLine="709"/>
        <w:jc w:val="center"/>
        <w:rPr>
          <w:lang w:val="en-US"/>
        </w:rPr>
      </w:pPr>
      <w:r>
        <w:rPr>
          <w:rFonts w:cs="Times New Roman" w:ascii="Times New Roman" w:hAnsi="Times New Roman"/>
          <w:sz w:val="28"/>
          <w:szCs w:val="28"/>
          <w:lang w:val="en-US"/>
        </w:rPr>
        <w:t>Global monetization coefficients, 2020</w:t>
      </w:r>
    </w:p>
    <w:tbl>
      <w:tblPr>
        <w:tblW w:w="9636" w:type="dxa"/>
        <w:jc w:val="left"/>
        <w:tblInd w:w="0" w:type="dxa"/>
        <w:tblLayout w:type="fixed"/>
        <w:tblCellMar>
          <w:top w:w="55" w:type="dxa"/>
          <w:left w:w="55" w:type="dxa"/>
          <w:bottom w:w="55" w:type="dxa"/>
          <w:right w:w="55" w:type="dxa"/>
        </w:tblCellMar>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eastAsia="Songti SC" w:cs="Times New Roman"/>
                <w:color w:val="auto"/>
                <w:kern w:val="2"/>
                <w:sz w:val="28"/>
                <w:szCs w:val="28"/>
                <w:u w:val="none"/>
                <w:lang w:val="en-US" w:eastAsia="zh-CN" w:bidi="hi-IN"/>
              </w:rPr>
            </w:pPr>
            <w:r>
              <w:rPr>
                <w:rFonts w:eastAsia="Songti SC" w:cs="Times New Roman" w:ascii="Times New Roman" w:hAnsi="Times New Roman"/>
                <w:color w:val="auto"/>
                <w:kern w:val="2"/>
                <w:sz w:val="28"/>
                <w:szCs w:val="28"/>
                <w:u w:val="none"/>
                <w:lang w:val="en-US" w:eastAsia="zh-CN" w:bidi="hi-IN"/>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eastAsia="Songti SC" w:cs="Times New Roman"/>
                <w:color w:val="auto"/>
                <w:kern w:val="2"/>
                <w:sz w:val="28"/>
                <w:szCs w:val="28"/>
                <w:u w:val="none"/>
                <w:lang w:val="en-US" w:eastAsia="zh-CN" w:bidi="hi-IN"/>
              </w:rPr>
            </w:pPr>
            <w:r>
              <w:rPr>
                <w:rFonts w:eastAsia="Songti SC" w:cs="Times New Roman" w:ascii="Times New Roman" w:hAnsi="Times New Roman"/>
                <w:color w:val="auto"/>
                <w:kern w:val="2"/>
                <w:sz w:val="28"/>
                <w:szCs w:val="28"/>
                <w:u w:val="none"/>
                <w:lang w:val="en-US" w:eastAsia="zh-CN" w:bidi="hi-IN"/>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eastAsia="Songti SC" w:cs="Times New Roman"/>
                <w:color w:val="auto"/>
                <w:kern w:val="2"/>
                <w:sz w:val="28"/>
                <w:szCs w:val="28"/>
                <w:u w:val="none"/>
                <w:lang w:val="en-US" w:eastAsia="zh-CN" w:bidi="hi-IN"/>
              </w:rPr>
            </w:pPr>
            <w:r>
              <w:rPr>
                <w:rFonts w:eastAsia="Songti SC" w:cs="Times New Roman" w:ascii="Times New Roman" w:hAnsi="Times New Roman"/>
                <w:color w:val="auto"/>
                <w:kern w:val="2"/>
                <w:sz w:val="28"/>
                <w:szCs w:val="28"/>
                <w:u w:val="none"/>
                <w:lang w:val="en-US" w:eastAsia="zh-CN" w:bidi="hi-IN"/>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eastAsia="Songti SC" w:cs="Times New Roman"/>
                <w:color w:val="auto"/>
                <w:kern w:val="2"/>
                <w:sz w:val="28"/>
                <w:szCs w:val="28"/>
                <w:u w:val="none"/>
                <w:lang w:val="en-US" w:eastAsia="zh-CN" w:bidi="hi-IN"/>
              </w:rPr>
            </w:pPr>
            <w:r>
              <w:rPr>
                <w:rFonts w:eastAsia="Songti SC" w:cs="Times New Roman" w:ascii="Times New Roman" w:hAnsi="Times New Roman"/>
                <w:color w:val="auto"/>
                <w:kern w:val="2"/>
                <w:sz w:val="28"/>
                <w:szCs w:val="28"/>
                <w:u w:val="none"/>
                <w:lang w:val="en-US" w:eastAsia="zh-CN" w:bidi="hi-IN"/>
              </w:rPr>
              <w:t>India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eastAsia="Songti SC" w:cs="Times New Roman"/>
                <w:color w:val="auto"/>
                <w:kern w:val="2"/>
                <w:sz w:val="28"/>
                <w:szCs w:val="28"/>
                <w:u w:val="none"/>
                <w:lang w:val="en-US" w:eastAsia="zh-CN" w:bidi="hi-IN"/>
              </w:rPr>
            </w:pPr>
            <w:r>
              <w:rPr>
                <w:rFonts w:eastAsia="Songti SC" w:cs="Times New Roman" w:ascii="Times New Roman" w:hAnsi="Times New Roman"/>
                <w:color w:val="auto"/>
                <w:kern w:val="2"/>
                <w:sz w:val="28"/>
                <w:szCs w:val="28"/>
                <w:u w:val="none"/>
                <w:lang w:val="en-US" w:eastAsia="zh-CN" w:bidi="hi-IN"/>
              </w:rPr>
              <w:t>China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eastAsia="Songti SC" w:cs="Times New Roman"/>
                <w:color w:val="auto"/>
                <w:kern w:val="2"/>
                <w:sz w:val="28"/>
                <w:szCs w:val="28"/>
                <w:u w:val="none"/>
                <w:lang w:val="en-US" w:eastAsia="zh-CN" w:bidi="hi-IN"/>
              </w:rPr>
            </w:pPr>
            <w:r>
              <w:rPr>
                <w:rFonts w:eastAsia="Songti SC" w:cs="Times New Roman" w:ascii="Times New Roman" w:hAnsi="Times New Roman"/>
                <w:color w:val="auto"/>
                <w:kern w:val="2"/>
                <w:sz w:val="28"/>
                <w:szCs w:val="28"/>
                <w:u w:val="none"/>
                <w:lang w:val="en-US" w:eastAsia="zh-CN" w:bidi="hi-IN"/>
              </w:rPr>
              <w:t>The 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eastAsia="Songti SC" w:cs="Times New Roman"/>
                <w:color w:val="auto"/>
                <w:kern w:val="2"/>
                <w:sz w:val="28"/>
                <w:szCs w:val="28"/>
                <w:u w:val="none"/>
                <w:lang w:val="en-US" w:eastAsia="zh-CN" w:bidi="hi-IN"/>
              </w:rPr>
            </w:pPr>
            <w:r>
              <w:rPr>
                <w:rFonts w:eastAsia="Songti SC" w:cs="Times New Roman" w:ascii="Times New Roman" w:hAnsi="Times New Roman"/>
                <w:color w:val="auto"/>
                <w:kern w:val="2"/>
                <w:sz w:val="28"/>
                <w:szCs w:val="28"/>
                <w:u w:val="none"/>
                <w:lang w:val="en-US" w:eastAsia="zh-CN" w:bidi="hi-IN"/>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43%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96%</w:t>
            </w:r>
          </w:p>
        </w:tc>
      </w:tr>
    </w:tbl>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TextBody"/>
        <w:ind w:left="0" w:right="0" w:firstLine="709"/>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left="0" w:right="0" w:firstLine="709"/>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left="0" w:right="0" w:firstLine="709"/>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left="0" w:right="0" w:firstLine="709"/>
        <w:jc w:val="both"/>
        <w:rPr>
          <w:lang w:val="en-US"/>
        </w:rPr>
      </w:pPr>
      <w:r>
        <w:rPr>
          <w:rFonts w:eastAsia="Arial Unicode MS" w:cs="Times New Roman" w:ascii="Times New Roman" w:hAnsi="Times New Roman"/>
          <w:color w:val="0E101A"/>
          <w:kern w:val="0"/>
          <w:sz w:val="28"/>
          <w:szCs w:val="28"/>
          <w:u w:val="none"/>
          <w:shd w:fill="auto" w:val="clear"/>
          <w:lang w:val="en-US" w:eastAsia="uk-UA" w:bidi="ar-SA"/>
        </w:rPr>
        <w:t>Some authors study the differences in monetary policy and its impact on inflation and GDP growth for countries with distinct economic or socio-cultural conditions. So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lang w:val="en-US"/>
        </w:rPr>
      </w:pPr>
      <w:r>
        <w:rPr>
          <w:rFonts w:eastAsia="Arial Unicode MS" w:cs="Times New Roman" w:ascii="Times New Roman" w:hAnsi="Times New Roman"/>
          <w:color w:val="0E101A"/>
          <w:kern w:val="0"/>
          <w:sz w:val="28"/>
          <w:szCs w:val="28"/>
          <w:u w:val="none"/>
          <w:shd w:fill="auto" w:val="clear"/>
          <w:lang w:val="en-US" w:eastAsia="uk-UA" w:bidi="ar-SA"/>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left="0" w:right="0" w:firstLine="709"/>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left="0" w:right="0" w:hanging="0"/>
        <w:rPr>
          <w:lang w:val="en-US"/>
        </w:rPr>
      </w:pPr>
      <w:r>
        <w:rPr>
          <w:rFonts w:eastAsia="Arial Nova Cond Light" w:cs="Times New Roman"/>
          <w:i/>
          <w:iCs/>
          <w:color w:val="002060"/>
          <w:kern w:val="0"/>
          <w:sz w:val="28"/>
          <w:szCs w:val="28"/>
          <w:u w:val="none"/>
          <w:lang w:val="en-US" w:eastAsia="uk-UA" w:bidi="ar-SA"/>
        </w:rPr>
        <w:t>A</w:t>
      </w:r>
      <w:r>
        <w:rPr>
          <w:rFonts w:cs="Times New Roman"/>
          <w:sz w:val="28"/>
          <w:szCs w:val="28"/>
          <w:lang w:val="en-US"/>
        </w:rPr>
        <w:t xml:space="preserve">nalysis of relationship </w:t>
      </w:r>
      <w:r>
        <w:rPr>
          <w:rFonts w:cs="Times New Roman"/>
          <w:sz w:val="28"/>
          <w:szCs w:val="28"/>
          <w:lang w:val="en-US"/>
        </w:rPr>
        <w:t xml:space="preserve">between the </w:t>
      </w:r>
      <w:r>
        <w:rPr>
          <w:rFonts w:cs="Times New Roman"/>
          <w:sz w:val="28"/>
          <w:szCs w:val="28"/>
          <w:lang w:val="en-US"/>
        </w:rPr>
        <w:t xml:space="preserve">real money supply and investment </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The official statistics of the World Bank for individual countries (including M2 monetary aggregate, gross investment, GDP, and population) for the period 2006–2020 were taken as the information base for the study. A period was chosen from the moment before the "real estate" crisis to the beginning of the "COVID-19" crisis. However, the influence of the latter on the world economy has not yet ceased, and in certain markets, for example, electronics, it is only increasing these days [23].</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The calculations were accomplished using the statistics and machine learning library Scikit-learn [24] in Python programming language. The program code and the results of its execution are given as an interactive notebook and are available at the following link [25].</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the M2 money aggregate on gross investment was studied (to isolate the investment influence on GDP growth and examine it in its pure form).</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The relationship between the M2 money aggregate and gross investment was measured by computing the Pearson correlation coefficients [26] for all countries from the World Bank report. Then the empirical threshold for the Pearson coefficient was set at 65%. This threshold helped to separate the countries with a proven relationship between M2 and investment activity. Table 3 below shows a fragment of the top-list, sorted by the correlation strength.</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The list turned out to be quite heterogeneous. In addition to India, China, the United States, and England, it includes some countries from a completely different division, like Peru and Cambodia. However, 71% of all investigated countries showed a significant relationship between M2 and gross investment. The histogram of Pearson correlation coefficients (Fig. 3) indicates that most countries naturally fall into the "core", that is, a group with the highest degree of correlation.</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 xml:space="preserve">And if the observation of time series for individual countries itself only displays a probable similarity in M2 and gross investment tendencies (Fig. 4), then regression analysis proves the existence of a significant relationship between them. </w:t>
      </w:r>
    </w:p>
    <w:p>
      <w:pPr>
        <w:pStyle w:val="Normal"/>
        <w:tabs>
          <w:tab w:val="clear" w:pos="708"/>
          <w:tab w:val="left" w:pos="4395" w:leader="none"/>
        </w:tabs>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tabs>
          <w:tab w:val="clear" w:pos="708"/>
          <w:tab w:val="left" w:pos="4395" w:leader="none"/>
        </w:tabs>
        <w:rPr>
          <w:lang w:val="en-US"/>
        </w:rPr>
      </w:pPr>
      <w:r>
        <w:rPr>
          <w:rFonts w:cs="Times New Roman" w:ascii="Times New Roman" w:hAnsi="Times New Roman"/>
          <w:sz w:val="28"/>
          <w:szCs w:val="28"/>
          <w:lang w:val="en-US"/>
        </w:rPr>
        <w:t xml:space="preserve">                                                   </w:t>
      </w:r>
      <w:r>
        <w:rPr>
          <w:rFonts w:eastAsia="Arial Unicode MS" w:cs="Times New Roman" w:ascii="Times New Roman" w:hAnsi="Times New Roman"/>
          <w:color w:val="000000"/>
          <w:sz w:val="28"/>
          <w:szCs w:val="28"/>
          <w:u w:val="none"/>
          <w:lang w:val="en-US" w:eastAsia="uk-UA"/>
        </w:rPr>
        <w:t>Table</w:t>
      </w:r>
      <w:r>
        <w:rPr>
          <w:rFonts w:cs="Times New Roman" w:ascii="Times New Roman" w:hAnsi="Times New Roman"/>
          <w:sz w:val="28"/>
          <w:szCs w:val="28"/>
          <w:lang w:val="en-US"/>
        </w:rPr>
        <w:t xml:space="preserve"> 3.</w:t>
        <w:tab/>
        <w:tab/>
        <w:tab/>
        <w:tab/>
        <w:tab/>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w:t>
      </w:r>
      <w:r>
        <w:drawing>
          <wp:anchor behindDoc="0" distT="0" distB="0" distL="0" distR="0" simplePos="0" locked="0" layoutInCell="0" allowOverlap="1" relativeHeight="6">
            <wp:simplePos x="0" y="0"/>
            <wp:positionH relativeFrom="column">
              <wp:posOffset>2967990</wp:posOffset>
            </wp:positionH>
            <wp:positionV relativeFrom="paragraph">
              <wp:posOffset>244475</wp:posOffset>
            </wp:positionV>
            <wp:extent cx="2938780" cy="2198370"/>
            <wp:effectExtent l="0" t="0" r="0" b="0"/>
            <wp:wrapSquare wrapText="largest"/>
            <wp:docPr id="8"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Изображение выглядит как текст, седзи&#10;&#10;Автоматически созданное описание"/>
                    <pic:cNvPicPr>
                      <a:picLocks noChangeAspect="1" noChangeArrowheads="1"/>
                    </pic:cNvPicPr>
                  </pic:nvPicPr>
                  <pic:blipFill>
                    <a:blip r:embed="rId5"/>
                    <a:stretch>
                      <a:fillRect/>
                    </a:stretch>
                  </pic:blipFill>
                  <pic:spPr bwMode="auto">
                    <a:xfrm>
                      <a:off x="0" y="0"/>
                      <a:ext cx="2938780" cy="2198370"/>
                    </a:xfrm>
                    <a:prstGeom prst="rect">
                      <a:avLst/>
                    </a:prstGeom>
                  </pic:spPr>
                </pic:pic>
              </a:graphicData>
            </a:graphic>
          </wp:anchor>
        </w:drawing>
      </w:r>
      <w:r>
        <w:rPr>
          <w:rFonts w:cs="Times New Roman" w:ascii="Times New Roman" w:hAnsi="Times New Roman"/>
          <w:sz w:val="28"/>
          <w:szCs w:val="28"/>
          <w:lang w:val="en-US"/>
        </w:rPr>
        <w:t xml:space="preserve">between </w:t>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М2 and gross investments (2020)</w:t>
      </w:r>
    </w:p>
    <w:tbl>
      <w:tblPr>
        <w:tblW w:w="4395" w:type="dxa"/>
        <w:jc w:val="left"/>
        <w:tblInd w:w="-5" w:type="dxa"/>
        <w:tblLayout w:type="fixed"/>
        <w:tblCellMar>
          <w:top w:w="55" w:type="dxa"/>
          <w:left w:w="55" w:type="dxa"/>
          <w:bottom w:w="55" w:type="dxa"/>
          <w:right w:w="55" w:type="dxa"/>
        </w:tblCellMar>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eastAsia="Songti SC" w:cs="Times New Roman"/>
                <w:b/>
                <w:b/>
                <w:bCs/>
                <w:color w:val="auto"/>
                <w:kern w:val="2"/>
                <w:sz w:val="24"/>
                <w:szCs w:val="24"/>
                <w:u w:val="none"/>
                <w:lang w:val="ru-RU" w:eastAsia="zh-CN" w:bidi="hi-IN"/>
              </w:rPr>
            </w:pPr>
            <w:r>
              <w:rPr>
                <w:rFonts w:eastAsia="Songti SC" w:cs="Times New Roman" w:ascii="Times New Roman" w:hAnsi="Times New Roman"/>
                <w:b/>
                <w:bCs/>
                <w:color w:val="auto"/>
                <w:kern w:val="2"/>
                <w:sz w:val="24"/>
                <w:szCs w:val="24"/>
                <w:u w:val="none"/>
                <w:lang w:val="en-US" w:eastAsia="zh-CN" w:bidi="hi-IN"/>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eastAsia="Songti SC" w:cs="Times New Roman"/>
                <w:b/>
                <w:b/>
                <w:bCs/>
                <w:color w:val="auto"/>
                <w:kern w:val="2"/>
                <w:sz w:val="24"/>
                <w:szCs w:val="24"/>
                <w:u w:val="none"/>
                <w:lang w:val="ru-RU" w:eastAsia="zh-CN" w:bidi="hi-IN"/>
              </w:rPr>
            </w:pPr>
            <w:r>
              <w:rPr>
                <w:rFonts w:eastAsia="Songti SC" w:cs="Times New Roman" w:ascii="Times New Roman" w:hAnsi="Times New Roman"/>
                <w:b/>
                <w:bCs/>
                <w:color w:val="auto"/>
                <w:kern w:val="2"/>
                <w:sz w:val="24"/>
                <w:szCs w:val="24"/>
                <w:u w:val="none"/>
                <w:lang w:val="en-US" w:eastAsia="zh-CN" w:bidi="hi-IN"/>
              </w:rPr>
              <w:t xml:space="preserve">GDP per </w:t>
            </w:r>
          </w:p>
          <w:p>
            <w:pPr>
              <w:pStyle w:val="TableContents"/>
              <w:widowControl w:val="false"/>
              <w:jc w:val="both"/>
              <w:rPr>
                <w:rFonts w:ascii="Times New Roman" w:hAnsi="Times New Roman" w:cs="Times New Roman"/>
                <w:b/>
                <w:b/>
                <w:bCs/>
              </w:rPr>
            </w:pPr>
            <w:r>
              <w:rPr>
                <w:rFonts w:eastAsia="Songti SC" w:cs="Times New Roman" w:ascii="Times New Roman" w:hAnsi="Times New Roman"/>
                <w:b/>
                <w:bCs/>
                <w:color w:val="auto"/>
                <w:kern w:val="2"/>
                <w:sz w:val="24"/>
                <w:szCs w:val="24"/>
                <w:u w:val="none"/>
                <w:lang w:val="en-US" w:eastAsia="zh-CN" w:bidi="hi-IN"/>
              </w:rPr>
              <w:t>capita</w:t>
            </w:r>
            <w:r>
              <w:rPr>
                <w:rFonts w:cs="Times New Roman" w:ascii="Times New Roman" w:hAnsi="Times New Roman"/>
                <w:b/>
                <w:bCs/>
                <w:lang w:val="en-US"/>
              </w:rPr>
              <w:t xml:space="preserve">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b w:val="false"/>
                <w:i w:val="false"/>
                <w:caps w:val="false"/>
                <w:smallCaps w:val="false"/>
                <w:color w:val="000000"/>
                <w:spacing w:val="0"/>
                <w:kern w:val="2"/>
                <w:sz w:val="24"/>
                <w:szCs w:val="24"/>
                <w:u w:val="none"/>
                <w:lang w:val="en-US" w:eastAsia="zh-CN" w:bidi="hi-IN"/>
              </w:rPr>
            </w:pPr>
            <w:bookmarkStart w:id="0" w:name="tw-target-text12"/>
            <w:bookmarkEnd w:id="0"/>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b w:val="false"/>
                <w:i w:val="false"/>
                <w:caps w:val="false"/>
                <w:smallCaps w:val="false"/>
                <w:color w:val="000000"/>
                <w:spacing w:val="0"/>
                <w:kern w:val="2"/>
                <w:sz w:val="24"/>
                <w:szCs w:val="24"/>
                <w:u w:val="none"/>
                <w:lang w:val="en-US" w:eastAsia="zh-CN" w:bidi="hi-IN"/>
              </w:rPr>
            </w:pPr>
            <w:bookmarkStart w:id="1" w:name="tw-target-text13"/>
            <w:bookmarkEnd w:id="1"/>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b w:val="false"/>
                <w:i w:val="false"/>
                <w:caps w:val="false"/>
                <w:smallCaps w:val="false"/>
                <w:color w:val="000000"/>
                <w:spacing w:val="0"/>
                <w:kern w:val="2"/>
                <w:sz w:val="24"/>
                <w:szCs w:val="24"/>
                <w:u w:val="none"/>
                <w:lang w:val="en-US" w:eastAsia="zh-CN" w:bidi="hi-IN"/>
              </w:rPr>
            </w:pPr>
            <w:bookmarkStart w:id="2" w:name="tw-target-text14"/>
            <w:bookmarkEnd w:id="2"/>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b w:val="false"/>
                <w:i w:val="false"/>
                <w:caps w:val="false"/>
                <w:smallCaps w:val="false"/>
                <w:color w:val="000000"/>
                <w:spacing w:val="0"/>
                <w:kern w:val="2"/>
                <w:sz w:val="24"/>
                <w:szCs w:val="24"/>
                <w:u w:val="none"/>
                <w:lang w:val="en-US" w:eastAsia="zh-CN" w:bidi="hi-IN"/>
              </w:rPr>
            </w:pPr>
            <w:bookmarkStart w:id="3" w:name="tw-target-text15"/>
            <w:bookmarkEnd w:id="3"/>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color w:val="000000"/>
                <w:kern w:val="2"/>
                <w:sz w:val="24"/>
                <w:szCs w:val="24"/>
                <w:u w:val="none"/>
                <w:lang w:val="en-US" w:eastAsia="zh-CN" w:bidi="hi-IN"/>
              </w:rPr>
            </w:pPr>
            <w:bookmarkStart w:id="4" w:name="tw-target-text16"/>
            <w:bookmarkEnd w:id="4"/>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color w:val="000000"/>
                <w:kern w:val="2"/>
                <w:sz w:val="24"/>
                <w:szCs w:val="24"/>
                <w:u w:val="none"/>
                <w:lang w:val="en-US" w:eastAsia="zh-CN" w:bidi="hi-IN"/>
              </w:rPr>
            </w:pPr>
            <w:bookmarkStart w:id="5" w:name="tw-target-text17"/>
            <w:bookmarkEnd w:id="5"/>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5258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color w:val="000000"/>
                <w:kern w:val="2"/>
                <w:sz w:val="24"/>
                <w:szCs w:val="24"/>
                <w:u w:val="none"/>
                <w:lang w:val="en-US" w:eastAsia="zh-CN" w:bidi="hi-IN"/>
              </w:rPr>
            </w:pPr>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S.</w:t>
            </w:r>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color w:val="000000"/>
                <w:kern w:val="2"/>
                <w:sz w:val="24"/>
                <w:szCs w:val="24"/>
                <w:u w:val="none"/>
                <w:lang w:val="en-US" w:eastAsia="zh-CN" w:bidi="hi-IN"/>
              </w:rPr>
            </w:pPr>
            <w:bookmarkStart w:id="6" w:name="tw-target-text19"/>
            <w:bookmarkEnd w:id="6"/>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color w:val="000000"/>
                <w:kern w:val="2"/>
                <w:sz w:val="24"/>
                <w:szCs w:val="24"/>
                <w:u w:val="none"/>
                <w:lang w:val="en-US" w:eastAsia="zh-CN" w:bidi="hi-IN"/>
              </w:rPr>
            </w:pPr>
            <w:bookmarkStart w:id="7" w:name="tw-target-text20"/>
            <w:bookmarkEnd w:id="7"/>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color w:val="000000"/>
                <w:kern w:val="2"/>
                <w:sz w:val="24"/>
                <w:szCs w:val="24"/>
                <w:u w:val="none"/>
                <w:lang w:val="en-US" w:eastAsia="zh-CN" w:bidi="hi-IN"/>
              </w:rPr>
            </w:pPr>
            <w:bookmarkStart w:id="8" w:name="tw-target-text21"/>
            <w:bookmarkEnd w:id="8"/>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eastAsia="Songti SC" w:cs="Times New Roman"/>
                <w:color w:val="000000"/>
                <w:kern w:val="2"/>
                <w:sz w:val="24"/>
                <w:szCs w:val="24"/>
                <w:u w:val="none"/>
                <w:lang w:val="en-US" w:eastAsia="zh-CN" w:bidi="hi-IN"/>
              </w:rPr>
            </w:pPr>
            <w:r>
              <w:rPr>
                <w:rFonts w:eastAsia="Songti SC" w:cs="Times New Roman" w:ascii="Times New Roman" w:hAnsi="Times New Roman"/>
                <w:b w:val="false"/>
                <w:i w:val="false"/>
                <w:caps w:val="false"/>
                <w:smallCaps w:val="false"/>
                <w:color w:val="000000"/>
                <w:spacing w:val="0"/>
                <w:kern w:val="2"/>
                <w:sz w:val="24"/>
                <w:szCs w:val="24"/>
                <w:u w:val="none"/>
                <w:lang w:val="en-US" w:eastAsia="zh-CN" w:bidi="hi-IN"/>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41 627</w:t>
            </w:r>
          </w:p>
        </w:tc>
      </w:tr>
    </w:tbl>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mc:AlternateContent>
          <mc:Choice Requires="wps">
            <w:drawing>
              <wp:anchor behindDoc="0" distT="0" distB="0" distL="0" distR="0" simplePos="0" locked="0" layoutInCell="0" allowOverlap="1" relativeHeight="15" wp14:anchorId="11035970">
                <wp:simplePos x="0" y="0"/>
                <wp:positionH relativeFrom="column">
                  <wp:posOffset>2964180</wp:posOffset>
                </wp:positionH>
                <wp:positionV relativeFrom="paragraph">
                  <wp:posOffset>-918210</wp:posOffset>
                </wp:positionV>
                <wp:extent cx="2945130" cy="712470"/>
                <wp:effectExtent l="0" t="0" r="0" b="0"/>
                <wp:wrapNone/>
                <wp:docPr id="9" name="Text Frame 1"/>
                <a:graphic xmlns:a="http://schemas.openxmlformats.org/drawingml/2006/main">
                  <a:graphicData uri="http://schemas.microsoft.com/office/word/2010/wordprocessingShape">
                    <wps:wsp>
                      <wps:cNvSpPr/>
                      <wps:spPr>
                        <a:xfrm>
                          <a:off x="0" y="0"/>
                          <a:ext cx="2944440" cy="71172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u w:val="none"/>
                                <w:lang w:val="en-US" w:eastAsia="uk-UA" w:bidi="ar-SA"/>
                              </w:rPr>
                              <w:t>Figure</w:t>
                            </w:r>
                            <w:r>
                              <w:rPr>
                                <w:rFonts w:eastAsia="Arial Unicode MS" w:cs="Times New Roman" w:ascii="Times New Roman" w:hAnsi="Times New Roman"/>
                                <w:color w:val="000000"/>
                                <w:kern w:val="0"/>
                                <w:sz w:val="28"/>
                                <w:szCs w:val="28"/>
                                <w:lang w:val="en-US" w:eastAsia="uk-UA" w:bidi="ar-SA"/>
                              </w:rPr>
                              <w:t xml:space="preserve"> 3. </w:t>
                            </w:r>
                            <w:bookmarkStart w:id="9" w:name="tw-target-text"/>
                            <w:bookmarkEnd w:id="9"/>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lang w:val="en-US"/>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33.4pt;margin-top:-72.3pt;width:231.8pt;height:56pt;mso-wrap-style:square;v-text-anchor:top" wp14:anchorId="11035970">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u w:val="none"/>
                          <w:lang w:val="en-US" w:eastAsia="uk-UA" w:bidi="ar-SA"/>
                        </w:rPr>
                        <w:t>Figure</w:t>
                      </w:r>
                      <w:r>
                        <w:rPr>
                          <w:rFonts w:eastAsia="Arial Unicode MS" w:cs="Times New Roman" w:ascii="Times New Roman" w:hAnsi="Times New Roman"/>
                          <w:color w:val="000000"/>
                          <w:kern w:val="0"/>
                          <w:sz w:val="28"/>
                          <w:szCs w:val="28"/>
                          <w:lang w:val="en-US" w:eastAsia="uk-UA" w:bidi="ar-SA"/>
                        </w:rPr>
                        <w:t xml:space="preserve"> 3. </w:t>
                      </w:r>
                      <w:bookmarkStart w:id="10" w:name="tw-target-text"/>
                      <w:bookmarkEnd w:id="10"/>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lang w:val="en-US"/>
                        </w:rPr>
                      </w:r>
                    </w:p>
                  </w:txbxContent>
                </v:textbox>
                <w10:wrap type="none"/>
              </v:rect>
            </w:pict>
          </mc:Fallback>
        </mc:AlternateContent>
      </w:r>
    </w:p>
    <w:p>
      <w:pPr>
        <w:pStyle w:val="Normal"/>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en-US"/>
        </w:rPr>
        <w:tab/>
        <w:t>The Turkey example below illustrates this relationship, including the linear regression equation shown in Fig. 5,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lang w:val="en-US"/>
        </w:rPr>
      </w:pPr>
      <w:r>
        <w:rPr>
          <w:lang w:val="en-US"/>
        </w:rPr>
        <mc:AlternateContent>
          <mc:Choice Requires="wps">
            <w:drawing>
              <wp:anchor behindDoc="0" distT="0" distB="0" distL="0" distR="0" simplePos="0" locked="0" layoutInCell="0" allowOverlap="1" relativeHeight="7">
                <wp:simplePos x="0" y="0"/>
                <wp:positionH relativeFrom="column">
                  <wp:posOffset>3041015</wp:posOffset>
                </wp:positionH>
                <wp:positionV relativeFrom="paragraph">
                  <wp:posOffset>2769235</wp:posOffset>
                </wp:positionV>
                <wp:extent cx="2997200" cy="793115"/>
                <wp:effectExtent l="0" t="0" r="0" b="0"/>
                <wp:wrapNone/>
                <wp:docPr id="11" name="Text Frame 3"/>
                <a:graphic xmlns:a="http://schemas.openxmlformats.org/drawingml/2006/main">
                  <a:graphicData uri="http://schemas.microsoft.com/office/word/2010/wordprocessingShape">
                    <wps:wsp>
                      <wps:cNvSpPr/>
                      <wps:spPr>
                        <a:xfrm>
                          <a:off x="0" y="0"/>
                          <a:ext cx="2996640" cy="792360"/>
                        </a:xfrm>
                        <a:prstGeom prst="rect">
                          <a:avLst/>
                        </a:prstGeom>
                        <a:noFill/>
                        <a:ln w="0">
                          <a:noFill/>
                        </a:ln>
                      </wps:spPr>
                      <wps:style>
                        <a:lnRef idx="0"/>
                        <a:fillRef idx="0"/>
                        <a:effectRef idx="0"/>
                        <a:fontRef idx="minor"/>
                      </wps:style>
                      <wps:txbx>
                        <w:txbxContent>
                          <w:p>
                            <w:pPr>
                              <w:pStyle w:val="FrameContents"/>
                              <w:spacing w:lineRule="auto" w:line="276"/>
                              <w:rPr>
                                <w:lang w:val="en-US"/>
                              </w:rPr>
                            </w:pPr>
                            <w:r>
                              <w:rPr>
                                <w:rFonts w:eastAsia="Arial Unicode MS" w:cs="Times New Roman" w:ascii="Times New Roman" w:hAnsi="Times New Roman"/>
                                <w:color w:val="000000"/>
                                <w:sz w:val="28"/>
                                <w:szCs w:val="28"/>
                                <w:u w:val="none"/>
                                <w:lang w:val="en-US" w:eastAsia="uk-UA"/>
                              </w:rPr>
                              <w:t xml:space="preserve">Figure 5. M2 and gross investment </w:t>
                            </w:r>
                          </w:p>
                          <w:p>
                            <w:pPr>
                              <w:pStyle w:val="FrameContents"/>
                              <w:spacing w:lineRule="auto" w:line="276"/>
                              <w:rPr>
                                <w:lang w:val="en-US"/>
                              </w:rPr>
                            </w:pPr>
                            <w:r>
                              <w:rPr>
                                <w:rFonts w:eastAsia="Arial Unicode MS" w:cs="Times New Roman" w:ascii="Times New Roman" w:hAnsi="Times New Roman"/>
                                <w:color w:val="000000"/>
                                <w:sz w:val="28"/>
                                <w:szCs w:val="28"/>
                                <w:u w:val="none"/>
                                <w:lang w:val="en-US" w:eastAsia="uk-UA"/>
                              </w:rPr>
                              <w:t>regression analysis (Turkey)</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39.45pt;margin-top:218.05pt;width:235.9pt;height:62.35pt;mso-wrap-style:square;v-text-anchor:top">
                <v:fill o:detectmouseclick="t" on="false"/>
                <v:stroke color="#3465a4" joinstyle="round" endcap="flat"/>
                <v:textbox>
                  <w:txbxContent>
                    <w:p>
                      <w:pPr>
                        <w:pStyle w:val="FrameContents"/>
                        <w:spacing w:lineRule="auto" w:line="276"/>
                        <w:rPr>
                          <w:lang w:val="en-US"/>
                        </w:rPr>
                      </w:pPr>
                      <w:r>
                        <w:rPr>
                          <w:rFonts w:eastAsia="Arial Unicode MS" w:cs="Times New Roman" w:ascii="Times New Roman" w:hAnsi="Times New Roman"/>
                          <w:color w:val="000000"/>
                          <w:sz w:val="28"/>
                          <w:szCs w:val="28"/>
                          <w:u w:val="none"/>
                          <w:lang w:val="en-US" w:eastAsia="uk-UA"/>
                        </w:rPr>
                        <w:t xml:space="preserve">Figure 5. M2 and gross investment </w:t>
                      </w:r>
                    </w:p>
                    <w:p>
                      <w:pPr>
                        <w:pStyle w:val="FrameContents"/>
                        <w:spacing w:lineRule="auto" w:line="276"/>
                        <w:rPr>
                          <w:lang w:val="en-US"/>
                        </w:rPr>
                      </w:pPr>
                      <w:r>
                        <w:rPr>
                          <w:rFonts w:eastAsia="Arial Unicode MS" w:cs="Times New Roman" w:ascii="Times New Roman" w:hAnsi="Times New Roman"/>
                          <w:color w:val="000000"/>
                          <w:sz w:val="28"/>
                          <w:szCs w:val="28"/>
                          <w:u w:val="none"/>
                          <w:lang w:val="en-US" w:eastAsia="uk-UA"/>
                        </w:rPr>
                        <w:t>regression analysis (Turkey)</w:t>
                      </w:r>
                    </w:p>
                  </w:txbxContent>
                </v:textbox>
                <w10:wrap type="none"/>
              </v:rect>
            </w:pict>
          </mc:Fallback>
        </mc:AlternateContent>
        <mc:AlternateContent>
          <mc:Choice Requires="wpg">
            <w:drawing>
              <wp:inline distT="0" distB="0" distL="0" distR="0">
                <wp:extent cx="5956300" cy="3202940"/>
                <wp:effectExtent l="0" t="0" r="0" b="0"/>
                <wp:docPr id="13" name="Shape5"/>
                <a:graphic xmlns:a="http://schemas.openxmlformats.org/drawingml/2006/main">
                  <a:graphicData uri="http://schemas.microsoft.com/office/word/2010/wordprocessingGroup">
                    <wpg:wgp>
                      <wpg:cNvGrpSpPr/>
                      <wpg:grpSpPr>
                        <a:xfrm>
                          <a:off x="0" y="0"/>
                          <a:ext cx="5955840" cy="3202200"/>
                          <a:chOff x="0" y="-3202920"/>
                          <a:chExt cx="5955840" cy="3202200"/>
                        </a:xfrm>
                      </wpg:grpSpPr>
                      <wps:wsp>
                        <wps:cNvSpPr/>
                        <wps:spPr>
                          <a:xfrm>
                            <a:off x="0" y="0"/>
                            <a:ext cx="5955840" cy="320220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0" name="Image3" descr=""/>
                          <pic:cNvPicPr/>
                        </pic:nvPicPr>
                        <pic:blipFill>
                          <a:blip r:embed="rId6"/>
                          <a:stretch/>
                        </pic:blipFill>
                        <pic:spPr>
                          <a:xfrm>
                            <a:off x="97920" y="132840"/>
                            <a:ext cx="2760480" cy="2282040"/>
                          </a:xfrm>
                          <a:prstGeom prst="rect">
                            <a:avLst/>
                          </a:prstGeom>
                          <a:ln w="0">
                            <a:noFill/>
                          </a:ln>
                        </pic:spPr>
                      </pic:pic>
                      <pic:pic xmlns:pic="http://schemas.openxmlformats.org/drawingml/2006/picture">
                        <pic:nvPicPr>
                          <pic:cNvPr id="1" name="Image4" descr=""/>
                          <pic:cNvPicPr/>
                        </pic:nvPicPr>
                        <pic:blipFill>
                          <a:blip r:embed="rId7"/>
                          <a:stretch/>
                        </pic:blipFill>
                        <pic:spPr>
                          <a:xfrm>
                            <a:off x="3069000" y="179640"/>
                            <a:ext cx="2886840" cy="2518560"/>
                          </a:xfrm>
                          <a:prstGeom prst="rect">
                            <a:avLst/>
                          </a:prstGeom>
                          <a:ln w="0">
                            <a:noFill/>
                          </a:ln>
                        </pic:spPr>
                      </pic:pic>
                      <wps:wsp>
                        <wps:cNvSpPr/>
                        <wps:spPr>
                          <a:xfrm>
                            <a:off x="179640" y="2775600"/>
                            <a:ext cx="2540520" cy="426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4.  M2 and GDP time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wps:txbx>
                        <wps:bodyPr lIns="0" rIns="0" tIns="0" bIns="0" anchor="t">
                          <a:noAutofit/>
                        </wps:bodyPr>
                      </wps:wsp>
                    </wpg:wgp>
                  </a:graphicData>
                </a:graphic>
              </wp:inline>
            </w:drawing>
          </mc:Choice>
          <mc:Fallback>
            <w:pict>
              <v:group id="shape_0" alt="Shape5" style="position:absolute;margin-left:0pt;margin-top:-252.2pt;width:468.95pt;height:252.15pt" coordorigin="0,-5044" coordsize="9379,5043">
                <v:rect id="shape_0" path="m0,0l-2147483645,0l-2147483645,-2147483646l0,-2147483646xe" fillcolor="white" stroked="f" o:allowincell="f" style="position:absolute;left:0;top:-5044;width:9378;height:5042;mso-wrap-style:none;v-text-anchor:middle;mso-position-vertical:top">
                  <v:fill o:detectmouseclick="t" type="solid" color2="black"/>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3" stroked="f" o:allowincell="f" style="position:absolute;left:154;top:-4835;width:4346;height:3593;mso-wrap-style:none;v-text-anchor:middle;mso-position-vertical:top" type="_x0000_t75">
                  <v:imagedata r:id="rId6" o:detectmouseclick="t"/>
                  <v:stroke color="#3465a4" joinstyle="round" endcap="flat"/>
                  <w10:wrap type="square"/>
                </v:shape>
                <v:shape id="shape_0" ID="Image4" stroked="f" o:allowincell="f" style="position:absolute;left:4833;top:-4761;width:4545;height:3965;mso-wrap-style:none;v-text-anchor:middle;mso-position-vertical:top" type="_x0000_t75">
                  <v:imagedata r:id="rId7" o:detectmouseclick="t"/>
                  <v:stroke color="#3465a4" joinstyle="round" endcap="flat"/>
                  <w10:wrap type="square"/>
                </v:shape>
                <v:rect id="shape_0" path="m0,0l-2147483645,0l-2147483645,-2147483646l0,-2147483646xe" stroked="f" o:allowincell="f" style="position:absolute;left:283;top:-673;width:4000;height:670;mso-wrap-style:square;v-text-anchor:top;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4.  M2 and GDP time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v:textbox>
                  <v:fill o:detectmouseclick="t" on="false"/>
                  <v:stroke color="#3465a4" joinstyle="round" endcap="flat"/>
                  <w10:wrap type="square"/>
                </v:rect>
              </v:group>
            </w:pict>
          </mc:Fallback>
        </mc:AlternateContent>
      </w:r>
    </w:p>
    <w:p>
      <w:pPr>
        <w:pStyle w:val="Normal"/>
        <w:rPr>
          <w:rFonts w:ascii="Times New Roman" w:hAnsi="Times New Roman" w:cs="Times New Roman"/>
          <w:sz w:val="28"/>
          <w:szCs w:val="28"/>
          <w:lang w:val="ru-RU"/>
        </w:rPr>
      </w:pPr>
      <w:r>
        <w:rPr>
          <w:rFonts w:cs="Times New Roman"/>
          <w:sz w:val="28"/>
          <w:szCs w:val="28"/>
          <w:lang w:val="en-US"/>
        </w:rPr>
      </w:r>
    </w:p>
    <w:p>
      <w:pPr>
        <w:pStyle w:val="Heading2"/>
        <w:ind w:left="0" w:right="0" w:hanging="0"/>
        <w:rPr>
          <w:rFonts w:cs="Times New Roman"/>
          <w:sz w:val="28"/>
          <w:szCs w:val="28"/>
          <w:lang w:val="ru-RU"/>
        </w:rPr>
      </w:pPr>
      <w:r>
        <w:rPr>
          <w:rFonts w:cs="Times New Roman"/>
          <w:sz w:val="28"/>
          <w:szCs w:val="28"/>
          <w:lang w:val="en-US"/>
        </w:rPr>
        <w:t>Further analysis and discussion</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tab/>
        <w:t xml:space="preserve">To clarify this hypothesis, the next stage of the study was accomplished. The "nearest neighbors" was chosen as an analytical method [27]. The classification of countries was carried out using it. As a result, the countries were separated in a two-dimensional feature space. </w:t>
      </w:r>
      <w:r>
        <w:rPr>
          <w:rFonts w:eastAsia="Arial Unicode MS" w:cs="Times New Roman" w:ascii="Times New Roman" w:hAnsi="Times New Roman"/>
          <w:color w:val="000000"/>
          <w:kern w:val="0"/>
          <w:sz w:val="28"/>
          <w:szCs w:val="28"/>
          <w:u w:val="none"/>
          <w:lang w:val="en-US" w:eastAsia="uk-UA" w:bidi="ar-SA"/>
        </w:rPr>
        <w:t>N</w:t>
      </w:r>
      <w:r>
        <w:rPr>
          <w:rFonts w:cs="Times New Roman" w:ascii="Times New Roman" w:hAnsi="Times New Roman"/>
          <w:sz w:val="28"/>
          <w:szCs w:val="28"/>
          <w:lang w:val="en-US"/>
        </w:rPr>
        <w:t>amely, per capita income (1) and the tightness (Pearson coefficient) of the relationship between M2 and investment (2). The outcomes of the classification are shown in Fig. 6.</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lang w:val="en-US"/>
        </w:rPr>
      </w:pPr>
      <w:r>
        <w:rPr>
          <w:lang w:val="en-US"/>
        </w:rPr>
        <w:drawing>
          <wp:inline distT="0" distB="0" distL="0" distR="0">
            <wp:extent cx="4215130" cy="307467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8"/>
                    <a:stretch>
                      <a:fillRect/>
                    </a:stretch>
                  </pic:blipFill>
                  <pic:spPr bwMode="auto">
                    <a:xfrm>
                      <a:off x="0" y="0"/>
                      <a:ext cx="4215130" cy="3074670"/>
                    </a:xfrm>
                    <a:prstGeom prst="rect">
                      <a:avLst/>
                    </a:prstGeom>
                  </pic:spPr>
                </pic:pic>
              </a:graphicData>
            </a:graphic>
          </wp:inline>
        </w:drawing>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t>Figure 6. “Nearest neighbors” classification</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 xml:space="preserve">However, the biggest number of poor countries also belong to that class. </w:t>
      </w:r>
      <w:r>
        <w:rPr>
          <w:rFonts w:eastAsia="Arial Unicode MS" w:cs="Times New Roman" w:ascii="Times New Roman" w:hAnsi="Times New Roman"/>
          <w:color w:val="000000"/>
          <w:kern w:val="0"/>
          <w:sz w:val="28"/>
          <w:szCs w:val="28"/>
          <w:u w:val="none"/>
          <w:lang w:val="en-US" w:eastAsia="uk-UA" w:bidi="ar-SA"/>
        </w:rPr>
        <w:t>A</w:t>
      </w:r>
      <w:r>
        <w:rPr>
          <w:rFonts w:cs="Times New Roman" w:ascii="Times New Roman" w:hAnsi="Times New Roman"/>
          <w:sz w:val="28"/>
          <w:szCs w:val="28"/>
          <w:lang w:val="en-US"/>
        </w:rPr>
        <w:t xml:space="preserve">s shown in the figure as the dense cluster of blue dots in the lower right corner. At the same time, some middle-income countries, as well as poor ones, were found to belong to the class with a low correlation between M2 and gross investment. Therefore, we can talk about the incorrectness of the hypothesis that the growth of the money supply has a positive effect on investment and GDP growth only </w:t>
      </w:r>
      <w:r>
        <w:rPr>
          <w:rFonts w:cs="Times New Roman" w:ascii="Times New Roman" w:hAnsi="Times New Roman"/>
          <w:sz w:val="28"/>
          <w:szCs w:val="28"/>
          <w:lang w:val="en-US"/>
        </w:rPr>
        <w:t>for</w:t>
      </w:r>
      <w:r>
        <w:rPr>
          <w:rFonts w:cs="Times New Roman" w:ascii="Times New Roman" w:hAnsi="Times New Roman"/>
          <w:sz w:val="28"/>
          <w:szCs w:val="28"/>
          <w:lang w:val="en-US"/>
        </w:rPr>
        <w:t xml:space="preserve"> developed and rich countries.</w:t>
      </w:r>
    </w:p>
    <w:p>
      <w:pPr>
        <w:pStyle w:val="Normal"/>
        <w:ind w:left="0" w:right="0" w:firstLine="709"/>
        <w:jc w:val="both"/>
        <w:rPr>
          <w:rFonts w:ascii="Times New Roman" w:hAnsi="Times New Roman" w:cs="Times New Roman"/>
          <w:sz w:val="28"/>
          <w:szCs w:val="28"/>
          <w:lang w:val="ru-RU"/>
        </w:rPr>
      </w:pPr>
      <w:r>
        <w:rPr>
          <w:rFonts w:eastAsia="Arial Unicode MS" w:cs="Times New Roman" w:ascii="Times New Roman" w:hAnsi="Times New Roman"/>
          <w:color w:val="000000"/>
          <w:kern w:val="0"/>
          <w:sz w:val="28"/>
          <w:szCs w:val="28"/>
          <w:u w:val="none"/>
          <w:lang w:val="en-US" w:eastAsia="uk-UA" w:bidi="ar-SA"/>
        </w:rPr>
        <w:t>T</w:t>
      </w:r>
      <w:r>
        <w:rPr>
          <w:rFonts w:cs="Times New Roman" w:ascii="Times New Roman" w:hAnsi="Times New Roman"/>
          <w:sz w:val="28"/>
          <w:szCs w:val="28"/>
          <w:lang w:val="en-US"/>
        </w:rPr>
        <w:t xml:space="preserve">hat the vast majority of </w:t>
      </w:r>
      <w:r>
        <w:rPr>
          <w:rFonts w:eastAsia="Arial Unicode MS" w:cs="Times New Roman" w:ascii="Times New Roman" w:hAnsi="Times New Roman"/>
          <w:color w:val="000000"/>
          <w:kern w:val="0"/>
          <w:sz w:val="28"/>
          <w:szCs w:val="28"/>
          <w:u w:val="none"/>
          <w:lang w:val="en-US" w:eastAsia="uk-UA" w:bidi="ar-SA"/>
        </w:rPr>
        <w:t>the</w:t>
      </w:r>
      <w:r>
        <w:rPr>
          <w:rFonts w:cs="Times New Roman" w:ascii="Times New Roman" w:hAnsi="Times New Roman"/>
          <w:sz w:val="28"/>
          <w:szCs w:val="28"/>
          <w:lang w:val="en-US"/>
        </w:rPr>
        <w:t xml:space="preserve"> analyzed countries ended up in the class with a provable correlation regardless of their wealth and development level. The share of such countries was 79%. On the contrary, among the remaining 21%, there are countries with predominantly middle and low per capita income.</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To expand the study, a cluster analysis of countries in the same feature space was executed –</w:t>
      </w:r>
      <w:r>
        <w:rPr>
          <w:rFonts w:cs="Times New Roman" w:ascii="Times New Roman" w:hAnsi="Times New Roman"/>
          <w:sz w:val="28"/>
          <w:szCs w:val="28"/>
          <w:lang w:val="en-US"/>
        </w:rPr>
        <w:t xml:space="preserve"> </w:t>
      </w:r>
      <w:r>
        <w:rPr>
          <w:rFonts w:cs="Times New Roman" w:ascii="Times New Roman" w:hAnsi="Times New Roman"/>
          <w:sz w:val="28"/>
          <w:szCs w:val="28"/>
          <w:lang w:val="en-US"/>
        </w:rPr>
        <w:t>GDP per capita and correlation coefficient (between GDP and M2). These heterogeneous indicators were also normalized, as in the classification method shown above. For cluster analysis, the “mean shift” method was utilized [28.]. The parameters of the method were selected based on cross-validation, maximizing the accuracy of separating the countries in the feature space. The results of the analysis are illustrated in Fig. 7. Outcomes of the analysis were the countries divided into five clusters, marked in the figure in different colors (with the centers of the clusters marked with a larger circle).</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lang w:val="en-US"/>
        </w:rPr>
      </w:pPr>
      <w:r>
        <w:rPr>
          <w:lang w:val="en-US"/>
        </w:rPr>
        <w:drawing>
          <wp:inline distT="0" distB="0" distL="0" distR="0">
            <wp:extent cx="4037330" cy="312039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9"/>
                    <a:stretch>
                      <a:fillRect/>
                    </a:stretch>
                  </pic:blipFill>
                  <pic:spPr bwMode="auto">
                    <a:xfrm>
                      <a:off x="0" y="0"/>
                      <a:ext cx="4037330" cy="3120390"/>
                    </a:xfrm>
                    <a:prstGeom prst="rect">
                      <a:avLst/>
                    </a:prstGeom>
                  </pic:spPr>
                </pic:pic>
              </a:graphicData>
            </a:graphic>
          </wp:inline>
        </w:drawing>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t>Figure 7. “Mean shift” clustering</w:t>
      </w:r>
    </w:p>
    <w:p>
      <w:pPr>
        <w:pStyle w:val="Normal"/>
        <w:ind w:left="0" w:right="0" w:firstLine="709"/>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The analysis showed that the largest group, marked in blue in the lower right corner, included 78% of the total number of the countries. And these are precisely the countries with a relatively low level of GDP per capita but at the same time a high correlation between M2 and investment. For such countries, the increase of monetization is strongly linked with GDP growth.</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 xml:space="preserve">Rich countries in the upper right quadrant of the figure (consisting of two relatively small clusters) showed, </w:t>
      </w:r>
      <w:r>
        <w:rPr>
          <w:rFonts w:eastAsia="Arial Unicode MS" w:cs="Times New Roman" w:ascii="Times New Roman" w:hAnsi="Times New Roman"/>
          <w:color w:val="000000"/>
          <w:kern w:val="0"/>
          <w:sz w:val="28"/>
          <w:szCs w:val="28"/>
          <w:u w:val="none"/>
          <w:lang w:val="en-US" w:eastAsia="uk-UA" w:bidi="ar-SA"/>
        </w:rPr>
        <w:t>as</w:t>
      </w:r>
      <w:r>
        <w:rPr>
          <w:rFonts w:cs="Times New Roman" w:ascii="Times New Roman" w:hAnsi="Times New Roman"/>
          <w:sz w:val="28"/>
          <w:szCs w:val="28"/>
          <w:lang w:val="en-US"/>
        </w:rPr>
        <w:t xml:space="preserve"> expected, </w:t>
      </w:r>
      <w:r>
        <w:rPr>
          <w:rFonts w:cs="Times New Roman" w:ascii="Times New Roman" w:hAnsi="Times New Roman"/>
          <w:sz w:val="28"/>
          <w:szCs w:val="28"/>
          <w:lang w:val="en-US"/>
        </w:rPr>
        <w:t xml:space="preserve">the </w:t>
      </w:r>
      <w:r>
        <w:rPr>
          <w:rFonts w:cs="Times New Roman" w:ascii="Times New Roman" w:hAnsi="Times New Roman"/>
          <w:sz w:val="28"/>
          <w:szCs w:val="28"/>
          <w:lang w:val="en-US"/>
        </w:rPr>
        <w:t>strong positive relationship between the M2 money supply and investment growth.</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However, there is also a small group of countries where the relationship between M2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b/>
          <w:b/>
          <w:bCs/>
          <w:sz w:val="28"/>
          <w:szCs w:val="28"/>
          <w:lang w:val="ru-RU"/>
        </w:rPr>
      </w:pPr>
      <w:r>
        <w:rPr>
          <w:rFonts w:cs="Times New Roman" w:ascii="Times New Roman" w:hAnsi="Times New Roman"/>
          <w:b/>
          <w:bCs/>
          <w:sz w:val="28"/>
          <w:szCs w:val="28"/>
          <w:lang w:val="en-US"/>
        </w:rPr>
        <w:t>Conclusions</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Money is not just a "blanket" thrown over econom</w:t>
      </w:r>
      <w:r>
        <w:rPr>
          <w:rFonts w:cs="Times New Roman" w:ascii="Times New Roman" w:hAnsi="Times New Roman"/>
          <w:sz w:val="28"/>
          <w:szCs w:val="28"/>
          <w:lang w:val="en-US"/>
        </w:rPr>
        <w:t>y</w:t>
      </w:r>
      <w:r>
        <w:rPr>
          <w:rFonts w:cs="Times New Roman" w:ascii="Times New Roman" w:hAnsi="Times New Roman"/>
          <w:sz w:val="28"/>
          <w:szCs w:val="28"/>
          <w:lang w:val="en-US"/>
        </w:rPr>
        <w:t xml:space="preserve">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 xml:space="preserve">As shown by the statistical analysis, money is important, but not always the decisive factor for the growth of investment and GDP. Moreover </w:t>
      </w:r>
      <w:r>
        <w:rPr>
          <w:rFonts w:cs="Times New Roman" w:ascii="Times New Roman" w:hAnsi="Times New Roman"/>
          <w:sz w:val="28"/>
          <w:szCs w:val="28"/>
          <w:lang w:val="en-US"/>
        </w:rPr>
        <w:t>(</w:t>
      </w:r>
      <w:r>
        <w:rPr>
          <w:rFonts w:cs="Times New Roman" w:ascii="Times New Roman" w:hAnsi="Times New Roman"/>
          <w:sz w:val="28"/>
          <w:szCs w:val="28"/>
          <w:lang w:val="en-US"/>
        </w:rPr>
        <w:t>and this should be emphasized</w:t>
      </w:r>
      <w:r>
        <w:rPr>
          <w:rFonts w:cs="Times New Roman" w:ascii="Times New Roman" w:hAnsi="Times New Roman"/>
          <w:sz w:val="28"/>
          <w:szCs w:val="28"/>
          <w:lang w:val="en-US"/>
        </w:rPr>
        <w:t>),</w:t>
      </w:r>
      <w:r>
        <w:rPr>
          <w:rFonts w:cs="Times New Roman" w:ascii="Times New Roman" w:hAnsi="Times New Roman"/>
          <w:sz w:val="28"/>
          <w:szCs w:val="28"/>
          <w:lang w:val="en-US"/>
        </w:rPr>
        <w:t xml:space="preserve"> this conclusion does not directly depend on the level of economic development. In most countries of the world, both developed and developing, there is a strong relationship between real money supply and investment leading to GDP growth. But at the same time, there are certain rich economies, where the growth of the real money supply is weakly related to the growth of investments. There are also those lagging, where th</w:t>
      </w:r>
      <w:r>
        <w:rPr>
          <w:rFonts w:eastAsia="Arial Unicode MS" w:cs="Times New Roman" w:ascii="Times New Roman" w:hAnsi="Times New Roman"/>
          <w:color w:val="000000"/>
          <w:kern w:val="0"/>
          <w:sz w:val="28"/>
          <w:szCs w:val="28"/>
          <w:u w:val="none"/>
          <w:lang w:val="en-US" w:eastAsia="uk-UA" w:bidi="ar-SA"/>
        </w:rPr>
        <w:t>is</w:t>
      </w:r>
      <w:r>
        <w:rPr>
          <w:rFonts w:cs="Times New Roman" w:ascii="Times New Roman" w:hAnsi="Times New Roman"/>
          <w:sz w:val="28"/>
          <w:szCs w:val="28"/>
          <w:lang w:val="en-US"/>
        </w:rPr>
        <w:t xml:space="preserve"> dependence is almost functional (but until the possibilities of extensive growth are exhausted).</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 xml:space="preserve">Despite the importance of monetary variables, the key factors influencing the relations in the "real money supply-investment-GDP" chain should be investigated outside the actual monetary sphere. The conclusion has long been known, but relatively new for </w:t>
      </w:r>
      <w:r>
        <w:rPr>
          <w:rFonts w:cs="Times New Roman" w:ascii="Times New Roman" w:hAnsi="Times New Roman"/>
          <w:sz w:val="28"/>
          <w:szCs w:val="28"/>
          <w:lang w:val="en-US"/>
        </w:rPr>
        <w:t xml:space="preserve">the </w:t>
      </w:r>
      <w:r>
        <w:rPr>
          <w:rFonts w:cs="Times New Roman" w:ascii="Times New Roman" w:hAnsi="Times New Roman"/>
          <w:sz w:val="28"/>
          <w:szCs w:val="28"/>
          <w:lang w:val="en-US"/>
        </w:rPr>
        <w:t xml:space="preserve">current conditions. The sustained expansion of the monetary base and the growth of the real money supply do matter, but by themselves, they cannot solve the fundamental problems of modernizing economic institutions and bridging technological gaps. Concerning the Ukrainian economy, the regulator needs to maintain a stable growth of real money supply. It is essential for solving the accumulated problems, provided that the government can create preconditions for accelerating the national technical and technological development and raising general level </w:t>
      </w:r>
      <w:r>
        <w:rPr>
          <w:rFonts w:cs="Times New Roman" w:ascii="Times New Roman" w:hAnsi="Times New Roman"/>
          <w:sz w:val="28"/>
          <w:szCs w:val="28"/>
          <w:lang w:val="en-US"/>
        </w:rPr>
        <w:t>of economy</w:t>
      </w:r>
      <w:r>
        <w:rPr>
          <w:rFonts w:cs="Times New Roman" w:ascii="Times New Roman" w:hAnsi="Times New Roman"/>
          <w:sz w:val="28"/>
          <w:szCs w:val="28"/>
          <w:lang w:val="en-US"/>
        </w:rPr>
        <w:t>. Such complex rules for economic policy should be considered a priority for further research in this subject area.</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spacing w:lineRule="auto" w:line="259" w:before="0" w:after="160"/>
        <w:rPr>
          <w:lang w:val="en-US"/>
        </w:rPr>
      </w:pPr>
      <w:r>
        <w:rPr>
          <w:lang w:val="en-US"/>
        </w:rPr>
      </w:r>
    </w:p>
    <w:sectPr>
      <w:headerReference w:type="default" r:id="rId10"/>
      <w:type w:val="nextPage"/>
      <w:pgSz w:w="11906" w:h="16838"/>
      <w:pgMar w:left="1701" w:right="567" w:gutter="0" w:header="709" w:top="1134" w:footer="0" w:bottom="1134"/>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sz w:val="24"/>
        <w:szCs w:val="24"/>
      </w:rPr>
    </w:pPr>
    <w:r>
      <w:rPr>
        <w:rFonts w:cs="Times New Roman" w:ascii="Times New Roman" w:hAnsi="Times New Roman"/>
        <w:sz w:val="24"/>
        <w:szCs w:val="24"/>
        <w:lang w:val="en-US"/>
      </w:rPr>
      <w:fldChar w:fldCharType="begin"/>
    </w:r>
    <w:r>
      <w:rPr>
        <w:sz w:val="24"/>
        <w:szCs w:val="24"/>
        <w:rFonts w:cs="Times New Roman" w:ascii="Times New Roman" w:hAnsi="Times New Roman"/>
        <w:lang w:val="en-US"/>
      </w:rPr>
      <w:instrText> PAGE </w:instrText>
    </w:r>
    <w:r>
      <w:rPr>
        <w:sz w:val="24"/>
        <w:szCs w:val="24"/>
        <w:rFonts w:cs="Times New Roman" w:ascii="Times New Roman" w:hAnsi="Times New Roman"/>
        <w:lang w:val="en-US"/>
      </w:rPr>
      <w:fldChar w:fldCharType="separate"/>
    </w:r>
    <w:r>
      <w:rPr>
        <w:sz w:val="24"/>
        <w:szCs w:val="24"/>
        <w:rFonts w:cs="Times New Roman" w:ascii="Times New Roman" w:hAnsi="Times New Roman"/>
        <w:lang w:val="en-US"/>
      </w:rPr>
      <w:t>11</w:t>
    </w:r>
    <w:r>
      <w:rPr>
        <w:sz w:val="24"/>
        <w:szCs w:val="24"/>
        <w:rFonts w:cs="Times New Roman" w:ascii="Times New Roman" w:hAnsi="Times New Roman"/>
        <w:lang w:val="en-US"/>
      </w:rPr>
      <w:fldChar w:fldCharType="end"/>
    </w:r>
  </w:p>
  <w:p>
    <w:pPr>
      <w:pStyle w:val="Header"/>
      <w:rPr>
        <w:rFonts w:ascii="Times New Roman" w:hAnsi="Times New Roman" w:cs="Times New Roman"/>
        <w:sz w:val="24"/>
        <w:szCs w:val="24"/>
      </w:rPr>
    </w:pPr>
    <w:r>
      <w:rPr>
        <w:rFonts w:cs="Times New Roman" w:ascii="Times New Roman" w:hAnsi="Times New Roman"/>
        <w:sz w:val="24"/>
        <w:szCs w:val="24"/>
        <w:lang w:val="en-US"/>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false"/>
      <w:overflowPunct w:val="true"/>
      <w:bidi w:val="0"/>
      <w:spacing w:lineRule="auto" w:line="240" w:before="0" w:after="0"/>
      <w:jc w:val="left"/>
    </w:pPr>
    <w:rPr>
      <w:rFonts w:ascii="Calibri" w:hAnsi="Calibri" w:eastAsia="Arial Unicode MS" w:cs="Arial Unicode MS"/>
      <w:color w:val="000000"/>
      <w:kern w:val="0"/>
      <w:sz w:val="22"/>
      <w:szCs w:val="22"/>
      <w:u w:val="none"/>
      <w:lang w:eastAsia="uk-UA" w:bidi="ar-SA" w:val="en-US"/>
    </w:rPr>
  </w:style>
  <w:style w:type="paragraph" w:styleId="Heading1">
    <w:name w:val="Heading 1"/>
    <w:basedOn w:val="Normal"/>
    <w:next w:val="Normal"/>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qFormat/>
    <w:pPr>
      <w:tabs>
        <w:tab w:val="clear" w:pos="708"/>
        <w:tab w:val="left" w:pos="1736" w:leader="none"/>
        <w:tab w:val="left" w:pos="2019" w:leader="none"/>
      </w:tabs>
      <w:spacing w:before="0" w:after="120"/>
      <w:ind w:left="0" w:right="0"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qFormat/>
    <w:pPr>
      <w:ind w:left="0" w:right="0" w:firstLine="709"/>
      <w:jc w:val="both"/>
      <w:outlineLvl w:val="2"/>
    </w:pPr>
    <w:rPr>
      <w:rFonts w:ascii="Times New Roman" w:hAnsi="Times New Roman" w:cs="Times New Roman"/>
      <w:sz w:val="28"/>
      <w:szCs w:val="28"/>
    </w:rPr>
  </w:style>
  <w:style w:type="character" w:styleId="DefaultParagraphFont">
    <w:name w:val="Default Paragraph Font"/>
    <w:qFormat/>
    <w:rPr/>
  </w:style>
  <w:style w:type="character" w:styleId="HTML">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name w:val="Нижний колонтитул Знак"/>
    <w:basedOn w:val="DefaultParagraphFont"/>
    <w:qFormat/>
    <w:rPr>
      <w:rFonts w:ascii="Calibri" w:hAnsi="Calibri" w:eastAsia="Arial Unicode MS" w:cs="Arial Unicode MS"/>
      <w:color w:val="000000"/>
      <w:u w:val="none"/>
      <w:lang w:eastAsia="uk-UA"/>
    </w:rPr>
  </w:style>
  <w:style w:type="character" w:styleId="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Wwwc">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eastAsia="zxx" w:bidi="zxx"/>
    </w:rPr>
  </w:style>
  <w:style w:type="paragraph" w:styleId="HeaderFooter">
    <w:name w:val="Header &amp; Footer"/>
    <w:qFormat/>
    <w:pPr>
      <w:widowControl/>
      <w:tabs>
        <w:tab w:val="clear" w:pos="708"/>
        <w:tab w:val="right" w:pos="9020" w:leader="none"/>
      </w:tabs>
      <w:suppressAutoHyphens w:val="true"/>
      <w:overflowPunct w:val="true"/>
      <w:bidi w:val="0"/>
      <w:spacing w:lineRule="auto" w:line="240" w:before="0" w:after="0"/>
      <w:jc w:val="left"/>
    </w:pPr>
    <w:rPr>
      <w:rFonts w:ascii="Helvetica Neue" w:hAnsi="Helvetica Neue" w:eastAsia="Arial Unicode MS" w:cs="Arial Unicode MS"/>
      <w:color w:val="000000"/>
      <w:kern w:val="0"/>
      <w:sz w:val="24"/>
      <w:szCs w:val="24"/>
      <w:lang w:eastAsia="uk-UA" w:bidi="ar-SA" w:val="en-US"/>
    </w:rPr>
  </w:style>
  <w:style w:type="paragraph" w:styleId="ListParagraph">
    <w:name w:val="List Paragraph"/>
    <w:qFormat/>
    <w:pPr>
      <w:widowControl/>
      <w:suppressAutoHyphens w:val="true"/>
      <w:overflowPunct w:val="true"/>
      <w:bidi w:val="0"/>
      <w:spacing w:lineRule="auto" w:line="259" w:before="0" w:after="160"/>
      <w:ind w:left="720" w:right="0" w:hanging="0"/>
      <w:jc w:val="left"/>
    </w:pPr>
    <w:rPr>
      <w:rFonts w:ascii="Calibri" w:hAnsi="Calibri" w:eastAsia="Arial Unicode MS" w:cs="Arial Unicode MS"/>
      <w:color w:val="000000"/>
      <w:kern w:val="0"/>
      <w:sz w:val="22"/>
      <w:szCs w:val="22"/>
      <w:u w:val="none"/>
      <w:lang w:eastAsia="uk-UA" w:bidi="ar-SA" w:val="en-US"/>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overflowPunct w:val="true"/>
      <w:bidi w:val="0"/>
      <w:spacing w:lineRule="auto" w:line="240" w:before="0" w:after="0"/>
      <w:jc w:val="left"/>
    </w:pPr>
    <w:rPr>
      <w:rFonts w:ascii="Courier New" w:hAnsi="Courier New" w:eastAsia="Arial Unicode MS" w:cs="Arial Unicode MS"/>
      <w:color w:val="000000"/>
      <w:kern w:val="0"/>
      <w:sz w:val="20"/>
      <w:szCs w:val="20"/>
      <w:u w:val="none"/>
      <w:lang w:eastAsia="uk-UA" w:bidi="ar-SA" w:val="en-US"/>
    </w:rPr>
  </w:style>
  <w:style w:type="paragraph" w:styleId="HeaderandFooter">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name w:val="www сноcка"/>
    <w:basedOn w:val="Footnote"/>
    <w:qFormat/>
    <w:pPr>
      <w:ind w:left="0" w:right="0" w:firstLine="709"/>
    </w:pPr>
    <w:rPr>
      <w:rFonts w:ascii="Times New Roman" w:hAnsi="Times New Roman"/>
      <w:sz w:val="24"/>
    </w:rPr>
  </w:style>
  <w:style w:type="paragraph" w:styleId="Default">
    <w:name w:val="Default"/>
    <w:qFormat/>
    <w:pPr>
      <w:widowControl/>
      <w:suppressAutoHyphens w:val="true"/>
      <w:overflowPunct w:val="true"/>
      <w:bidi w:val="0"/>
      <w:spacing w:lineRule="auto" w:line="240" w:before="0" w:after="0"/>
      <w:jc w:val="left"/>
    </w:pPr>
    <w:rPr>
      <w:rFonts w:ascii="Code" w:hAnsi="Code" w:eastAsia="Calibri" w:cs="Code"/>
      <w:color w:val="000000"/>
      <w:kern w:val="0"/>
      <w:sz w:val="24"/>
      <w:szCs w:val="24"/>
      <w:lang w:eastAsia="en-US" w:bidi="ar-SA" w:val="en-US"/>
    </w:rPr>
  </w:style>
  <w:style w:type="paragraph" w:styleId="BVIfnr">
    <w:name w:val="BVI fnr Знак"/>
    <w:basedOn w:val="Normal"/>
    <w:qFormat/>
    <w:pPr>
      <w:spacing w:lineRule="exact" w:line="240"/>
    </w:pPr>
    <w:rPr>
      <w:rFonts w:ascii="Calibri" w:hAnsi="Calibri" w:eastAsia="Calibri" w:cs="Tahoma"/>
      <w:color w:val="auto"/>
      <w:vertAlign w:val="superscript"/>
      <w:lang w:eastAsia="en-US"/>
    </w:rPr>
  </w:style>
  <w:style w:type="paragraph" w:styleId="TableContents">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ImportedStyle1">
    <w:name w:val="Imported Style 1"/>
    <w:qFormat/>
  </w:style>
  <w:style w:type="numbering" w:styleId="ImportedStyle2">
    <w:name w:val="Imported Style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1022</TotalTime>
  <Application>LibreOffice/7.2.1.2$MacOSX_X86_64 LibreOffice_project/87b77fad49947c1441b67c559c339af8f3517e22</Application>
  <AppVersion>15.0000</AppVersion>
  <Pages>11</Pages>
  <Words>3906</Words>
  <Characters>21591</Characters>
  <CharactersWithSpaces>25497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2022-02-06T05:30:00Z</dcterms:created>
  <dc:creator>Olesia</dc:creator>
  <dc:description/>
  <dc:language>ru-RU</dc:language>
  <cp:lastModifiedBy/>
  <cp:lastPrinted>2022-02-06T08:10:00Z</cp:lastPrinted>
  <dcterms:modified xsi:type="dcterms:W3CDTF">2022-02-07T14:15:33Z</dcterms:modified>
  <cp:revision>165</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