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78DA03" wp14:paraId="2C078E63" wp14:textId="54A3E4CC">
      <w:pPr>
        <w:pStyle w:val="Normal"/>
        <w:rPr>
          <w:rFonts w:ascii="Calibri" w:hAnsi="Calibri" w:eastAsia="Calibri" w:cs="Calibri"/>
          <w:b w:val="1"/>
          <w:bCs w:val="1"/>
          <w:noProof w:val="0"/>
          <w:sz w:val="32"/>
          <w:szCs w:val="32"/>
          <w:lang w:val="en-US"/>
        </w:rPr>
      </w:pPr>
      <w:r w:rsidRPr="4178DA03" w:rsidR="43C6E4CE">
        <w:rPr>
          <w:rFonts w:ascii="Calibri" w:hAnsi="Calibri" w:eastAsia="Calibri" w:cs="Calibri"/>
          <w:b w:val="1"/>
          <w:bCs w:val="1"/>
          <w:noProof w:val="0"/>
          <w:sz w:val="32"/>
          <w:szCs w:val="32"/>
          <w:lang w:val="en-US"/>
        </w:rPr>
        <w:t xml:space="preserve">Executive </w:t>
      </w:r>
      <w:bookmarkStart w:name="_Int_CFBryVBl" w:id="1444902524"/>
      <w:r w:rsidRPr="4178DA03" w:rsidR="43C6E4CE">
        <w:rPr>
          <w:rFonts w:ascii="Calibri" w:hAnsi="Calibri" w:eastAsia="Calibri" w:cs="Calibri"/>
          <w:b w:val="1"/>
          <w:bCs w:val="1"/>
          <w:noProof w:val="0"/>
          <w:sz w:val="32"/>
          <w:szCs w:val="32"/>
          <w:lang w:val="en-US"/>
        </w:rPr>
        <w:t>Summary</w:t>
      </w:r>
      <w:r w:rsidRPr="4178DA03" w:rsidR="668A8931">
        <w:rPr>
          <w:rFonts w:ascii="Calibri" w:hAnsi="Calibri" w:eastAsia="Calibri" w:cs="Calibri"/>
          <w:b w:val="1"/>
          <w:bCs w:val="1"/>
          <w:noProof w:val="0"/>
          <w:sz w:val="32"/>
          <w:szCs w:val="32"/>
          <w:lang w:val="en-US"/>
        </w:rPr>
        <w:t xml:space="preserve"> :</w:t>
      </w:r>
      <w:bookmarkEnd w:id="1444902524"/>
    </w:p>
    <w:p w:rsidR="7FB6591C" w:rsidP="4178DA03" w:rsidRDefault="7FB6591C" w14:paraId="1B5A1346" w14:textId="53217BB7">
      <w:pPr>
        <w:pStyle w:val="Normal"/>
        <w:jc w:val="both"/>
      </w:pPr>
      <w:r w:rsidRPr="4178DA03" w:rsidR="7FB6591C">
        <w:rPr>
          <w:rFonts w:ascii="Calibri" w:hAnsi="Calibri" w:eastAsia="Calibri" w:cs="Calibri"/>
          <w:noProof w:val="0"/>
          <w:sz w:val="22"/>
          <w:szCs w:val="22"/>
          <w:lang w:val="en-US"/>
        </w:rPr>
        <w:t xml:space="preserve">This project analyzes customer </w:t>
      </w:r>
      <w:bookmarkStart w:name="_Int_TUIDmstB" w:id="959024209"/>
      <w:r w:rsidRPr="4178DA03" w:rsidR="7FB6591C">
        <w:rPr>
          <w:rFonts w:ascii="Calibri" w:hAnsi="Calibri" w:eastAsia="Calibri" w:cs="Calibri"/>
          <w:noProof w:val="0"/>
          <w:sz w:val="22"/>
          <w:szCs w:val="22"/>
          <w:lang w:val="en-US"/>
        </w:rPr>
        <w:t>churn</w:t>
      </w:r>
      <w:bookmarkEnd w:id="959024209"/>
      <w:r w:rsidRPr="4178DA03" w:rsidR="7FB6591C">
        <w:rPr>
          <w:rFonts w:ascii="Calibri" w:hAnsi="Calibri" w:eastAsia="Calibri" w:cs="Calibri"/>
          <w:noProof w:val="0"/>
          <w:sz w:val="22"/>
          <w:szCs w:val="22"/>
          <w:lang w:val="en-US"/>
        </w:rPr>
        <w:t xml:space="preserve"> using banking customer data to identify factors that influence customer retention. An interactive Power BI dashboard was developed to examine customer behavior across age groups, product ownership, account activity, complaints, satisfaction levels, and tenure. The analysis highlights important churn patterns and provides practical recommendations that can support customer retention strategies and improve business decision-making.</w:t>
      </w:r>
    </w:p>
    <w:p w:rsidR="4178DA03" w:rsidP="4178DA03" w:rsidRDefault="4178DA03" w14:paraId="33649CFC" w14:textId="0C26DDB7">
      <w:pPr>
        <w:pStyle w:val="Normal"/>
        <w:jc w:val="both"/>
        <w:rPr>
          <w:rFonts w:ascii="Calibri" w:hAnsi="Calibri" w:eastAsia="Calibri" w:cs="Calibri"/>
          <w:noProof w:val="0"/>
          <w:sz w:val="22"/>
          <w:szCs w:val="22"/>
          <w:lang w:val="en-US"/>
        </w:rPr>
      </w:pPr>
    </w:p>
    <w:p w:rsidR="2769C6E2" w:rsidP="4178DA03" w:rsidRDefault="2769C6E2" w14:paraId="6AEF97A5" w14:textId="2A3F1522">
      <w:pPr>
        <w:pStyle w:val="Normal"/>
        <w:jc w:val="both"/>
        <w:rPr>
          <w:rFonts w:ascii="Calibri" w:hAnsi="Calibri" w:eastAsia="Calibri" w:cs="Calibri"/>
          <w:b w:val="1"/>
          <w:bCs w:val="1"/>
          <w:noProof w:val="0"/>
          <w:sz w:val="32"/>
          <w:szCs w:val="32"/>
          <w:lang w:val="en-US"/>
        </w:rPr>
      </w:pPr>
      <w:r w:rsidRPr="4178DA03" w:rsidR="2769C6E2">
        <w:rPr>
          <w:rFonts w:ascii="Calibri" w:hAnsi="Calibri" w:eastAsia="Calibri" w:cs="Calibri"/>
          <w:b w:val="1"/>
          <w:bCs w:val="1"/>
          <w:noProof w:val="0"/>
          <w:sz w:val="32"/>
          <w:szCs w:val="32"/>
          <w:lang w:val="en-US"/>
        </w:rPr>
        <w:t xml:space="preserve">Business </w:t>
      </w:r>
      <w:bookmarkStart w:name="_Int_Mvhi3WkI" w:id="175018103"/>
      <w:r w:rsidRPr="4178DA03" w:rsidR="2769C6E2">
        <w:rPr>
          <w:rFonts w:ascii="Calibri" w:hAnsi="Calibri" w:eastAsia="Calibri" w:cs="Calibri"/>
          <w:b w:val="1"/>
          <w:bCs w:val="1"/>
          <w:noProof w:val="0"/>
          <w:sz w:val="32"/>
          <w:szCs w:val="32"/>
          <w:lang w:val="en-US"/>
        </w:rPr>
        <w:t>Insights :</w:t>
      </w:r>
      <w:bookmarkEnd w:id="175018103"/>
    </w:p>
    <w:p w:rsidR="346F64A0" w:rsidP="4178DA03" w:rsidRDefault="346F64A0" w14:paraId="2ED4B08C" w14:textId="20137A6D">
      <w:pPr>
        <w:pStyle w:val="Heading3"/>
        <w:spacing w:before="281" w:beforeAutospacing="off" w:after="281" w:afterAutospacing="off" w:line="276" w:lineRule="auto"/>
        <w:jc w:val="both"/>
        <w:rPr>
          <w:rFonts w:ascii="Calibri" w:hAnsi="Calibri" w:eastAsia="Calibri" w:cs="Calibri"/>
          <w:b w:val="1"/>
          <w:bCs w:val="1"/>
          <w:noProof w:val="0"/>
          <w:color w:val="auto"/>
          <w:sz w:val="28"/>
          <w:szCs w:val="28"/>
          <w:lang w:val="en-US"/>
        </w:rPr>
      </w:pPr>
      <w:r w:rsidRPr="4178DA03" w:rsidR="346F64A0">
        <w:rPr>
          <w:rFonts w:ascii="Calibri" w:hAnsi="Calibri" w:eastAsia="Calibri" w:cs="Calibri"/>
          <w:b w:val="1"/>
          <w:bCs w:val="1"/>
          <w:noProof w:val="0"/>
          <w:color w:val="auto"/>
          <w:sz w:val="28"/>
          <w:szCs w:val="28"/>
          <w:lang w:val="en-US"/>
        </w:rPr>
        <w:t>1. Customer Activity</w:t>
      </w:r>
    </w:p>
    <w:p w:rsidR="346F64A0" w:rsidP="4178DA03" w:rsidRDefault="346F64A0" w14:paraId="08DFBE72" w14:textId="4D11468C">
      <w:pPr>
        <w:pStyle w:val="Heading3"/>
        <w:spacing w:before="281" w:beforeAutospacing="off" w:after="281" w:afterAutospacing="off" w:line="276" w:lineRule="auto"/>
        <w:jc w:val="both"/>
        <w:rPr>
          <w:rFonts w:ascii="Calibri" w:hAnsi="Calibri" w:eastAsia="Calibri" w:cs="Calibri"/>
          <w:noProof w:val="0"/>
          <w:color w:val="auto"/>
          <w:sz w:val="22"/>
          <w:szCs w:val="22"/>
          <w:lang w:val="en-US"/>
        </w:rPr>
      </w:pPr>
      <w:r w:rsidRPr="4178DA03" w:rsidR="346F64A0">
        <w:rPr>
          <w:rFonts w:ascii="Calibri" w:hAnsi="Calibri" w:eastAsia="Calibri" w:cs="Calibri"/>
          <w:noProof w:val="0"/>
          <w:color w:val="auto"/>
          <w:sz w:val="22"/>
          <w:szCs w:val="22"/>
          <w:lang w:val="en-US"/>
        </w:rPr>
        <w:t>Active customers demonstrate stronger retention compared to inactive customers, indicating that customer engagement plays an important role in reducing churn.</w:t>
      </w:r>
    </w:p>
    <w:p w:rsidR="346F64A0" w:rsidP="4178DA03" w:rsidRDefault="346F64A0" w14:paraId="374905F9" w14:textId="4A691C5E">
      <w:pPr>
        <w:pStyle w:val="Heading3"/>
        <w:spacing w:line="276" w:lineRule="auto"/>
        <w:jc w:val="both"/>
        <w:rPr>
          <w:rFonts w:ascii="Calibri" w:hAnsi="Calibri" w:eastAsia="Calibri" w:cs="Calibri"/>
          <w:b w:val="1"/>
          <w:bCs w:val="1"/>
          <w:noProof w:val="0"/>
          <w:color w:val="auto"/>
          <w:sz w:val="28"/>
          <w:szCs w:val="28"/>
          <w:lang w:val="en-US"/>
        </w:rPr>
      </w:pPr>
      <w:r w:rsidRPr="4178DA03" w:rsidR="346F64A0">
        <w:rPr>
          <w:rFonts w:ascii="Calibri" w:hAnsi="Calibri" w:eastAsia="Calibri" w:cs="Calibri"/>
          <w:b w:val="1"/>
          <w:bCs w:val="1"/>
          <w:noProof w:val="0"/>
          <w:color w:val="auto"/>
          <w:sz w:val="28"/>
          <w:szCs w:val="28"/>
          <w:lang w:val="en-US"/>
        </w:rPr>
        <w:t>2. Product Ownership</w:t>
      </w:r>
    </w:p>
    <w:p w:rsidR="346F64A0" w:rsidP="4178DA03" w:rsidRDefault="346F64A0" w14:paraId="5D21D6E6" w14:textId="41301E09">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346F64A0">
        <w:rPr>
          <w:rFonts w:ascii="Calibri" w:hAnsi="Calibri" w:eastAsia="Calibri" w:cs="Calibri"/>
          <w:noProof w:val="0"/>
          <w:color w:val="auto"/>
          <w:sz w:val="22"/>
          <w:szCs w:val="22"/>
          <w:lang w:val="en-US"/>
        </w:rPr>
        <w:t>Customers using only one banking product are more likely to leave the bank than customers with multiple products.</w:t>
      </w:r>
    </w:p>
    <w:p w:rsidR="346F64A0" w:rsidP="4178DA03" w:rsidRDefault="346F64A0" w14:paraId="4AFAD164" w14:textId="15D5ADDE">
      <w:pPr>
        <w:pStyle w:val="Heading3"/>
        <w:spacing w:line="276" w:lineRule="auto"/>
        <w:jc w:val="both"/>
        <w:rPr>
          <w:rFonts w:ascii="Calibri" w:hAnsi="Calibri" w:eastAsia="Calibri" w:cs="Calibri"/>
          <w:b w:val="1"/>
          <w:bCs w:val="1"/>
          <w:noProof w:val="0"/>
          <w:color w:val="auto"/>
          <w:sz w:val="28"/>
          <w:szCs w:val="28"/>
          <w:lang w:val="en-US"/>
        </w:rPr>
      </w:pPr>
      <w:r w:rsidRPr="4178DA03" w:rsidR="346F64A0">
        <w:rPr>
          <w:rFonts w:ascii="Calibri" w:hAnsi="Calibri" w:eastAsia="Calibri" w:cs="Calibri"/>
          <w:b w:val="1"/>
          <w:bCs w:val="1"/>
          <w:noProof w:val="0"/>
          <w:color w:val="auto"/>
          <w:sz w:val="28"/>
          <w:szCs w:val="28"/>
          <w:lang w:val="en-US"/>
        </w:rPr>
        <w:t>3. Customer Satisfaction</w:t>
      </w:r>
    </w:p>
    <w:p w:rsidR="346F64A0" w:rsidP="4178DA03" w:rsidRDefault="346F64A0" w14:paraId="533CDDAA" w14:textId="2A51064A">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346F64A0">
        <w:rPr>
          <w:rFonts w:ascii="Calibri" w:hAnsi="Calibri" w:eastAsia="Calibri" w:cs="Calibri"/>
          <w:noProof w:val="0"/>
          <w:color w:val="auto"/>
          <w:sz w:val="22"/>
          <w:szCs w:val="22"/>
          <w:lang w:val="en-US"/>
        </w:rPr>
        <w:t>Lower satisfaction scores are associated with higher churn, suggesting that improving customer experience can positively impact retention.</w:t>
      </w:r>
    </w:p>
    <w:p w:rsidR="346F64A0" w:rsidP="4178DA03" w:rsidRDefault="346F64A0" w14:paraId="077C5850" w14:textId="24F8FD72">
      <w:pPr>
        <w:pStyle w:val="Heading3"/>
        <w:spacing w:line="276" w:lineRule="auto"/>
        <w:jc w:val="both"/>
        <w:rPr>
          <w:rFonts w:ascii="Calibri" w:hAnsi="Calibri" w:eastAsia="Calibri" w:cs="Calibri"/>
          <w:b w:val="1"/>
          <w:bCs w:val="1"/>
          <w:noProof w:val="0"/>
          <w:color w:val="auto"/>
          <w:sz w:val="28"/>
          <w:szCs w:val="28"/>
          <w:lang w:val="en-US"/>
        </w:rPr>
      </w:pPr>
      <w:r w:rsidRPr="4178DA03" w:rsidR="346F64A0">
        <w:rPr>
          <w:rFonts w:ascii="Calibri" w:hAnsi="Calibri" w:eastAsia="Calibri" w:cs="Calibri"/>
          <w:b w:val="1"/>
          <w:bCs w:val="1"/>
          <w:noProof w:val="0"/>
          <w:color w:val="auto"/>
          <w:sz w:val="28"/>
          <w:szCs w:val="28"/>
          <w:lang w:val="en-US"/>
        </w:rPr>
        <w:t>4. Complaint Analysis</w:t>
      </w:r>
    </w:p>
    <w:p w:rsidR="346F64A0" w:rsidP="4178DA03" w:rsidRDefault="346F64A0" w14:paraId="751B3FED" w14:textId="55E5E447">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346F64A0">
        <w:rPr>
          <w:rFonts w:ascii="Calibri" w:hAnsi="Calibri" w:eastAsia="Calibri" w:cs="Calibri"/>
          <w:noProof w:val="0"/>
          <w:color w:val="auto"/>
          <w:sz w:val="22"/>
          <w:szCs w:val="22"/>
          <w:lang w:val="en-US"/>
        </w:rPr>
        <w:t>Customers who have raised complaints exhibit a higher tendency to churn, highlighting the importance of effective complaint resolution.</w:t>
      </w:r>
    </w:p>
    <w:p w:rsidR="346F64A0" w:rsidP="4178DA03" w:rsidRDefault="346F64A0" w14:paraId="50376D4C" w14:textId="21D3ABE3">
      <w:pPr>
        <w:pStyle w:val="Heading3"/>
        <w:spacing w:line="276" w:lineRule="auto"/>
        <w:jc w:val="both"/>
        <w:rPr>
          <w:rFonts w:ascii="Calibri" w:hAnsi="Calibri" w:eastAsia="Calibri" w:cs="Calibri"/>
          <w:b w:val="1"/>
          <w:bCs w:val="1"/>
          <w:noProof w:val="0"/>
          <w:color w:val="auto"/>
          <w:sz w:val="28"/>
          <w:szCs w:val="28"/>
          <w:lang w:val="en-US"/>
        </w:rPr>
      </w:pPr>
      <w:r w:rsidRPr="4178DA03" w:rsidR="346F64A0">
        <w:rPr>
          <w:rFonts w:ascii="Calibri" w:hAnsi="Calibri" w:eastAsia="Calibri" w:cs="Calibri"/>
          <w:b w:val="1"/>
          <w:bCs w:val="1"/>
          <w:noProof w:val="0"/>
          <w:color w:val="auto"/>
          <w:sz w:val="28"/>
          <w:szCs w:val="28"/>
          <w:lang w:val="en-US"/>
        </w:rPr>
        <w:t>5. Customer Age Distribution</w:t>
      </w:r>
    </w:p>
    <w:p w:rsidR="346F64A0" w:rsidP="4178DA03" w:rsidRDefault="346F64A0" w14:paraId="05F13504" w14:textId="4F477BD7">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346F64A0">
        <w:rPr>
          <w:rFonts w:ascii="Calibri" w:hAnsi="Calibri" w:eastAsia="Calibri" w:cs="Calibri"/>
          <w:noProof w:val="0"/>
          <w:color w:val="auto"/>
          <w:sz w:val="22"/>
          <w:szCs w:val="22"/>
          <w:lang w:val="en-US"/>
        </w:rPr>
        <w:t>The largest proportion of customers falls within the 26-45 age group, making this segment an important focus for customer retention initiatives.</w:t>
      </w:r>
    </w:p>
    <w:p w:rsidR="346F64A0" w:rsidP="4178DA03" w:rsidRDefault="346F64A0" w14:paraId="6AE4D024" w14:textId="1C8BD7F5">
      <w:pPr>
        <w:pStyle w:val="Heading3"/>
        <w:spacing w:line="276" w:lineRule="auto"/>
        <w:jc w:val="both"/>
        <w:rPr>
          <w:rFonts w:ascii="Calibri" w:hAnsi="Calibri" w:eastAsia="Calibri" w:cs="Calibri"/>
          <w:b w:val="1"/>
          <w:bCs w:val="1"/>
          <w:noProof w:val="0"/>
          <w:color w:val="auto"/>
          <w:sz w:val="28"/>
          <w:szCs w:val="28"/>
          <w:lang w:val="en-US"/>
        </w:rPr>
      </w:pPr>
      <w:r w:rsidRPr="4178DA03" w:rsidR="346F64A0">
        <w:rPr>
          <w:rFonts w:ascii="Calibri" w:hAnsi="Calibri" w:eastAsia="Calibri" w:cs="Calibri"/>
          <w:b w:val="1"/>
          <w:bCs w:val="1"/>
          <w:noProof w:val="0"/>
          <w:color w:val="auto"/>
          <w:sz w:val="28"/>
          <w:szCs w:val="28"/>
          <w:lang w:val="en-US"/>
        </w:rPr>
        <w:t>6. Customer Tenure</w:t>
      </w:r>
    </w:p>
    <w:p w:rsidR="346F64A0" w:rsidP="4178DA03" w:rsidRDefault="346F64A0" w14:paraId="25E10B37" w14:textId="33207EA7">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346F64A0">
        <w:rPr>
          <w:rFonts w:ascii="Calibri" w:hAnsi="Calibri" w:eastAsia="Calibri" w:cs="Calibri"/>
          <w:noProof w:val="0"/>
          <w:color w:val="auto"/>
          <w:sz w:val="22"/>
          <w:szCs w:val="22"/>
          <w:lang w:val="en-US"/>
        </w:rPr>
        <w:t xml:space="preserve">Customers with shorter banking relationships generally show higher </w:t>
      </w:r>
      <w:bookmarkStart w:name="_Int_oXtW5W0j" w:id="987263581"/>
      <w:r w:rsidRPr="4178DA03" w:rsidR="346F64A0">
        <w:rPr>
          <w:rFonts w:ascii="Calibri" w:hAnsi="Calibri" w:eastAsia="Calibri" w:cs="Calibri"/>
          <w:noProof w:val="0"/>
          <w:color w:val="auto"/>
          <w:sz w:val="22"/>
          <w:szCs w:val="22"/>
          <w:lang w:val="en-US"/>
        </w:rPr>
        <w:t>churn</w:t>
      </w:r>
      <w:bookmarkEnd w:id="987263581"/>
      <w:r w:rsidRPr="4178DA03" w:rsidR="346F64A0">
        <w:rPr>
          <w:rFonts w:ascii="Calibri" w:hAnsi="Calibri" w:eastAsia="Calibri" w:cs="Calibri"/>
          <w:noProof w:val="0"/>
          <w:color w:val="auto"/>
          <w:sz w:val="22"/>
          <w:szCs w:val="22"/>
          <w:lang w:val="en-US"/>
        </w:rPr>
        <w:t xml:space="preserve"> compared to long-term customers.</w:t>
      </w:r>
    </w:p>
    <w:p w:rsidR="4178DA03" w:rsidP="4178DA03" w:rsidRDefault="4178DA03" w14:paraId="2DE5599C" w14:textId="18B1698D">
      <w:pPr>
        <w:pStyle w:val="Normal"/>
        <w:jc w:val="both"/>
        <w:rPr>
          <w:rFonts w:ascii="Calibri" w:hAnsi="Calibri" w:eastAsia="Calibri" w:cs="Calibri"/>
          <w:b w:val="1"/>
          <w:bCs w:val="1"/>
          <w:noProof w:val="0"/>
          <w:sz w:val="22"/>
          <w:szCs w:val="22"/>
          <w:lang w:val="en-US"/>
        </w:rPr>
      </w:pPr>
    </w:p>
    <w:p w:rsidR="4178DA03" w:rsidP="4178DA03" w:rsidRDefault="4178DA03" w14:paraId="66951F5C" w14:textId="3C61BF11">
      <w:pPr>
        <w:pStyle w:val="Normal"/>
        <w:jc w:val="both"/>
        <w:rPr>
          <w:rFonts w:ascii="Calibri" w:hAnsi="Calibri" w:eastAsia="Calibri" w:cs="Calibri"/>
          <w:b w:val="1"/>
          <w:bCs w:val="1"/>
          <w:noProof w:val="0"/>
          <w:sz w:val="36"/>
          <w:szCs w:val="36"/>
          <w:lang w:val="en-US"/>
        </w:rPr>
      </w:pPr>
    </w:p>
    <w:p w:rsidR="33B4D88A" w:rsidP="4178DA03" w:rsidRDefault="33B4D88A" w14:paraId="566AF784" w14:textId="630CBAE3">
      <w:pPr>
        <w:pStyle w:val="Normal"/>
        <w:jc w:val="both"/>
      </w:pPr>
      <w:r w:rsidRPr="4178DA03" w:rsidR="33B4D88A">
        <w:rPr>
          <w:rFonts w:ascii="Calibri" w:hAnsi="Calibri" w:eastAsia="Calibri" w:cs="Calibri"/>
          <w:b w:val="1"/>
          <w:bCs w:val="1"/>
          <w:noProof w:val="0"/>
          <w:sz w:val="32"/>
          <w:szCs w:val="32"/>
          <w:lang w:val="en-US"/>
        </w:rPr>
        <w:t xml:space="preserve">Management </w:t>
      </w:r>
      <w:r w:rsidRPr="4178DA03" w:rsidR="021ACDF9">
        <w:rPr>
          <w:rFonts w:ascii="Calibri" w:hAnsi="Calibri" w:eastAsia="Calibri" w:cs="Calibri"/>
          <w:b w:val="1"/>
          <w:bCs w:val="1"/>
          <w:noProof w:val="0"/>
          <w:sz w:val="32"/>
          <w:szCs w:val="32"/>
          <w:lang w:val="en-US"/>
        </w:rPr>
        <w:t>Recommendations:</w:t>
      </w:r>
    </w:p>
    <w:p w:rsidR="021ACDF9" w:rsidP="4178DA03" w:rsidRDefault="021ACDF9" w14:paraId="4DE59090" w14:textId="4C0A1433">
      <w:pPr>
        <w:pStyle w:val="Heading3"/>
        <w:spacing w:before="281" w:beforeAutospacing="off" w:after="281" w:afterAutospacing="off" w:line="276" w:lineRule="auto"/>
        <w:jc w:val="both"/>
        <w:rPr>
          <w:rFonts w:ascii="Calibri" w:hAnsi="Calibri" w:eastAsia="Calibri" w:cs="Calibri"/>
          <w:b w:val="1"/>
          <w:bCs w:val="1"/>
          <w:noProof w:val="0"/>
          <w:color w:val="auto"/>
          <w:sz w:val="22"/>
          <w:szCs w:val="22"/>
          <w:lang w:val="en-US"/>
        </w:rPr>
      </w:pPr>
      <w:r w:rsidRPr="4178DA03" w:rsidR="021ACDF9">
        <w:rPr>
          <w:rFonts w:ascii="Calibri" w:hAnsi="Calibri" w:eastAsia="Calibri" w:cs="Calibri"/>
          <w:b w:val="1"/>
          <w:bCs w:val="1"/>
          <w:noProof w:val="0"/>
          <w:color w:val="auto"/>
          <w:sz w:val="22"/>
          <w:szCs w:val="22"/>
          <w:lang w:val="en-US"/>
        </w:rPr>
        <w:t>1. Increase Customer Engagement</w:t>
      </w:r>
    </w:p>
    <w:p w:rsidR="021ACDF9" w:rsidP="4178DA03" w:rsidRDefault="021ACDF9" w14:paraId="211E5BA2" w14:textId="1991E0B2">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021ACDF9">
        <w:rPr>
          <w:rFonts w:ascii="Calibri" w:hAnsi="Calibri" w:eastAsia="Calibri" w:cs="Calibri"/>
          <w:noProof w:val="0"/>
          <w:color w:val="auto"/>
          <w:sz w:val="22"/>
          <w:szCs w:val="22"/>
          <w:lang w:val="en-US"/>
        </w:rPr>
        <w:t>Develop targeted engagement programs for inactive customers through personalized communication, financial education, and loyalty initiatives to improve customer retention.</w:t>
      </w:r>
    </w:p>
    <w:p w:rsidR="021ACDF9" w:rsidP="4178DA03" w:rsidRDefault="021ACDF9" w14:paraId="3BD25E76" w14:textId="0C7573BF">
      <w:pPr>
        <w:pStyle w:val="Heading3"/>
        <w:spacing w:before="281" w:beforeAutospacing="off" w:after="281" w:afterAutospacing="off" w:line="276" w:lineRule="auto"/>
        <w:jc w:val="both"/>
        <w:rPr>
          <w:rFonts w:ascii="Calibri" w:hAnsi="Calibri" w:eastAsia="Calibri" w:cs="Calibri"/>
          <w:b w:val="1"/>
          <w:bCs w:val="1"/>
          <w:noProof w:val="0"/>
          <w:color w:val="auto"/>
          <w:sz w:val="22"/>
          <w:szCs w:val="22"/>
          <w:lang w:val="en-US"/>
        </w:rPr>
      </w:pPr>
      <w:r w:rsidRPr="4178DA03" w:rsidR="021ACDF9">
        <w:rPr>
          <w:rFonts w:ascii="Calibri" w:hAnsi="Calibri" w:eastAsia="Calibri" w:cs="Calibri"/>
          <w:b w:val="1"/>
          <w:bCs w:val="1"/>
          <w:noProof w:val="0"/>
          <w:color w:val="auto"/>
          <w:sz w:val="22"/>
          <w:szCs w:val="22"/>
          <w:lang w:val="en-US"/>
        </w:rPr>
        <w:t>2. Promote Additional Banking Products</w:t>
      </w:r>
    </w:p>
    <w:p w:rsidR="021ACDF9" w:rsidP="4178DA03" w:rsidRDefault="021ACDF9" w14:paraId="35467A21" w14:textId="08719C8F">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021ACDF9">
        <w:rPr>
          <w:rFonts w:ascii="Calibri" w:hAnsi="Calibri" w:eastAsia="Calibri" w:cs="Calibri"/>
          <w:noProof w:val="0"/>
          <w:color w:val="auto"/>
          <w:sz w:val="22"/>
          <w:szCs w:val="22"/>
          <w:lang w:val="en-US"/>
        </w:rPr>
        <w:t>Encourage customers to use multiple banking products by offering personalized product recommendations and bundled service packages.</w:t>
      </w:r>
    </w:p>
    <w:p w:rsidR="021ACDF9" w:rsidP="4178DA03" w:rsidRDefault="021ACDF9" w14:paraId="76136258" w14:textId="1E1063A2">
      <w:pPr>
        <w:pStyle w:val="Heading3"/>
        <w:spacing w:before="281" w:beforeAutospacing="off" w:after="281" w:afterAutospacing="off" w:line="276" w:lineRule="auto"/>
        <w:jc w:val="both"/>
        <w:rPr>
          <w:rFonts w:ascii="Calibri" w:hAnsi="Calibri" w:eastAsia="Calibri" w:cs="Calibri"/>
          <w:b w:val="1"/>
          <w:bCs w:val="1"/>
          <w:noProof w:val="0"/>
          <w:color w:val="auto"/>
          <w:sz w:val="22"/>
          <w:szCs w:val="22"/>
          <w:lang w:val="en-US"/>
        </w:rPr>
      </w:pPr>
      <w:r w:rsidRPr="4178DA03" w:rsidR="021ACDF9">
        <w:rPr>
          <w:rFonts w:ascii="Calibri" w:hAnsi="Calibri" w:eastAsia="Calibri" w:cs="Calibri"/>
          <w:b w:val="1"/>
          <w:bCs w:val="1"/>
          <w:noProof w:val="0"/>
          <w:color w:val="auto"/>
          <w:sz w:val="22"/>
          <w:szCs w:val="22"/>
          <w:lang w:val="en-US"/>
        </w:rPr>
        <w:t>3. Strengthen Complaint Resolution</w:t>
      </w:r>
    </w:p>
    <w:p w:rsidR="021ACDF9" w:rsidP="4178DA03" w:rsidRDefault="021ACDF9" w14:paraId="2A1943FE" w14:textId="5D5019ED">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021ACDF9">
        <w:rPr>
          <w:rFonts w:ascii="Calibri" w:hAnsi="Calibri" w:eastAsia="Calibri" w:cs="Calibri"/>
          <w:noProof w:val="0"/>
          <w:color w:val="auto"/>
          <w:sz w:val="22"/>
          <w:szCs w:val="22"/>
          <w:lang w:val="en-US"/>
        </w:rPr>
        <w:t>Improve the speed and quality of complaint handling by monitoring response times and ensuring timely resolution of customer issues.</w:t>
      </w:r>
    </w:p>
    <w:p w:rsidR="021ACDF9" w:rsidP="4178DA03" w:rsidRDefault="021ACDF9" w14:paraId="00FD425D" w14:textId="0E0EE306">
      <w:pPr>
        <w:pStyle w:val="Heading3"/>
        <w:spacing w:before="281" w:beforeAutospacing="off" w:after="281" w:afterAutospacing="off" w:line="276" w:lineRule="auto"/>
        <w:jc w:val="both"/>
        <w:rPr>
          <w:rFonts w:ascii="Calibri" w:hAnsi="Calibri" w:eastAsia="Calibri" w:cs="Calibri"/>
          <w:b w:val="1"/>
          <w:bCs w:val="1"/>
          <w:noProof w:val="0"/>
          <w:color w:val="auto"/>
          <w:sz w:val="22"/>
          <w:szCs w:val="22"/>
          <w:lang w:val="en-US"/>
        </w:rPr>
      </w:pPr>
      <w:r w:rsidRPr="4178DA03" w:rsidR="021ACDF9">
        <w:rPr>
          <w:rFonts w:ascii="Calibri" w:hAnsi="Calibri" w:eastAsia="Calibri" w:cs="Calibri"/>
          <w:b w:val="1"/>
          <w:bCs w:val="1"/>
          <w:noProof w:val="0"/>
          <w:color w:val="auto"/>
          <w:sz w:val="22"/>
          <w:szCs w:val="22"/>
          <w:lang w:val="en-US"/>
        </w:rPr>
        <w:t>4. Improve Customer Satisfaction</w:t>
      </w:r>
    </w:p>
    <w:p w:rsidR="021ACDF9" w:rsidP="4178DA03" w:rsidRDefault="021ACDF9" w14:paraId="1CB81133" w14:textId="4B90953D">
      <w:pPr>
        <w:spacing w:before="240" w:beforeAutospacing="off" w:after="240" w:afterAutospacing="off" w:line="276" w:lineRule="auto"/>
        <w:jc w:val="both"/>
        <w:rPr>
          <w:rFonts w:ascii="Calibri" w:hAnsi="Calibri" w:eastAsia="Calibri" w:cs="Calibri"/>
          <w:noProof w:val="0"/>
          <w:color w:val="auto"/>
          <w:sz w:val="22"/>
          <w:szCs w:val="22"/>
          <w:lang w:val="en-US"/>
        </w:rPr>
      </w:pPr>
      <w:r w:rsidRPr="4178DA03" w:rsidR="021ACDF9">
        <w:rPr>
          <w:rFonts w:ascii="Calibri" w:hAnsi="Calibri" w:eastAsia="Calibri" w:cs="Calibri"/>
          <w:noProof w:val="0"/>
          <w:color w:val="auto"/>
          <w:sz w:val="22"/>
          <w:szCs w:val="22"/>
          <w:lang w:val="en-US"/>
        </w:rPr>
        <w:t>Regularly monitor customer satisfaction and collect customer feedback to identify service gaps and enhance the overall banking experience.</w:t>
      </w:r>
    </w:p>
    <w:p w:rsidR="021ACDF9" w:rsidP="4178DA03" w:rsidRDefault="021ACDF9" w14:paraId="2A285E5B" w14:textId="06AAFE27">
      <w:pPr>
        <w:pStyle w:val="Heading3"/>
        <w:spacing w:before="281" w:beforeAutospacing="off" w:after="281" w:afterAutospacing="off" w:line="276" w:lineRule="auto"/>
        <w:jc w:val="both"/>
        <w:rPr>
          <w:rFonts w:ascii="Calibri" w:hAnsi="Calibri" w:eastAsia="Calibri" w:cs="Calibri"/>
          <w:b w:val="1"/>
          <w:bCs w:val="1"/>
          <w:noProof w:val="0"/>
          <w:color w:val="auto"/>
          <w:sz w:val="22"/>
          <w:szCs w:val="22"/>
          <w:lang w:val="en-US"/>
        </w:rPr>
      </w:pPr>
      <w:r w:rsidRPr="4178DA03" w:rsidR="021ACDF9">
        <w:rPr>
          <w:rFonts w:ascii="Calibri" w:hAnsi="Calibri" w:eastAsia="Calibri" w:cs="Calibri"/>
          <w:b w:val="1"/>
          <w:bCs w:val="1"/>
          <w:noProof w:val="0"/>
          <w:color w:val="auto"/>
          <w:sz w:val="22"/>
          <w:szCs w:val="22"/>
          <w:lang w:val="en-US"/>
        </w:rPr>
        <w:t>5. Focus on High-Risk Customer Segments</w:t>
      </w:r>
    </w:p>
    <w:p w:rsidR="021ACDF9" w:rsidP="4178DA03" w:rsidRDefault="021ACDF9" w14:paraId="060B8C3C" w14:textId="7840A20C">
      <w:pPr>
        <w:spacing w:before="240" w:beforeAutospacing="off" w:after="240" w:afterAutospacing="off" w:line="276" w:lineRule="auto"/>
        <w:jc w:val="both"/>
      </w:pPr>
      <w:r w:rsidRPr="4178DA03" w:rsidR="021ACDF9">
        <w:rPr>
          <w:rFonts w:ascii="Calibri" w:hAnsi="Calibri" w:eastAsia="Calibri" w:cs="Calibri"/>
          <w:noProof w:val="0"/>
          <w:color w:val="auto"/>
          <w:sz w:val="22"/>
          <w:szCs w:val="22"/>
          <w:lang w:val="en-US"/>
        </w:rPr>
        <w:t>Identify customers with low satisfaction, limited product usage, or inactive accounts and implement proactive retention strategies before they decide to leave.</w:t>
      </w:r>
    </w:p>
    <w:p w:rsidR="4178DA03" w:rsidP="4178DA03" w:rsidRDefault="4178DA03" w14:paraId="19CCC50F" w14:textId="126ED10E">
      <w:pPr>
        <w:spacing w:before="240" w:beforeAutospacing="off" w:after="240" w:afterAutospacing="off" w:line="276" w:lineRule="auto"/>
        <w:jc w:val="both"/>
        <w:rPr>
          <w:rFonts w:ascii="Calibri" w:hAnsi="Calibri" w:eastAsia="Calibri" w:cs="Calibri"/>
          <w:noProof w:val="0"/>
          <w:color w:val="auto"/>
          <w:sz w:val="22"/>
          <w:szCs w:val="22"/>
          <w:lang w:val="en-US"/>
        </w:rPr>
      </w:pPr>
    </w:p>
    <w:p w:rsidR="021ACDF9" w:rsidP="4178DA03" w:rsidRDefault="021ACDF9" w14:paraId="25B47834" w14:textId="59CA663B">
      <w:pPr>
        <w:pStyle w:val="Normal"/>
        <w:spacing w:before="240" w:beforeAutospacing="off" w:after="240" w:afterAutospacing="off" w:line="276" w:lineRule="auto"/>
        <w:jc w:val="both"/>
        <w:rPr>
          <w:rFonts w:ascii="Calibri" w:hAnsi="Calibri" w:eastAsia="Calibri" w:cs="Calibri"/>
          <w:b w:val="1"/>
          <w:bCs w:val="1"/>
          <w:noProof w:val="0"/>
          <w:sz w:val="32"/>
          <w:szCs w:val="32"/>
          <w:lang w:val="en-US"/>
        </w:rPr>
      </w:pPr>
      <w:bookmarkStart w:name="_Int_unP0VBAl" w:id="121059813"/>
      <w:r w:rsidRPr="4178DA03" w:rsidR="021ACDF9">
        <w:rPr>
          <w:rFonts w:ascii="Calibri" w:hAnsi="Calibri" w:eastAsia="Calibri" w:cs="Calibri"/>
          <w:b w:val="1"/>
          <w:bCs w:val="1"/>
          <w:noProof w:val="0"/>
          <w:sz w:val="32"/>
          <w:szCs w:val="32"/>
          <w:lang w:val="en-US"/>
        </w:rPr>
        <w:t>Conclusion :</w:t>
      </w:r>
      <w:bookmarkEnd w:id="121059813"/>
    </w:p>
    <w:p w:rsidR="021ACDF9" w:rsidP="4178DA03" w:rsidRDefault="021ACDF9" w14:paraId="3937A060" w14:textId="08BD792E">
      <w:pPr>
        <w:pStyle w:val="Normal"/>
        <w:spacing w:before="240" w:beforeAutospacing="off" w:after="240" w:afterAutospacing="off" w:line="276" w:lineRule="auto"/>
        <w:jc w:val="both"/>
        <w:rPr>
          <w:rFonts w:ascii="Calibri" w:hAnsi="Calibri" w:eastAsia="Calibri" w:cs="Calibri"/>
          <w:noProof w:val="0"/>
          <w:sz w:val="22"/>
          <w:szCs w:val="22"/>
          <w:lang w:val="en-US"/>
        </w:rPr>
      </w:pPr>
      <w:r w:rsidRPr="4178DA03" w:rsidR="021ACDF9">
        <w:rPr>
          <w:rFonts w:ascii="Calibri" w:hAnsi="Calibri" w:eastAsia="Calibri" w:cs="Calibri"/>
          <w:noProof w:val="0"/>
          <w:sz w:val="22"/>
          <w:szCs w:val="22"/>
          <w:lang w:val="en-US"/>
        </w:rPr>
        <w:t>This analysis provides a comprehensive view of customer behavior and the key factors associated with customer churn. The Power BI dashboard enables decision-makers to monitor customer trends, evaluate retention performance, and identify areas requiring immediate attention. Implementing the recommended actions can support improved customer retention, stronger customer relationships, and sustainable business growth.</w:t>
      </w:r>
    </w:p>
    <w:p w:rsidR="4178DA03" w:rsidP="4178DA03" w:rsidRDefault="4178DA03" w14:paraId="683FFCE6" w14:textId="5E2698A0">
      <w:pPr>
        <w:pStyle w:val="Normal"/>
        <w:jc w:val="both"/>
        <w:rPr>
          <w:rFonts w:ascii="Calibri" w:hAnsi="Calibri" w:eastAsia="Calibri" w:cs="Calibri"/>
          <w:b w:val="1"/>
          <w:bCs w:val="1"/>
          <w:noProof w:val="0"/>
          <w:sz w:val="32"/>
          <w:szCs w:val="32"/>
          <w:lang w:val="en-US"/>
        </w:rPr>
      </w:pPr>
    </w:p>
    <w:sectPr>
      <w:pgSz w:w="11907" w:h="16839" w:orient="portrait"/>
      <w:pgMar w:top="1440" w:right="1440" w:bottom="1440" w:left="1440" w:header="720" w:footer="720" w:gutter="0"/>
      <w:cols w:space="720"/>
      <w:docGrid w:linePitch="360"/>
      <w:headerReference w:type="default" r:id="R8f2034c16bad46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4A0" w:firstRow="1" w:lastRow="0" w:firstColumn="1" w:lastColumn="0" w:noHBand="0" w:noVBand="1"/>
    </w:tblPr>
    <w:tblGrid>
      <w:gridCol w:w="9132"/>
    </w:tblGrid>
    <w:tr w:rsidR="4178DA03" w:rsidTr="4178DA03" w14:paraId="0F2A20C9">
      <w:trPr>
        <w:trHeight w:val="1152"/>
      </w:trPr>
      <w:tc>
        <w:tcPr>
          <w:tcW w:w="9132" w:type="dxa"/>
          <w:tcMar/>
          <w:vAlign w:val="top"/>
        </w:tcPr>
        <w:p w:rsidR="4178DA03" w:rsidP="4178DA03" w:rsidRDefault="4178DA03" w14:paraId="6D219AF6" w14:textId="20A7089C">
          <w:pPr>
            <w:pStyle w:val="Heading3"/>
            <w:bidi w:val="0"/>
            <w:jc w:val="left"/>
            <w:rPr>
              <w:rFonts w:ascii="Calibri" w:hAnsi="Calibri" w:eastAsia="Calibri" w:cs="Calibri"/>
              <w:b w:val="1"/>
              <w:bCs w:val="1"/>
              <w:noProof w:val="0"/>
              <w:color w:val="000000" w:themeColor="text1" w:themeTint="FF" w:themeShade="FF"/>
              <w:sz w:val="32"/>
              <w:szCs w:val="32"/>
              <w:lang w:val="en-US"/>
            </w:rPr>
          </w:pPr>
          <w:r w:rsidRPr="4178DA03" w:rsidR="4178DA03">
            <w:rPr>
              <w:rFonts w:ascii="Calibri" w:hAnsi="Calibri" w:eastAsia="Calibri" w:cs="Calibri"/>
              <w:b w:val="1"/>
              <w:bCs w:val="1"/>
              <w:noProof w:val="0"/>
              <w:color w:val="000000" w:themeColor="text1" w:themeTint="FF" w:themeShade="FF"/>
              <w:sz w:val="32"/>
              <w:szCs w:val="32"/>
              <w:lang w:val="en-US"/>
            </w:rPr>
            <w:t>Banking Customer Churn &amp; Retention Analysis</w:t>
          </w:r>
        </w:p>
        <w:p w:rsidR="4178DA03" w:rsidP="4178DA03" w:rsidRDefault="4178DA03" w14:paraId="5F13AD7B" w14:textId="59EBB921">
          <w:pPr>
            <w:pStyle w:val="Heading3"/>
            <w:bidi w:val="0"/>
            <w:jc w:val="left"/>
            <w:rPr>
              <w:rFonts w:ascii="Calibri" w:hAnsi="Calibri" w:eastAsia="Calibri" w:cs="Calibri"/>
              <w:b w:val="1"/>
              <w:bCs w:val="1"/>
              <w:i w:val="1"/>
              <w:iCs w:val="1"/>
              <w:noProof w:val="0"/>
              <w:color w:val="000000" w:themeColor="text1" w:themeTint="FF" w:themeShade="FF"/>
              <w:sz w:val="28"/>
              <w:szCs w:val="28"/>
              <w:lang w:val="en-US"/>
            </w:rPr>
          </w:pPr>
          <w:r w:rsidRPr="4178DA03" w:rsidR="4178DA03">
            <w:rPr>
              <w:rFonts w:ascii="Calibri" w:hAnsi="Calibri" w:eastAsia="Calibri" w:cs="Calibri"/>
              <w:b w:val="1"/>
              <w:bCs w:val="1"/>
              <w:noProof w:val="0"/>
              <w:color w:val="000000" w:themeColor="text1" w:themeTint="FF" w:themeShade="FF"/>
              <w:lang w:val="en-US"/>
            </w:rPr>
            <w:t>Business Intelligence Report</w:t>
          </w:r>
        </w:p>
        <w:p w:rsidR="4178DA03" w:rsidP="4178DA03" w:rsidRDefault="4178DA03" w14:paraId="123AB2E3" w14:textId="01262140">
          <w:pPr>
            <w:pStyle w:val="Header"/>
            <w:bidi w:val="0"/>
            <w:spacing w:line="276" w:lineRule="auto"/>
            <w:ind w:left="-115"/>
            <w:jc w:val="left"/>
          </w:pPr>
        </w:p>
      </w:tc>
    </w:tr>
  </w:tbl>
  <w:p w:rsidR="4178DA03" w:rsidP="4178DA03" w:rsidRDefault="4178DA03" w14:paraId="36969074" w14:textId="2E1D324C">
    <w:pPr>
      <w:pStyle w:val="Header"/>
      <w:bidi w:val="0"/>
    </w:pPr>
  </w:p>
</w:hdr>
</file>

<file path=word/intelligence2.xml><?xml version="1.0" encoding="utf-8"?>
<int2:intelligence xmlns:int2="http://schemas.microsoft.com/office/intelligence/2020/intelligence">
  <int2:observations>
    <int2:bookmark int2:bookmarkName="_Int_unP0VBAl" int2:invalidationBookmarkName="" int2:hashCode="NobfvVdv81dWM/" int2:id="zgjSjigs">
      <int2:state int2:type="gram" int2:value="Rejected"/>
    </int2:bookmark>
    <int2:bookmark int2:bookmarkName="_Int_oXtW5W0j" int2:invalidationBookmarkName="" int2:hashCode="uvtbaKW9F/tZHL" int2:id="Iz0U2lr9">
      <int2:state int2:type="gram" int2:value="Rejected"/>
    </int2:bookmark>
    <int2:bookmark int2:bookmarkName="_Int_Mvhi3WkI" int2:invalidationBookmarkName="" int2:hashCode="e6xq2oAISdU83j" int2:id="fgBss1V2">
      <int2:state int2:type="gram" int2:value="Rejected"/>
    </int2:bookmark>
    <int2:bookmark int2:bookmarkName="_Int_CFBryVBl" int2:invalidationBookmarkName="" int2:hashCode="BtVAshvx9kIucC" int2:id="S0TGAwNp">
      <int2:state int2:type="gram" int2:value="Rejected"/>
    </int2:bookmark>
    <int2:bookmark int2:bookmarkName="_Int_TUIDmstB" int2:invalidationBookmarkName="" int2:hashCode="uvtbaKW9F/tZHL" int2:id="E5Z41K5f">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8C4EAA"/>
    <w:rsid w:val="00E94605"/>
    <w:rsid w:val="021ACDF9"/>
    <w:rsid w:val="044BB70F"/>
    <w:rsid w:val="0C6C9384"/>
    <w:rsid w:val="0C91DC58"/>
    <w:rsid w:val="0CE2AFE7"/>
    <w:rsid w:val="0DF1DA1E"/>
    <w:rsid w:val="0F8C4EAA"/>
    <w:rsid w:val="0FA94292"/>
    <w:rsid w:val="17DEC8FB"/>
    <w:rsid w:val="1B090EB7"/>
    <w:rsid w:val="1C869C48"/>
    <w:rsid w:val="2769C6E2"/>
    <w:rsid w:val="30BC0C0B"/>
    <w:rsid w:val="3159F0F9"/>
    <w:rsid w:val="33B4D88A"/>
    <w:rsid w:val="346F64A0"/>
    <w:rsid w:val="3C472433"/>
    <w:rsid w:val="4178DA03"/>
    <w:rsid w:val="43C6E4CE"/>
    <w:rsid w:val="445CDFDC"/>
    <w:rsid w:val="4CD29871"/>
    <w:rsid w:val="5065087B"/>
    <w:rsid w:val="5D9CCB2C"/>
    <w:rsid w:val="5E3CC488"/>
    <w:rsid w:val="63F91331"/>
    <w:rsid w:val="64F9D042"/>
    <w:rsid w:val="668A8931"/>
    <w:rsid w:val="6A2806E3"/>
    <w:rsid w:val="6B273075"/>
    <w:rsid w:val="6DD48657"/>
    <w:rsid w:val="6EC5E197"/>
    <w:rsid w:val="7449D566"/>
    <w:rsid w:val="7FB65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23C6"/>
  <w15:chartTrackingRefBased/>
  <w15:docId w15:val="{02EB4B6F-8C88-489D-842F-48A25C7FC1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78DA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4178DA0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4178DA0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4178DA03"/>
    <w:pPr>
      <w:tabs>
        <w:tab w:val="center" w:leader="none" w:pos="4680"/>
        <w:tab w:val="right" w:leader="none" w:pos="9360"/>
      </w:tabs>
      <w:spacing w:after="0" w:line="240" w:lineRule="auto"/>
    </w:pPr>
  </w:style>
  <w:style w:type="paragraph" w:styleId="Footer">
    <w:uiPriority w:val="99"/>
    <w:name w:val="footer"/>
    <w:basedOn w:val="Normal"/>
    <w:unhideWhenUsed/>
    <w:rsid w:val="4178DA03"/>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4178DA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4178DA03"/>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f2034c16bad4677" /><Relationship Type="http://schemas.microsoft.com/office/2020/10/relationships/intelligence" Target="intelligence2.xml" Id="Rafac9b90e2a949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2026-07-14T05:29:52.8261150Z</dcterms:created>
  <dcterms:modified xsi:type="dcterms:W3CDTF">2026-07-14T05:54:04.6882933Z</dcterms:modified>
  <dc:creator>tejeshroy2@gmail.com</dc:creator>
  <lastModifiedBy>tejeshroy2@gmail.com</lastModifiedBy>
</coreProperties>
</file>