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Exploration and Preprocessing Template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data sources, assesses quality issues like missing values and duplicates, and implements resolution plans to ensure accurate and reliable analysis.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4"/>
        <w:gridCol w:w="6356"/>
        <w:tblGridChange w:id="0">
          <w:tblGrid>
            <w:gridCol w:w="3004"/>
            <w:gridCol w:w="635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Short description about dataset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missing values, duplicates, and correct errors.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 of Power Query for filtering, sorting, pivoting, and creating calculated columns.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Type Conversion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Rectifying Datatype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Column Splitting and Merging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 or merge columns as needed.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relationships between tables and create measures.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Processed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the cleaned and processed data for future use.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before="189"/>
      <w:ind w:left="4573" w:right="5380"/>
      <w:jc w:val="center"/>
      <w:outlineLvl w:val="0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ind w:left="1375"/>
      <w:outlineLvl w:val="1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ind w:left="1375"/>
      <w:outlineLvl w:val="2"/>
    </w:pPr>
    <w:rPr>
      <w:b w:val="1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2024-10-16T03:59:00Z</dcterms:created>
</cp:coreProperties>
</file>