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12EBD" w14:textId="2F61FB8A" w:rsidR="005E5388" w:rsidRPr="00AD2E58" w:rsidRDefault="00B93EF6" w:rsidP="005E5388">
      <w:pPr>
        <w:jc w:val="center"/>
        <w:rPr>
          <w:rFonts w:ascii="Gill Sans MT" w:eastAsia="Times New Roman" w:hAnsi="Gill Sans MT"/>
          <w:b/>
          <w:szCs w:val="22"/>
        </w:rPr>
      </w:pPr>
      <w:r>
        <w:rPr>
          <w:rFonts w:ascii="Gill Sans MT" w:eastAsia="Times New Roman" w:hAnsi="Gill Sans MT"/>
          <w:b/>
          <w:szCs w:val="22"/>
        </w:rPr>
        <w:t>NOMBRE DE</w:t>
      </w:r>
      <w:r w:rsidR="005E5388" w:rsidRPr="00AD2E58">
        <w:rPr>
          <w:rFonts w:ascii="Gill Sans MT" w:eastAsia="Times New Roman" w:hAnsi="Gill Sans MT"/>
          <w:b/>
          <w:szCs w:val="22"/>
        </w:rPr>
        <w:t>L CURSO</w:t>
      </w:r>
    </w:p>
    <w:p w14:paraId="262AF5FC" w14:textId="77777777" w:rsidR="005E5388" w:rsidRPr="00AD2E58" w:rsidRDefault="005E5388" w:rsidP="005E5388">
      <w:pPr>
        <w:rPr>
          <w:rFonts w:ascii="Gill Sans MT" w:eastAsia="Times New Roman" w:hAnsi="Gill Sans MT"/>
          <w:szCs w:val="22"/>
        </w:rPr>
      </w:pPr>
    </w:p>
    <w:p w14:paraId="592B789F" w14:textId="77777777" w:rsidR="005E5388" w:rsidRPr="0022424B" w:rsidRDefault="005E5388" w:rsidP="005E5388">
      <w:pPr>
        <w:pStyle w:val="ListParagraph"/>
        <w:numPr>
          <w:ilvl w:val="0"/>
          <w:numId w:val="7"/>
        </w:numPr>
        <w:ind w:left="142" w:hanging="142"/>
        <w:rPr>
          <w:rFonts w:ascii="Gill Sans MT" w:eastAsia="Times New Roman" w:hAnsi="Gill Sans MT"/>
          <w:szCs w:val="22"/>
        </w:rPr>
      </w:pPr>
      <w:r w:rsidRPr="0022424B">
        <w:rPr>
          <w:rFonts w:ascii="Gill Sans MT" w:eastAsia="Times New Roman" w:hAnsi="Gill Sans MT"/>
          <w:b/>
          <w:szCs w:val="22"/>
        </w:rPr>
        <w:t>INFORMACIÓN GENERAL</w:t>
      </w:r>
    </w:p>
    <w:p w14:paraId="73BF4ED0" w14:textId="77777777" w:rsidR="005E5388" w:rsidRPr="00AD2E58" w:rsidRDefault="005E5388" w:rsidP="005E5388">
      <w:pPr>
        <w:rPr>
          <w:rFonts w:ascii="Gill Sans MT" w:eastAsia="Times New Roman" w:hAnsi="Gill Sans MT"/>
          <w:szCs w:val="22"/>
        </w:rPr>
      </w:pPr>
    </w:p>
    <w:tbl>
      <w:tblPr>
        <w:tblStyle w:val="Tablaconcuadrcula1"/>
        <w:tblW w:w="779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1519"/>
        <w:gridCol w:w="1467"/>
        <w:gridCol w:w="2980"/>
      </w:tblGrid>
      <w:tr w:rsidR="003C03C1" w:rsidRPr="00AD2E58" w14:paraId="31A6F245" w14:textId="77777777" w:rsidTr="003C03C1">
        <w:trPr>
          <w:trHeight w:val="710"/>
        </w:trPr>
        <w:tc>
          <w:tcPr>
            <w:tcW w:w="1830" w:type="dxa"/>
            <w:shd w:val="clear" w:color="auto" w:fill="D9D9D9" w:themeFill="background1" w:themeFillShade="D9"/>
            <w:vAlign w:val="center"/>
          </w:tcPr>
          <w:p w14:paraId="0D3F86B7"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Curso:</w:t>
            </w:r>
          </w:p>
        </w:tc>
        <w:tc>
          <w:tcPr>
            <w:tcW w:w="1519" w:type="dxa"/>
            <w:vAlign w:val="center"/>
          </w:tcPr>
          <w:p w14:paraId="591FC56A" w14:textId="55830BE1" w:rsidR="005E5388" w:rsidRPr="0035528D" w:rsidRDefault="0035528D" w:rsidP="00A50963">
            <w:pPr>
              <w:rPr>
                <w:rFonts w:ascii="Gill Sans MT" w:eastAsia="Times New Roman" w:hAnsi="Gill Sans MT"/>
                <w:sz w:val="20"/>
                <w:szCs w:val="22"/>
              </w:rPr>
            </w:pPr>
            <w:r w:rsidRPr="0035528D">
              <w:rPr>
                <w:rFonts w:ascii="Gill Sans MT" w:eastAsia="Times New Roman" w:hAnsi="Gill Sans MT"/>
                <w:sz w:val="20"/>
                <w:szCs w:val="22"/>
                <w:lang w:val="es-ES"/>
              </w:rPr>
              <w:t>GOBIERNO Y DECISIONES PÚBLICAS</w:t>
            </w:r>
          </w:p>
        </w:tc>
        <w:tc>
          <w:tcPr>
            <w:tcW w:w="1467" w:type="dxa"/>
            <w:shd w:val="clear" w:color="auto" w:fill="D9D9D9" w:themeFill="background1" w:themeFillShade="D9"/>
            <w:vAlign w:val="center"/>
          </w:tcPr>
          <w:p w14:paraId="32E5506C"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Semestre:</w:t>
            </w:r>
          </w:p>
        </w:tc>
        <w:tc>
          <w:tcPr>
            <w:tcW w:w="2980" w:type="dxa"/>
            <w:vAlign w:val="center"/>
          </w:tcPr>
          <w:p w14:paraId="224AFBB4" w14:textId="152648C6" w:rsidR="005E5388" w:rsidRPr="00AD2E58" w:rsidRDefault="00EC6E05" w:rsidP="003C03C1">
            <w:pPr>
              <w:rPr>
                <w:rFonts w:ascii="Gill Sans MT" w:eastAsia="Times New Roman" w:hAnsi="Gill Sans MT"/>
                <w:sz w:val="20"/>
                <w:szCs w:val="22"/>
              </w:rPr>
            </w:pPr>
            <w:r>
              <w:rPr>
                <w:rFonts w:ascii="Gill Sans MT" w:eastAsia="Times New Roman" w:hAnsi="Gill Sans MT"/>
                <w:sz w:val="20"/>
                <w:szCs w:val="22"/>
              </w:rPr>
              <w:t>20</w:t>
            </w:r>
            <w:r w:rsidR="003C03C1">
              <w:rPr>
                <w:rFonts w:ascii="Gill Sans MT" w:eastAsia="Times New Roman" w:hAnsi="Gill Sans MT"/>
                <w:sz w:val="20"/>
                <w:szCs w:val="22"/>
              </w:rPr>
              <w:t>20</w:t>
            </w:r>
            <w:r w:rsidR="005E5388">
              <w:rPr>
                <w:rFonts w:ascii="Gill Sans MT" w:eastAsia="Times New Roman" w:hAnsi="Gill Sans MT"/>
                <w:sz w:val="20"/>
                <w:szCs w:val="22"/>
              </w:rPr>
              <w:t>-</w:t>
            </w:r>
            <w:r w:rsidR="006A7FE9">
              <w:rPr>
                <w:rFonts w:ascii="Gill Sans MT" w:eastAsia="Times New Roman" w:hAnsi="Gill Sans MT"/>
                <w:sz w:val="20"/>
                <w:szCs w:val="22"/>
              </w:rPr>
              <w:t>I</w:t>
            </w:r>
          </w:p>
        </w:tc>
      </w:tr>
      <w:tr w:rsidR="003C03C1" w:rsidRPr="00AD2E58" w14:paraId="11D6919F" w14:textId="77777777" w:rsidTr="003C03C1">
        <w:tc>
          <w:tcPr>
            <w:tcW w:w="1830" w:type="dxa"/>
            <w:shd w:val="clear" w:color="auto" w:fill="D9D9D9" w:themeFill="background1" w:themeFillShade="D9"/>
            <w:vAlign w:val="center"/>
          </w:tcPr>
          <w:p w14:paraId="7B554F1B"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Código:</w:t>
            </w:r>
          </w:p>
        </w:tc>
        <w:tc>
          <w:tcPr>
            <w:tcW w:w="1519" w:type="dxa"/>
            <w:vAlign w:val="center"/>
          </w:tcPr>
          <w:p w14:paraId="12C8B0A1" w14:textId="420DAC7C" w:rsidR="005E5388" w:rsidRPr="00B64BEC" w:rsidRDefault="00B64BEC" w:rsidP="00A50963">
            <w:pPr>
              <w:rPr>
                <w:rFonts w:ascii="Gill Sans MT" w:eastAsia="Times New Roman" w:hAnsi="Gill Sans MT"/>
                <w:sz w:val="20"/>
                <w:szCs w:val="22"/>
              </w:rPr>
            </w:pPr>
            <w:r w:rsidRPr="00B64BEC">
              <w:rPr>
                <w:rFonts w:ascii="Gill Sans MT" w:eastAsia="Times New Roman" w:hAnsi="Gill Sans MT"/>
                <w:sz w:val="20"/>
                <w:szCs w:val="22"/>
                <w:lang w:val="es-ES"/>
              </w:rPr>
              <w:t>GOB600</w:t>
            </w:r>
          </w:p>
        </w:tc>
        <w:tc>
          <w:tcPr>
            <w:tcW w:w="1467" w:type="dxa"/>
            <w:shd w:val="clear" w:color="auto" w:fill="D9D9D9" w:themeFill="background1" w:themeFillShade="D9"/>
            <w:vAlign w:val="center"/>
          </w:tcPr>
          <w:p w14:paraId="382CC0AB"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Ciclo:</w:t>
            </w:r>
          </w:p>
        </w:tc>
        <w:tc>
          <w:tcPr>
            <w:tcW w:w="2980" w:type="dxa"/>
            <w:vAlign w:val="center"/>
          </w:tcPr>
          <w:p w14:paraId="27E83218" w14:textId="79EF03E7" w:rsidR="005E5388" w:rsidRPr="00AD2E58" w:rsidRDefault="00B64BEC" w:rsidP="00A50963">
            <w:pPr>
              <w:rPr>
                <w:rFonts w:ascii="Gill Sans MT" w:eastAsia="Times New Roman" w:hAnsi="Gill Sans MT"/>
                <w:sz w:val="20"/>
                <w:szCs w:val="22"/>
              </w:rPr>
            </w:pPr>
            <w:r>
              <w:rPr>
                <w:rFonts w:ascii="Gill Sans MT" w:eastAsia="Times New Roman" w:hAnsi="Gill Sans MT"/>
                <w:sz w:val="20"/>
                <w:szCs w:val="22"/>
              </w:rPr>
              <w:t>I</w:t>
            </w:r>
          </w:p>
        </w:tc>
      </w:tr>
      <w:tr w:rsidR="003C03C1" w:rsidRPr="00AD2E58" w14:paraId="2941ED7C" w14:textId="77777777" w:rsidTr="003C03C1">
        <w:trPr>
          <w:trHeight w:val="513"/>
        </w:trPr>
        <w:tc>
          <w:tcPr>
            <w:tcW w:w="1830" w:type="dxa"/>
            <w:shd w:val="clear" w:color="auto" w:fill="D9D9D9" w:themeFill="background1" w:themeFillShade="D9"/>
            <w:vAlign w:val="center"/>
          </w:tcPr>
          <w:p w14:paraId="5304A5C1"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Nº de Créditos:</w:t>
            </w:r>
          </w:p>
        </w:tc>
        <w:tc>
          <w:tcPr>
            <w:tcW w:w="1519" w:type="dxa"/>
            <w:vAlign w:val="center"/>
          </w:tcPr>
          <w:p w14:paraId="7457C5EF" w14:textId="0EFF5E0F" w:rsidR="005E5388" w:rsidRPr="00AD2E58" w:rsidRDefault="00B64BEC" w:rsidP="00A50963">
            <w:pPr>
              <w:rPr>
                <w:rFonts w:ascii="Gill Sans MT" w:eastAsia="Times New Roman" w:hAnsi="Gill Sans MT"/>
                <w:sz w:val="20"/>
                <w:szCs w:val="22"/>
              </w:rPr>
            </w:pPr>
            <w:r>
              <w:rPr>
                <w:rFonts w:ascii="Gill Sans MT" w:eastAsia="Times New Roman" w:hAnsi="Gill Sans MT"/>
                <w:sz w:val="20"/>
                <w:szCs w:val="22"/>
              </w:rPr>
              <w:t>Tres</w:t>
            </w:r>
          </w:p>
        </w:tc>
        <w:tc>
          <w:tcPr>
            <w:tcW w:w="1467" w:type="dxa"/>
            <w:shd w:val="clear" w:color="auto" w:fill="D9D9D9" w:themeFill="background1" w:themeFillShade="D9"/>
            <w:vAlign w:val="center"/>
          </w:tcPr>
          <w:p w14:paraId="66516672" w14:textId="77777777" w:rsidR="005E5388" w:rsidRPr="00AD2E58" w:rsidRDefault="005E5388" w:rsidP="00A50963">
            <w:pPr>
              <w:ind w:left="33" w:hanging="33"/>
              <w:rPr>
                <w:rFonts w:ascii="Gill Sans MT" w:eastAsia="Times New Roman" w:hAnsi="Gill Sans MT"/>
                <w:b/>
                <w:sz w:val="20"/>
                <w:szCs w:val="22"/>
              </w:rPr>
            </w:pPr>
            <w:r w:rsidRPr="00AD2E58">
              <w:rPr>
                <w:rFonts w:ascii="Gill Sans MT" w:eastAsia="Times New Roman" w:hAnsi="Gill Sans MT"/>
                <w:b/>
                <w:sz w:val="20"/>
                <w:szCs w:val="22"/>
              </w:rPr>
              <w:t>Profesor/es:</w:t>
            </w:r>
          </w:p>
        </w:tc>
        <w:tc>
          <w:tcPr>
            <w:tcW w:w="2980" w:type="dxa"/>
            <w:vAlign w:val="center"/>
          </w:tcPr>
          <w:p w14:paraId="5BD410BC" w14:textId="78C2818F" w:rsidR="005E5388" w:rsidRDefault="00B64BEC" w:rsidP="00A50963">
            <w:pPr>
              <w:rPr>
                <w:rFonts w:ascii="Gill Sans MT" w:eastAsia="Times New Roman" w:hAnsi="Gill Sans MT"/>
                <w:sz w:val="20"/>
                <w:szCs w:val="22"/>
              </w:rPr>
            </w:pPr>
            <w:r>
              <w:rPr>
                <w:rFonts w:ascii="Gill Sans MT" w:eastAsia="Times New Roman" w:hAnsi="Gill Sans MT"/>
                <w:sz w:val="20"/>
                <w:szCs w:val="22"/>
              </w:rPr>
              <w:t>Dr. José Manuel Magallanes</w:t>
            </w:r>
            <w:r w:rsidR="003C03C1">
              <w:rPr>
                <w:rFonts w:ascii="Gill Sans MT" w:eastAsia="Times New Roman" w:hAnsi="Gill Sans MT"/>
                <w:sz w:val="20"/>
                <w:szCs w:val="22"/>
              </w:rPr>
              <w:t>, PhD</w:t>
            </w:r>
          </w:p>
          <w:p w14:paraId="7192D6A8" w14:textId="77777777" w:rsidR="00095F5C" w:rsidRPr="00AD2E58" w:rsidRDefault="00095F5C" w:rsidP="00A50963">
            <w:pPr>
              <w:rPr>
                <w:rFonts w:ascii="Gill Sans MT" w:eastAsia="Times New Roman" w:hAnsi="Gill Sans MT"/>
                <w:sz w:val="20"/>
                <w:szCs w:val="22"/>
              </w:rPr>
            </w:pPr>
          </w:p>
        </w:tc>
      </w:tr>
      <w:tr w:rsidR="003C03C1" w:rsidRPr="00AD2E58" w14:paraId="6BAAF289" w14:textId="77777777" w:rsidTr="003C03C1">
        <w:tc>
          <w:tcPr>
            <w:tcW w:w="1830" w:type="dxa"/>
            <w:shd w:val="clear" w:color="auto" w:fill="D9D9D9" w:themeFill="background1" w:themeFillShade="D9"/>
            <w:vAlign w:val="center"/>
          </w:tcPr>
          <w:p w14:paraId="61406AAA"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Nº horas de teoría:</w:t>
            </w:r>
          </w:p>
        </w:tc>
        <w:tc>
          <w:tcPr>
            <w:tcW w:w="1519" w:type="dxa"/>
            <w:vAlign w:val="center"/>
          </w:tcPr>
          <w:p w14:paraId="7F48D392" w14:textId="1BC6C75D"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Tres</w:t>
            </w:r>
          </w:p>
        </w:tc>
        <w:tc>
          <w:tcPr>
            <w:tcW w:w="1467" w:type="dxa"/>
            <w:shd w:val="clear" w:color="auto" w:fill="D9D9D9" w:themeFill="background1" w:themeFillShade="D9"/>
            <w:vAlign w:val="center"/>
          </w:tcPr>
          <w:p w14:paraId="27E983BF" w14:textId="579E13D2" w:rsidR="005E5388" w:rsidRPr="00AD2E58" w:rsidRDefault="003C03C1" w:rsidP="00A50963">
            <w:pPr>
              <w:rPr>
                <w:rFonts w:ascii="Gill Sans MT" w:eastAsia="Times New Roman" w:hAnsi="Gill Sans MT"/>
                <w:b/>
                <w:sz w:val="20"/>
                <w:szCs w:val="22"/>
              </w:rPr>
            </w:pPr>
            <w:r>
              <w:rPr>
                <w:rFonts w:ascii="Gill Sans MT" w:eastAsia="Times New Roman" w:hAnsi="Gill Sans MT"/>
                <w:b/>
                <w:sz w:val="20"/>
                <w:szCs w:val="22"/>
              </w:rPr>
              <w:t>Horario</w:t>
            </w:r>
            <w:r w:rsidR="005E5388" w:rsidRPr="00AD2E58">
              <w:rPr>
                <w:rFonts w:ascii="Gill Sans MT" w:eastAsia="Times New Roman" w:hAnsi="Gill Sans MT"/>
                <w:b/>
                <w:sz w:val="20"/>
                <w:szCs w:val="22"/>
              </w:rPr>
              <w:t>:</w:t>
            </w:r>
          </w:p>
        </w:tc>
        <w:tc>
          <w:tcPr>
            <w:tcW w:w="2980" w:type="dxa"/>
            <w:vAlign w:val="center"/>
          </w:tcPr>
          <w:p w14:paraId="198A59FD" w14:textId="330DD977" w:rsidR="00095F5C" w:rsidRPr="00AD2E58" w:rsidRDefault="00095F5C" w:rsidP="00A50963">
            <w:pPr>
              <w:rPr>
                <w:rFonts w:ascii="Gill Sans MT" w:eastAsia="Times New Roman" w:hAnsi="Gill Sans MT"/>
                <w:sz w:val="20"/>
                <w:szCs w:val="22"/>
              </w:rPr>
            </w:pPr>
          </w:p>
        </w:tc>
      </w:tr>
      <w:tr w:rsidR="003C03C1" w:rsidRPr="00AD2E58" w14:paraId="1A3912D9" w14:textId="77777777" w:rsidTr="003C03C1">
        <w:trPr>
          <w:trHeight w:val="476"/>
        </w:trPr>
        <w:tc>
          <w:tcPr>
            <w:tcW w:w="1830" w:type="dxa"/>
            <w:shd w:val="clear" w:color="auto" w:fill="D9D9D9" w:themeFill="background1" w:themeFillShade="D9"/>
            <w:vAlign w:val="center"/>
          </w:tcPr>
          <w:p w14:paraId="4F4D4085"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 xml:space="preserve">Curso(s) </w:t>
            </w:r>
          </w:p>
          <w:p w14:paraId="2DD58207" w14:textId="18218FEC"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Pre-requisito(s):</w:t>
            </w:r>
          </w:p>
        </w:tc>
        <w:tc>
          <w:tcPr>
            <w:tcW w:w="1519" w:type="dxa"/>
            <w:vAlign w:val="center"/>
          </w:tcPr>
          <w:p w14:paraId="187C3D36" w14:textId="5AABF728"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br/>
            </w:r>
            <w:r w:rsidR="00A50963">
              <w:rPr>
                <w:rFonts w:ascii="Gill Sans MT" w:eastAsia="Times New Roman" w:hAnsi="Gill Sans MT"/>
                <w:sz w:val="20"/>
                <w:szCs w:val="22"/>
              </w:rPr>
              <w:t>Ninguno</w:t>
            </w:r>
          </w:p>
        </w:tc>
        <w:tc>
          <w:tcPr>
            <w:tcW w:w="1467" w:type="dxa"/>
            <w:shd w:val="clear" w:color="auto" w:fill="D9D9D9" w:themeFill="background1" w:themeFillShade="D9"/>
            <w:vAlign w:val="center"/>
          </w:tcPr>
          <w:p w14:paraId="7144FB95" w14:textId="77777777" w:rsidR="005E5388" w:rsidRPr="00AD2E58" w:rsidRDefault="005E5388" w:rsidP="00A50963">
            <w:pPr>
              <w:rPr>
                <w:rFonts w:ascii="Gill Sans MT" w:eastAsia="Times New Roman" w:hAnsi="Gill Sans MT"/>
                <w:b/>
                <w:sz w:val="20"/>
                <w:szCs w:val="22"/>
              </w:rPr>
            </w:pPr>
          </w:p>
          <w:p w14:paraId="7E748174"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Carácter:</w:t>
            </w:r>
          </w:p>
        </w:tc>
        <w:tc>
          <w:tcPr>
            <w:tcW w:w="2980" w:type="dxa"/>
            <w:vAlign w:val="center"/>
          </w:tcPr>
          <w:p w14:paraId="569748EF" w14:textId="77777777" w:rsidR="005E5388" w:rsidRPr="00AD2E58" w:rsidRDefault="005E5388" w:rsidP="00A50963">
            <w:pPr>
              <w:rPr>
                <w:rFonts w:ascii="Gill Sans MT" w:eastAsia="Times New Roman" w:hAnsi="Gill Sans MT"/>
                <w:sz w:val="20"/>
                <w:szCs w:val="22"/>
              </w:rPr>
            </w:pPr>
          </w:p>
          <w:p w14:paraId="04D5D42A" w14:textId="0D7B3D36"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t xml:space="preserve">Obligatorio </w:t>
            </w:r>
          </w:p>
        </w:tc>
      </w:tr>
    </w:tbl>
    <w:p w14:paraId="1A94BC2B" w14:textId="77777777" w:rsidR="005E5388" w:rsidRPr="00AD2E58" w:rsidRDefault="005E5388" w:rsidP="005E5388">
      <w:pPr>
        <w:rPr>
          <w:rFonts w:ascii="Gill Sans MT" w:eastAsia="Times New Roman" w:hAnsi="Gill Sans MT"/>
          <w:szCs w:val="22"/>
        </w:rPr>
      </w:pPr>
    </w:p>
    <w:p w14:paraId="57036CFA"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FUNDAMENTACIÓN</w:t>
      </w:r>
    </w:p>
    <w:p w14:paraId="397884DE" w14:textId="77777777" w:rsidR="005E5388" w:rsidRPr="000864BA" w:rsidRDefault="005E5388" w:rsidP="005E5388">
      <w:pPr>
        <w:rPr>
          <w:rFonts w:ascii="Gill Sans MT" w:eastAsia="Times New Roman" w:hAnsi="Gill Sans MT"/>
        </w:rPr>
      </w:pPr>
    </w:p>
    <w:p w14:paraId="67CFBDEF" w14:textId="15E6D045" w:rsidR="005E5388" w:rsidRPr="000864BA" w:rsidRDefault="00D91BA0" w:rsidP="00C30A2A">
      <w:pPr>
        <w:jc w:val="both"/>
        <w:rPr>
          <w:rFonts w:ascii="Gill Sans MT" w:eastAsia="Times New Roman" w:hAnsi="Gill Sans MT"/>
        </w:rPr>
      </w:pPr>
      <w:r w:rsidRPr="000864BA">
        <w:rPr>
          <w:rFonts w:ascii="Gill Sans MT" w:eastAsia="Times New Roman" w:hAnsi="Gill Sans MT"/>
        </w:rPr>
        <w:t>Este curso busca desarrollar en el alumno su personalidad y competencia como tomador de decisiones en entornos complejos. Este curso permite al alumno situarse como gerente público en busca de crear valor, inmerso en simulaciones donde interactúa  con diversos decisores con posiciones e intereses disimiles. En suma, le permite tener al alumno una visión integral del perfil con que egresará de la maestría.</w:t>
      </w:r>
    </w:p>
    <w:p w14:paraId="27B66DD1" w14:textId="77777777" w:rsidR="00B170AF" w:rsidRPr="000864BA" w:rsidRDefault="00B170AF" w:rsidP="005E5388">
      <w:pPr>
        <w:ind w:left="142"/>
        <w:rPr>
          <w:rFonts w:ascii="Gill Sans MT" w:eastAsia="Times New Roman" w:hAnsi="Gill Sans MT"/>
        </w:rPr>
      </w:pPr>
    </w:p>
    <w:p w14:paraId="1C9FA54C"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 xml:space="preserve">SUMILLA </w:t>
      </w:r>
    </w:p>
    <w:p w14:paraId="33951B31" w14:textId="77777777" w:rsidR="005E5388" w:rsidRPr="000864BA" w:rsidRDefault="005E5388" w:rsidP="005E5388">
      <w:pPr>
        <w:rPr>
          <w:rFonts w:ascii="Gill Sans MT" w:eastAsia="Times New Roman" w:hAnsi="Gill Sans MT"/>
        </w:rPr>
      </w:pPr>
    </w:p>
    <w:p w14:paraId="0D01FDB6" w14:textId="510680B8" w:rsidR="00C30A2A" w:rsidRDefault="004E0801" w:rsidP="004E0801">
      <w:pPr>
        <w:pStyle w:val="ListParagraph"/>
        <w:ind w:left="142"/>
        <w:jc w:val="both"/>
        <w:rPr>
          <w:rFonts w:ascii="Gill Sans MT" w:eastAsia="Times New Roman" w:hAnsi="Gill Sans MT"/>
          <w:lang w:bidi="es-ES"/>
        </w:rPr>
      </w:pPr>
      <w:r w:rsidRPr="004E0801">
        <w:rPr>
          <w:rFonts w:ascii="Gill Sans MT" w:eastAsia="Times New Roman" w:hAnsi="Gill Sans MT"/>
          <w:lang w:bidi="es-ES"/>
        </w:rPr>
        <w:t>Constituye el curso central de la maestría. En él se desarrolla la lógica de la</w:t>
      </w:r>
      <w:r>
        <w:rPr>
          <w:rFonts w:ascii="Gill Sans MT" w:eastAsia="Times New Roman" w:hAnsi="Gill Sans MT"/>
          <w:lang w:bidi="es-ES"/>
        </w:rPr>
        <w:t xml:space="preserve"> </w:t>
      </w:r>
      <w:r w:rsidRPr="004E0801">
        <w:rPr>
          <w:rFonts w:ascii="Gill Sans MT" w:eastAsia="Times New Roman" w:hAnsi="Gill Sans MT"/>
          <w:lang w:bidi="es-ES"/>
        </w:rPr>
        <w:t>decisión</w:t>
      </w:r>
      <w:r>
        <w:rPr>
          <w:rFonts w:ascii="Gill Sans MT" w:eastAsia="Times New Roman" w:hAnsi="Gill Sans MT"/>
          <w:lang w:bidi="es-ES"/>
        </w:rPr>
        <w:t xml:space="preserve"> </w:t>
      </w:r>
      <w:r w:rsidRPr="004E0801">
        <w:rPr>
          <w:rFonts w:ascii="Gill Sans MT" w:eastAsia="Times New Roman" w:hAnsi="Gill Sans MT"/>
          <w:lang w:bidi="es-ES"/>
        </w:rPr>
        <w:t>pública, y la naturaleza de los actos de gobierno. Se trata de incorporar un pensamiento</w:t>
      </w:r>
      <w:r>
        <w:rPr>
          <w:rFonts w:ascii="Gill Sans MT" w:eastAsia="Times New Roman" w:hAnsi="Gill Sans MT"/>
          <w:lang w:bidi="es-ES"/>
        </w:rPr>
        <w:t xml:space="preserve"> </w:t>
      </w:r>
      <w:r w:rsidRPr="004E0801">
        <w:rPr>
          <w:rFonts w:ascii="Gill Sans MT" w:eastAsia="Times New Roman" w:hAnsi="Gill Sans MT"/>
          <w:lang w:bidi="es-ES"/>
        </w:rPr>
        <w:t>estratégico en los alumnos a través de la capacidad de estructuración de problemas</w:t>
      </w:r>
      <w:r>
        <w:rPr>
          <w:rFonts w:ascii="Gill Sans MT" w:eastAsia="Times New Roman" w:hAnsi="Gill Sans MT"/>
          <w:lang w:bidi="es-ES"/>
        </w:rPr>
        <w:t xml:space="preserve"> </w:t>
      </w:r>
      <w:r w:rsidRPr="004E0801">
        <w:rPr>
          <w:rFonts w:ascii="Gill Sans MT" w:eastAsia="Times New Roman" w:hAnsi="Gill Sans MT"/>
          <w:lang w:bidi="es-ES"/>
        </w:rPr>
        <w:t>públicos. Asimismo, el curso plantea una revisión de lo que significa la modernización del</w:t>
      </w:r>
      <w:r>
        <w:rPr>
          <w:rFonts w:ascii="Gill Sans MT" w:eastAsia="Times New Roman" w:hAnsi="Gill Sans MT"/>
          <w:lang w:bidi="es-ES"/>
        </w:rPr>
        <w:t xml:space="preserve"> </w:t>
      </w:r>
      <w:r w:rsidRPr="004E0801">
        <w:rPr>
          <w:rFonts w:ascii="Gill Sans MT" w:eastAsia="Times New Roman" w:hAnsi="Gill Sans MT"/>
          <w:lang w:bidi="es-ES"/>
        </w:rPr>
        <w:t>estado, las reformas administrativas y los avances en los diversos modelos burocráticos.</w:t>
      </w:r>
      <w:r>
        <w:rPr>
          <w:rFonts w:ascii="Gill Sans MT" w:eastAsia="Times New Roman" w:hAnsi="Gill Sans MT"/>
          <w:lang w:bidi="es-ES"/>
        </w:rPr>
        <w:t xml:space="preserve"> </w:t>
      </w:r>
      <w:r w:rsidRPr="004E0801">
        <w:rPr>
          <w:rFonts w:ascii="Gill Sans MT" w:eastAsia="Times New Roman" w:hAnsi="Gill Sans MT"/>
          <w:lang w:bidi="es-ES"/>
        </w:rPr>
        <w:t>Se abordarán contenidos como una metodología para comprender la política de las</w:t>
      </w:r>
      <w:r>
        <w:rPr>
          <w:rFonts w:ascii="Gill Sans MT" w:eastAsia="Times New Roman" w:hAnsi="Gill Sans MT"/>
          <w:lang w:bidi="es-ES"/>
        </w:rPr>
        <w:t xml:space="preserve"> </w:t>
      </w:r>
      <w:r w:rsidRPr="004E0801">
        <w:rPr>
          <w:rFonts w:ascii="Gill Sans MT" w:eastAsia="Times New Roman" w:hAnsi="Gill Sans MT"/>
          <w:lang w:bidi="es-ES"/>
        </w:rPr>
        <w:t>políticas, la relación Ejecutivo- Parlamento, el proceso de formulación e implementación</w:t>
      </w:r>
      <w:r>
        <w:rPr>
          <w:rFonts w:ascii="Gill Sans MT" w:eastAsia="Times New Roman" w:hAnsi="Gill Sans MT"/>
          <w:lang w:bidi="es-ES"/>
        </w:rPr>
        <w:t xml:space="preserve"> de políticas en un Estado </w:t>
      </w:r>
      <w:r w:rsidRPr="004E0801">
        <w:rPr>
          <w:rFonts w:ascii="Gill Sans MT" w:eastAsia="Times New Roman" w:hAnsi="Gill Sans MT"/>
          <w:lang w:bidi="es-ES"/>
        </w:rPr>
        <w:t>descentralizado, el peso e influencia de las burocracias, actores</w:t>
      </w:r>
      <w:r>
        <w:rPr>
          <w:rFonts w:ascii="Gill Sans MT" w:eastAsia="Times New Roman" w:hAnsi="Gill Sans MT"/>
          <w:lang w:bidi="es-ES"/>
        </w:rPr>
        <w:t xml:space="preserve"> </w:t>
      </w:r>
      <w:r w:rsidRPr="004E0801">
        <w:rPr>
          <w:rFonts w:ascii="Gill Sans MT" w:eastAsia="Times New Roman" w:hAnsi="Gill Sans MT"/>
          <w:lang w:bidi="es-ES"/>
        </w:rPr>
        <w:t>de la sociedad civil (empresas, medios de comunicación, sindicatos, movimientos</w:t>
      </w:r>
      <w:r>
        <w:rPr>
          <w:rFonts w:ascii="Gill Sans MT" w:eastAsia="Times New Roman" w:hAnsi="Gill Sans MT"/>
          <w:lang w:bidi="es-ES"/>
        </w:rPr>
        <w:t xml:space="preserve"> </w:t>
      </w:r>
      <w:r w:rsidRPr="004E0801">
        <w:rPr>
          <w:rFonts w:ascii="Gill Sans MT" w:eastAsia="Times New Roman" w:hAnsi="Gill Sans MT"/>
          <w:lang w:bidi="es-ES"/>
        </w:rPr>
        <w:t>sociales, iglesia, think tanks, etc.) e instituciones informales como la gestión de intereses</w:t>
      </w:r>
      <w:r>
        <w:rPr>
          <w:rFonts w:ascii="Gill Sans MT" w:eastAsia="Times New Roman" w:hAnsi="Gill Sans MT"/>
          <w:lang w:bidi="es-ES"/>
        </w:rPr>
        <w:t xml:space="preserve"> </w:t>
      </w:r>
      <w:r w:rsidRPr="004E0801">
        <w:rPr>
          <w:rFonts w:ascii="Gill Sans MT" w:eastAsia="Times New Roman" w:hAnsi="Gill Sans MT"/>
          <w:lang w:bidi="es-ES"/>
        </w:rPr>
        <w:t>y la protesta social. Se trata de un curso de toma de decisiones y capacidad técnica,</w:t>
      </w:r>
      <w:r>
        <w:rPr>
          <w:rFonts w:ascii="Gill Sans MT" w:eastAsia="Times New Roman" w:hAnsi="Gill Sans MT"/>
          <w:lang w:bidi="es-ES"/>
        </w:rPr>
        <w:t xml:space="preserve"> </w:t>
      </w:r>
      <w:r w:rsidRPr="004E0801">
        <w:rPr>
          <w:rFonts w:ascii="Gill Sans MT" w:eastAsia="Times New Roman" w:hAnsi="Gill Sans MT"/>
          <w:lang w:bidi="es-ES"/>
        </w:rPr>
        <w:t>política y ética para resolver dilemas en el Estado.</w:t>
      </w:r>
    </w:p>
    <w:p w14:paraId="5A9B0C00" w14:textId="77777777" w:rsidR="00A50963" w:rsidRPr="000864BA" w:rsidRDefault="00A50963" w:rsidP="004E0801">
      <w:pPr>
        <w:pStyle w:val="ListParagraph"/>
        <w:ind w:left="142"/>
        <w:jc w:val="both"/>
        <w:rPr>
          <w:rFonts w:ascii="Gill Sans MT" w:eastAsia="Times New Roman" w:hAnsi="Gill Sans MT"/>
          <w:b/>
        </w:rPr>
      </w:pPr>
    </w:p>
    <w:p w14:paraId="6B3749C0" w14:textId="3166F79A"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RESULTADOS DE APRENDIZAJE</w:t>
      </w:r>
    </w:p>
    <w:p w14:paraId="294874F8" w14:textId="77777777" w:rsidR="00982E78" w:rsidRPr="000864BA" w:rsidRDefault="00982E78" w:rsidP="00982E78">
      <w:pPr>
        <w:jc w:val="both"/>
        <w:rPr>
          <w:rFonts w:ascii="Gill Sans MT" w:eastAsia="Times New Roman" w:hAnsi="Gill Sans MT"/>
        </w:rPr>
      </w:pPr>
    </w:p>
    <w:p w14:paraId="5BBC217D" w14:textId="1A236ACF" w:rsidR="00982E78" w:rsidRPr="000864BA" w:rsidRDefault="00982E78" w:rsidP="000864BA">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t>Resultado de aprendizaje general</w:t>
      </w:r>
    </w:p>
    <w:p w14:paraId="00C1E193" w14:textId="20F273CF" w:rsidR="00982E78" w:rsidRDefault="00982E78" w:rsidP="000864BA">
      <w:pPr>
        <w:jc w:val="both"/>
        <w:rPr>
          <w:rFonts w:ascii="Gill Sans MT" w:eastAsia="Times New Roman" w:hAnsi="Gill Sans MT"/>
        </w:rPr>
      </w:pPr>
      <w:r w:rsidRPr="000864BA">
        <w:rPr>
          <w:rFonts w:ascii="Gill Sans MT" w:eastAsia="Times New Roman" w:hAnsi="Gill Sans MT"/>
        </w:rPr>
        <w:t>Al finalizar el curso de Gobierno y Toma de Decisiones, el estudiante tiene una visión integral del proceso que atraviesa el decisor político y el analista de políticas públicas para poder generar valor público en situaciones complejas caracterí</w:t>
      </w:r>
      <w:r w:rsidR="00F72F55" w:rsidRPr="000864BA">
        <w:rPr>
          <w:rFonts w:ascii="Gill Sans MT" w:eastAsia="Times New Roman" w:hAnsi="Gill Sans MT"/>
        </w:rPr>
        <w:t>stica</w:t>
      </w:r>
      <w:r w:rsidRPr="000864BA">
        <w:rPr>
          <w:rFonts w:ascii="Gill Sans MT" w:eastAsia="Times New Roman" w:hAnsi="Gill Sans MT"/>
        </w:rPr>
        <w:t>s de la gobernanza multinivel.</w:t>
      </w:r>
    </w:p>
    <w:p w14:paraId="09284FD8" w14:textId="77777777" w:rsidR="00A50963" w:rsidRPr="000864BA" w:rsidRDefault="00A50963" w:rsidP="000864BA">
      <w:pPr>
        <w:jc w:val="both"/>
        <w:rPr>
          <w:rFonts w:ascii="Gill Sans MT" w:eastAsia="Times New Roman" w:hAnsi="Gill Sans MT"/>
        </w:rPr>
      </w:pPr>
    </w:p>
    <w:p w14:paraId="3CE1177C" w14:textId="402F5A02" w:rsidR="00622F06" w:rsidRPr="000864BA" w:rsidRDefault="00F72F55" w:rsidP="00F72F55">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lastRenderedPageBreak/>
        <w:t>Resultados Específicos</w:t>
      </w:r>
    </w:p>
    <w:p w14:paraId="7BE5F686" w14:textId="77777777" w:rsidR="00F72F55" w:rsidRPr="000864BA" w:rsidRDefault="00F72F55" w:rsidP="00622F06">
      <w:pPr>
        <w:jc w:val="both"/>
        <w:rPr>
          <w:rFonts w:ascii="Gill Sans MT" w:eastAsia="Times New Roman" w:hAnsi="Gill Sans MT"/>
        </w:rPr>
      </w:pPr>
    </w:p>
    <w:p w14:paraId="05B19DBD" w14:textId="2765D967" w:rsidR="00F72F55" w:rsidRPr="000864BA" w:rsidRDefault="00F72F55"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 Teorías de la Toma de Decisiones</w:t>
      </w:r>
    </w:p>
    <w:p w14:paraId="437C5CBD" w14:textId="5FBA139E" w:rsidR="00F72F55" w:rsidRPr="000864BA" w:rsidRDefault="00F72F55"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48402436" w14:textId="6AD8A8B7" w:rsidR="00F72F55" w:rsidRPr="000864BA" w:rsidRDefault="00F72F55" w:rsidP="00356F05">
      <w:pPr>
        <w:pStyle w:val="ListParagraph"/>
        <w:numPr>
          <w:ilvl w:val="1"/>
          <w:numId w:val="8"/>
        </w:numPr>
        <w:ind w:left="1350" w:hanging="450"/>
        <w:rPr>
          <w:rFonts w:ascii="Gill Sans MT" w:hAnsi="Gill Sans MT"/>
        </w:rPr>
      </w:pPr>
      <w:r w:rsidRPr="000864BA">
        <w:rPr>
          <w:rFonts w:ascii="Gill Sans MT" w:hAnsi="Gill Sans MT"/>
        </w:rPr>
        <w:t xml:space="preserve">Identifica las diversas propuestas teóricas descriptivas y </w:t>
      </w:r>
      <w:r w:rsidR="006812FD" w:rsidRPr="000864BA">
        <w:rPr>
          <w:rFonts w:ascii="Gill Sans MT" w:hAnsi="Gill Sans MT"/>
        </w:rPr>
        <w:t>prescriptivas para la toma de decisiones.</w:t>
      </w:r>
    </w:p>
    <w:p w14:paraId="21829369" w14:textId="7611E407" w:rsidR="006812FD" w:rsidRPr="000864BA" w:rsidRDefault="00030106" w:rsidP="0033669A">
      <w:pPr>
        <w:pStyle w:val="ListParagraph"/>
        <w:numPr>
          <w:ilvl w:val="1"/>
          <w:numId w:val="8"/>
        </w:numPr>
        <w:ind w:left="1350" w:hanging="450"/>
        <w:rPr>
          <w:rFonts w:ascii="Gill Sans MT" w:hAnsi="Gill Sans MT"/>
        </w:rPr>
      </w:pPr>
      <w:r w:rsidRPr="000864BA">
        <w:rPr>
          <w:rFonts w:ascii="Gill Sans MT" w:hAnsi="Gill Sans MT"/>
        </w:rPr>
        <w:t xml:space="preserve">Entiende cómo un mismo proceso decisional puede </w:t>
      </w:r>
      <w:r w:rsidR="00356F05" w:rsidRPr="000864BA">
        <w:rPr>
          <w:rFonts w:ascii="Gill Sans MT" w:hAnsi="Gill Sans MT"/>
        </w:rPr>
        <w:t>ser analizado desde diversos enfoques.</w:t>
      </w:r>
    </w:p>
    <w:p w14:paraId="42DFE687" w14:textId="13B4FE0A" w:rsidR="00F72F55" w:rsidRPr="000864BA" w:rsidRDefault="006812FD" w:rsidP="00356F05">
      <w:pPr>
        <w:pStyle w:val="ListParagraph"/>
        <w:numPr>
          <w:ilvl w:val="0"/>
          <w:numId w:val="8"/>
        </w:numPr>
        <w:ind w:hanging="142"/>
        <w:rPr>
          <w:rFonts w:ascii="Gill Sans MT" w:hAnsi="Gill Sans MT"/>
        </w:rPr>
      </w:pPr>
      <w:r w:rsidRPr="000864BA">
        <w:rPr>
          <w:rFonts w:ascii="Gill Sans MT" w:hAnsi="Gill Sans MT"/>
        </w:rPr>
        <w:t>Contenidos:</w:t>
      </w:r>
    </w:p>
    <w:p w14:paraId="53BCBD38" w14:textId="1E4BD657" w:rsidR="00356F05" w:rsidRPr="000864BA" w:rsidRDefault="00356F05" w:rsidP="00356F05">
      <w:pPr>
        <w:pStyle w:val="ListParagraph"/>
        <w:numPr>
          <w:ilvl w:val="1"/>
          <w:numId w:val="8"/>
        </w:numPr>
        <w:ind w:left="1350" w:hanging="450"/>
        <w:rPr>
          <w:rFonts w:ascii="Gill Sans MT" w:hAnsi="Gill Sans MT"/>
        </w:rPr>
      </w:pPr>
      <w:r w:rsidRPr="000864BA">
        <w:rPr>
          <w:rFonts w:ascii="Gill Sans MT" w:hAnsi="Gill Sans MT"/>
        </w:rPr>
        <w:t>Enfoque racional de las decisiones</w:t>
      </w:r>
      <w:r w:rsidR="000864BA">
        <w:rPr>
          <w:rFonts w:ascii="Gill Sans MT" w:hAnsi="Gill Sans MT"/>
        </w:rPr>
        <w:t>.</w:t>
      </w:r>
    </w:p>
    <w:p w14:paraId="24347692" w14:textId="15F01DEF" w:rsidR="00356F05" w:rsidRPr="000864BA" w:rsidRDefault="0033669A" w:rsidP="00356F05">
      <w:pPr>
        <w:pStyle w:val="ListParagraph"/>
        <w:numPr>
          <w:ilvl w:val="1"/>
          <w:numId w:val="8"/>
        </w:numPr>
        <w:ind w:left="1350" w:hanging="450"/>
        <w:rPr>
          <w:rFonts w:ascii="Gill Sans MT" w:hAnsi="Gill Sans MT"/>
        </w:rPr>
      </w:pPr>
      <w:r w:rsidRPr="000864BA">
        <w:rPr>
          <w:rFonts w:ascii="Gill Sans MT" w:hAnsi="Gill Sans MT"/>
        </w:rPr>
        <w:t>Comunicación, Instituciones y Estrategia en los modelos de decisión.</w:t>
      </w:r>
    </w:p>
    <w:p w14:paraId="4800056C" w14:textId="77777777" w:rsidR="00F72F55" w:rsidRPr="000864BA" w:rsidRDefault="00F72F55" w:rsidP="00622F06">
      <w:pPr>
        <w:pBdr>
          <w:top w:val="nil"/>
          <w:left w:val="nil"/>
          <w:bottom w:val="nil"/>
          <w:right w:val="nil"/>
          <w:between w:val="nil"/>
        </w:pBdr>
        <w:ind w:left="220" w:right="25"/>
        <w:jc w:val="both"/>
        <w:rPr>
          <w:rFonts w:ascii="Gill Sans MT" w:eastAsia="Cabin" w:hAnsi="Gill Sans MT" w:cs="Cabin"/>
          <w:b/>
        </w:rPr>
      </w:pPr>
    </w:p>
    <w:p w14:paraId="5D8225F5" w14:textId="09521DD0" w:rsidR="00A6119A" w:rsidRPr="000864BA" w:rsidRDefault="00A6119A"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 xml:space="preserve">Unidad </w:t>
      </w:r>
      <w:r w:rsidR="004F7048" w:rsidRPr="000864BA">
        <w:rPr>
          <w:rFonts w:ascii="Gill Sans MT" w:hAnsi="Gill Sans MT"/>
          <w:color w:val="000000" w:themeColor="text1"/>
          <w:sz w:val="24"/>
          <w:szCs w:val="24"/>
        </w:rPr>
        <w:t>I</w:t>
      </w:r>
      <w:r w:rsidRPr="000864BA">
        <w:rPr>
          <w:rFonts w:ascii="Gill Sans MT" w:hAnsi="Gill Sans MT"/>
          <w:color w:val="000000" w:themeColor="text1"/>
          <w:sz w:val="24"/>
          <w:szCs w:val="24"/>
        </w:rPr>
        <w:t xml:space="preserve">I. </w:t>
      </w:r>
      <w:r w:rsidR="00681B21" w:rsidRPr="000864BA">
        <w:rPr>
          <w:rFonts w:ascii="Gill Sans MT" w:hAnsi="Gill Sans MT"/>
          <w:color w:val="000000" w:themeColor="text1"/>
          <w:sz w:val="24"/>
          <w:szCs w:val="24"/>
        </w:rPr>
        <w:t>Gobierno y Creación de Valor Público</w:t>
      </w:r>
    </w:p>
    <w:p w14:paraId="64F7054A"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7392C730" w14:textId="44A3E9F1" w:rsidR="00A6119A" w:rsidRPr="000864BA" w:rsidRDefault="0033669A" w:rsidP="00E83727">
      <w:pPr>
        <w:pStyle w:val="ListParagraph"/>
        <w:numPr>
          <w:ilvl w:val="1"/>
          <w:numId w:val="8"/>
        </w:numPr>
        <w:ind w:left="1350" w:hanging="450"/>
        <w:rPr>
          <w:rFonts w:ascii="Gill Sans MT" w:hAnsi="Gill Sans MT"/>
        </w:rPr>
      </w:pPr>
      <w:r w:rsidRPr="000864BA">
        <w:rPr>
          <w:rFonts w:ascii="Gill Sans MT" w:hAnsi="Gill Sans MT"/>
        </w:rPr>
        <w:t>Conceptúa</w:t>
      </w:r>
      <w:r w:rsidR="00A6119A" w:rsidRPr="000864BA">
        <w:rPr>
          <w:rFonts w:ascii="Gill Sans MT" w:hAnsi="Gill Sans MT"/>
        </w:rPr>
        <w:t xml:space="preserve"> </w:t>
      </w:r>
      <w:r w:rsidRPr="000864BA">
        <w:rPr>
          <w:rFonts w:ascii="Gill Sans MT" w:hAnsi="Gill Sans MT"/>
        </w:rPr>
        <w:t>problemas públicos</w:t>
      </w:r>
      <w:r w:rsidR="00A6119A" w:rsidRPr="000864BA">
        <w:rPr>
          <w:rFonts w:ascii="Gill Sans MT" w:hAnsi="Gill Sans MT"/>
        </w:rPr>
        <w:t>.</w:t>
      </w:r>
    </w:p>
    <w:p w14:paraId="60F07E70" w14:textId="68FA8BCA" w:rsidR="00A6119A"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Comprende el proceso de elaboración de diseños causales.</w:t>
      </w:r>
    </w:p>
    <w:p w14:paraId="1128E58A" w14:textId="29FB25FC" w:rsidR="00E83727"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Entiende el proceso de solución creación de valor.</w:t>
      </w:r>
    </w:p>
    <w:p w14:paraId="052F6E3A" w14:textId="25872487" w:rsidR="00A6119A" w:rsidRPr="000864BA" w:rsidRDefault="00E83727" w:rsidP="00D94717">
      <w:pPr>
        <w:pStyle w:val="ListParagraph"/>
        <w:numPr>
          <w:ilvl w:val="1"/>
          <w:numId w:val="8"/>
        </w:numPr>
        <w:ind w:left="1350" w:hanging="450"/>
        <w:rPr>
          <w:rFonts w:ascii="Gill Sans MT" w:hAnsi="Gill Sans MT"/>
        </w:rPr>
      </w:pPr>
      <w:r w:rsidRPr="000864BA">
        <w:rPr>
          <w:rFonts w:ascii="Gill Sans MT" w:hAnsi="Gill Sans MT"/>
        </w:rPr>
        <w:t xml:space="preserve">Entiende la importancia de generar sostenibilidad </w:t>
      </w:r>
      <w:r w:rsidR="003246E1" w:rsidRPr="000864BA">
        <w:rPr>
          <w:rFonts w:ascii="Gill Sans MT" w:hAnsi="Gill Sans MT"/>
        </w:rPr>
        <w:t xml:space="preserve">y viabilidad </w:t>
      </w:r>
      <w:r w:rsidRPr="000864BA">
        <w:rPr>
          <w:rFonts w:ascii="Gill Sans MT" w:hAnsi="Gill Sans MT"/>
        </w:rPr>
        <w:t>a la solución.</w:t>
      </w:r>
    </w:p>
    <w:p w14:paraId="07A44AE4"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03E229B" w14:textId="0AB72B00" w:rsidR="00D94717" w:rsidRPr="000864BA" w:rsidRDefault="00C43434" w:rsidP="00D94717">
      <w:pPr>
        <w:pStyle w:val="ListParagraph"/>
        <w:numPr>
          <w:ilvl w:val="1"/>
          <w:numId w:val="8"/>
        </w:numPr>
        <w:ind w:left="1350" w:hanging="450"/>
        <w:rPr>
          <w:rFonts w:ascii="Gill Sans MT" w:hAnsi="Gill Sans MT"/>
        </w:rPr>
      </w:pPr>
      <w:r w:rsidRPr="000864BA">
        <w:rPr>
          <w:rFonts w:ascii="Gill Sans MT" w:hAnsi="Gill Sans MT"/>
        </w:rPr>
        <w:t>Problema Público</w:t>
      </w:r>
      <w:r w:rsidR="003246E1" w:rsidRPr="000864BA">
        <w:rPr>
          <w:rFonts w:ascii="Gill Sans MT" w:hAnsi="Gill Sans MT"/>
        </w:rPr>
        <w:t xml:space="preserve"> y su arquitectura.</w:t>
      </w:r>
    </w:p>
    <w:p w14:paraId="4FE57675" w14:textId="0D9E2450" w:rsidR="00D94717"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Modelamiento de la Causalidad.</w:t>
      </w:r>
    </w:p>
    <w:p w14:paraId="77C1829E" w14:textId="3BEA8D8B" w:rsidR="003246E1" w:rsidRPr="000864BA" w:rsidRDefault="003246E1" w:rsidP="00386805">
      <w:pPr>
        <w:pStyle w:val="ListParagraph"/>
        <w:numPr>
          <w:ilvl w:val="1"/>
          <w:numId w:val="8"/>
        </w:numPr>
        <w:ind w:left="1350" w:hanging="450"/>
        <w:rPr>
          <w:rFonts w:ascii="Gill Sans MT" w:hAnsi="Gill Sans MT"/>
        </w:rPr>
      </w:pPr>
      <w:r w:rsidRPr="000864BA">
        <w:rPr>
          <w:rFonts w:ascii="Gill Sans MT" w:hAnsi="Gill Sans MT"/>
        </w:rPr>
        <w:t>Modelo</w:t>
      </w:r>
      <w:r w:rsidR="005906F9">
        <w:rPr>
          <w:rFonts w:ascii="Gill Sans MT" w:hAnsi="Gill Sans MT"/>
        </w:rPr>
        <w:t>s</w:t>
      </w:r>
      <w:r w:rsidRPr="000864BA">
        <w:rPr>
          <w:rFonts w:ascii="Gill Sans MT" w:hAnsi="Gill Sans MT"/>
        </w:rPr>
        <w:t xml:space="preserve"> </w:t>
      </w:r>
      <w:r w:rsidR="005906F9" w:rsidRPr="005906F9">
        <w:rPr>
          <w:rFonts w:ascii="Gill Sans MT" w:hAnsi="Gill Sans MT"/>
          <w:i/>
        </w:rPr>
        <w:t>Bottom-Up</w:t>
      </w:r>
      <w:r w:rsidRPr="000864BA">
        <w:rPr>
          <w:rFonts w:ascii="Gill Sans MT" w:hAnsi="Gill Sans MT"/>
        </w:rPr>
        <w:t xml:space="preserve"> </w:t>
      </w:r>
      <w:r w:rsidR="005906F9">
        <w:rPr>
          <w:rFonts w:ascii="Gill Sans MT" w:hAnsi="Gill Sans MT"/>
        </w:rPr>
        <w:t xml:space="preserve">versus </w:t>
      </w:r>
      <w:r w:rsidR="005906F9" w:rsidRPr="005906F9">
        <w:rPr>
          <w:rFonts w:ascii="Gill Sans MT" w:hAnsi="Gill Sans MT"/>
          <w:i/>
        </w:rPr>
        <w:t>Top-Down</w:t>
      </w:r>
      <w:r w:rsidR="005906F9">
        <w:rPr>
          <w:rFonts w:ascii="Gill Sans MT" w:hAnsi="Gill Sans MT"/>
        </w:rPr>
        <w:t>.</w:t>
      </w:r>
    </w:p>
    <w:p w14:paraId="6F3DD7B3" w14:textId="4C911D0B" w:rsidR="003246E1"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Elementos para la sostenibilidad y viabilidad.</w:t>
      </w:r>
    </w:p>
    <w:p w14:paraId="2F78C8C3"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6336E5F4" w14:textId="0D63FB63" w:rsidR="00A6119A" w:rsidRPr="000864BA" w:rsidRDefault="00A6119A" w:rsidP="00A52055">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II</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Herramientas para diseñar soluciones</w:t>
      </w:r>
    </w:p>
    <w:p w14:paraId="4C20BAF3"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1EB0D90A" w14:textId="0C3E8E5A" w:rsidR="00A6119A" w:rsidRDefault="00A6119A" w:rsidP="00D94717">
      <w:pPr>
        <w:pStyle w:val="ListParagraph"/>
        <w:numPr>
          <w:ilvl w:val="1"/>
          <w:numId w:val="8"/>
        </w:numPr>
        <w:ind w:left="1350" w:hanging="450"/>
        <w:rPr>
          <w:rFonts w:ascii="Gill Sans MT" w:hAnsi="Gill Sans MT"/>
        </w:rPr>
      </w:pPr>
      <w:r w:rsidRPr="000864BA">
        <w:rPr>
          <w:rFonts w:ascii="Gill Sans MT" w:hAnsi="Gill Sans MT"/>
        </w:rPr>
        <w:t xml:space="preserve">Identifica </w:t>
      </w:r>
      <w:r w:rsidR="000864BA">
        <w:rPr>
          <w:rFonts w:ascii="Gill Sans MT" w:hAnsi="Gill Sans MT"/>
        </w:rPr>
        <w:t>problemas en base a información espacial.</w:t>
      </w:r>
    </w:p>
    <w:p w14:paraId="01832988" w14:textId="65DD253C" w:rsidR="00A6119A" w:rsidRDefault="000864BA" w:rsidP="00D94717">
      <w:pPr>
        <w:pStyle w:val="ListParagraph"/>
        <w:numPr>
          <w:ilvl w:val="1"/>
          <w:numId w:val="8"/>
        </w:numPr>
        <w:ind w:left="1350" w:hanging="450"/>
        <w:rPr>
          <w:rFonts w:ascii="Gill Sans MT" w:hAnsi="Gill Sans MT"/>
        </w:rPr>
      </w:pPr>
      <w:r>
        <w:rPr>
          <w:rFonts w:ascii="Gill Sans MT" w:hAnsi="Gill Sans MT"/>
        </w:rPr>
        <w:t>Construye y explora redes de actores.</w:t>
      </w:r>
    </w:p>
    <w:p w14:paraId="6FEA4D5B" w14:textId="60A39B6D" w:rsidR="000864BA" w:rsidRDefault="000864BA" w:rsidP="00D94717">
      <w:pPr>
        <w:pStyle w:val="ListParagraph"/>
        <w:numPr>
          <w:ilvl w:val="1"/>
          <w:numId w:val="8"/>
        </w:numPr>
        <w:ind w:left="1350" w:hanging="450"/>
        <w:rPr>
          <w:rFonts w:ascii="Gill Sans MT" w:hAnsi="Gill Sans MT"/>
        </w:rPr>
      </w:pPr>
      <w:r>
        <w:rPr>
          <w:rFonts w:ascii="Gill Sans MT" w:hAnsi="Gill Sans MT"/>
        </w:rPr>
        <w:t>Analiza racionalidad de interacción entre actores.</w:t>
      </w:r>
    </w:p>
    <w:p w14:paraId="1FDCF22B" w14:textId="62BD85DC" w:rsidR="00A6119A" w:rsidRPr="00D26FC4" w:rsidRDefault="00D26FC4" w:rsidP="00D26FC4">
      <w:pPr>
        <w:pStyle w:val="ListParagraph"/>
        <w:numPr>
          <w:ilvl w:val="1"/>
          <w:numId w:val="8"/>
        </w:numPr>
        <w:ind w:left="1350" w:hanging="450"/>
        <w:rPr>
          <w:rFonts w:ascii="Gill Sans MT" w:hAnsi="Gill Sans MT"/>
        </w:rPr>
      </w:pPr>
      <w:r>
        <w:rPr>
          <w:rFonts w:ascii="Gill Sans MT" w:hAnsi="Gill Sans MT"/>
        </w:rPr>
        <w:t>Evalúa y elige alternativas de solución.</w:t>
      </w:r>
    </w:p>
    <w:p w14:paraId="7A431218"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412B6960" w14:textId="6B6F8BFC" w:rsidR="00D26FC4" w:rsidRDefault="005906F9" w:rsidP="00D26FC4">
      <w:pPr>
        <w:pStyle w:val="ListParagraph"/>
        <w:numPr>
          <w:ilvl w:val="1"/>
          <w:numId w:val="8"/>
        </w:numPr>
        <w:ind w:left="1350" w:hanging="450"/>
        <w:rPr>
          <w:rFonts w:ascii="Gill Sans MT" w:hAnsi="Gill Sans MT"/>
        </w:rPr>
      </w:pPr>
      <w:r>
        <w:rPr>
          <w:rFonts w:ascii="Gill Sans MT" w:hAnsi="Gill Sans MT"/>
        </w:rPr>
        <w:t xml:space="preserve">Exploración de Datos Espaciales. </w:t>
      </w:r>
    </w:p>
    <w:p w14:paraId="37C2F6AE" w14:textId="34DA9EF3" w:rsidR="005906F9" w:rsidRDefault="005906F9" w:rsidP="00D26FC4">
      <w:pPr>
        <w:pStyle w:val="ListParagraph"/>
        <w:numPr>
          <w:ilvl w:val="1"/>
          <w:numId w:val="8"/>
        </w:numPr>
        <w:ind w:left="1350" w:hanging="450"/>
        <w:rPr>
          <w:rFonts w:ascii="Gill Sans MT" w:hAnsi="Gill Sans MT"/>
        </w:rPr>
      </w:pPr>
      <w:r>
        <w:rPr>
          <w:rFonts w:ascii="Gill Sans MT" w:hAnsi="Gill Sans MT"/>
        </w:rPr>
        <w:t>Redes de actores sociales.</w:t>
      </w:r>
    </w:p>
    <w:p w14:paraId="3923FE2C" w14:textId="2DE2A8B9" w:rsidR="005906F9" w:rsidRDefault="005906F9" w:rsidP="00D26FC4">
      <w:pPr>
        <w:pStyle w:val="ListParagraph"/>
        <w:numPr>
          <w:ilvl w:val="1"/>
          <w:numId w:val="8"/>
        </w:numPr>
        <w:ind w:left="1350" w:hanging="450"/>
        <w:rPr>
          <w:rFonts w:ascii="Gill Sans MT" w:hAnsi="Gill Sans MT"/>
        </w:rPr>
      </w:pPr>
      <w:r>
        <w:rPr>
          <w:rFonts w:ascii="Gill Sans MT" w:hAnsi="Gill Sans MT"/>
        </w:rPr>
        <w:t>Elección Racional.</w:t>
      </w:r>
    </w:p>
    <w:p w14:paraId="1393633F" w14:textId="6ED08A83" w:rsidR="005906F9" w:rsidRPr="000864BA" w:rsidRDefault="005906F9" w:rsidP="00D26FC4">
      <w:pPr>
        <w:pStyle w:val="ListParagraph"/>
        <w:numPr>
          <w:ilvl w:val="1"/>
          <w:numId w:val="8"/>
        </w:numPr>
        <w:ind w:left="1350" w:hanging="450"/>
        <w:rPr>
          <w:rFonts w:ascii="Gill Sans MT" w:hAnsi="Gill Sans MT"/>
        </w:rPr>
      </w:pPr>
      <w:r>
        <w:rPr>
          <w:rFonts w:ascii="Gill Sans MT" w:hAnsi="Gill Sans MT"/>
        </w:rPr>
        <w:t xml:space="preserve">Priorización y Elección de </w:t>
      </w:r>
      <w:r w:rsidR="00097578">
        <w:rPr>
          <w:rFonts w:ascii="Gill Sans MT" w:hAnsi="Gill Sans MT"/>
        </w:rPr>
        <w:t>alternativas</w:t>
      </w:r>
      <w:r>
        <w:rPr>
          <w:rFonts w:ascii="Gill Sans MT" w:hAnsi="Gill Sans MT"/>
        </w:rPr>
        <w:t>.</w:t>
      </w:r>
    </w:p>
    <w:p w14:paraId="44D9B98F"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5E09856D" w14:textId="315A2707" w:rsidR="00A6119A" w:rsidRPr="000864BA" w:rsidRDefault="00A6119A" w:rsidP="00D94717">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V</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 xml:space="preserve">Construcción de Casos Decisionales </w:t>
      </w:r>
    </w:p>
    <w:p w14:paraId="2E5083CF"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61DD748A" w14:textId="5C172066" w:rsidR="00A6119A" w:rsidRPr="000864BA" w:rsidRDefault="00097578" w:rsidP="00D94717">
      <w:pPr>
        <w:pStyle w:val="ListParagraph"/>
        <w:numPr>
          <w:ilvl w:val="1"/>
          <w:numId w:val="8"/>
        </w:numPr>
        <w:ind w:left="1350" w:hanging="450"/>
        <w:rPr>
          <w:rFonts w:ascii="Gill Sans MT" w:hAnsi="Gill Sans MT"/>
        </w:rPr>
      </w:pPr>
      <w:r>
        <w:rPr>
          <w:rFonts w:ascii="Gill Sans MT" w:hAnsi="Gill Sans MT"/>
        </w:rPr>
        <w:t>Sustenta la necesidad de atender problema público.</w:t>
      </w:r>
    </w:p>
    <w:p w14:paraId="07CCB1E5" w14:textId="3A6716E7" w:rsidR="00A6119A" w:rsidRDefault="00097578" w:rsidP="00D94717">
      <w:pPr>
        <w:pStyle w:val="ListParagraph"/>
        <w:numPr>
          <w:ilvl w:val="1"/>
          <w:numId w:val="8"/>
        </w:numPr>
        <w:ind w:left="1350" w:hanging="450"/>
        <w:rPr>
          <w:rFonts w:ascii="Gill Sans MT" w:hAnsi="Gill Sans MT"/>
        </w:rPr>
      </w:pPr>
      <w:r>
        <w:rPr>
          <w:rFonts w:ascii="Gill Sans MT" w:hAnsi="Gill Sans MT"/>
        </w:rPr>
        <w:t>Explica las causas y posibilidades de solución.</w:t>
      </w:r>
    </w:p>
    <w:p w14:paraId="213CF3F1" w14:textId="7CD5CE9C" w:rsidR="00097578" w:rsidRDefault="00097578" w:rsidP="00D94717">
      <w:pPr>
        <w:pStyle w:val="ListParagraph"/>
        <w:numPr>
          <w:ilvl w:val="1"/>
          <w:numId w:val="8"/>
        </w:numPr>
        <w:ind w:left="1350" w:hanging="450"/>
        <w:rPr>
          <w:rFonts w:ascii="Gill Sans MT" w:hAnsi="Gill Sans MT"/>
        </w:rPr>
      </w:pPr>
      <w:r>
        <w:rPr>
          <w:rFonts w:ascii="Gill Sans MT" w:hAnsi="Gill Sans MT"/>
        </w:rPr>
        <w:t>Diseña y Simula solución</w:t>
      </w:r>
    </w:p>
    <w:p w14:paraId="02366BE5" w14:textId="6B2468DC" w:rsidR="00097578" w:rsidRDefault="00097578" w:rsidP="00D94717">
      <w:pPr>
        <w:pStyle w:val="ListParagraph"/>
        <w:numPr>
          <w:ilvl w:val="1"/>
          <w:numId w:val="8"/>
        </w:numPr>
        <w:ind w:left="1350" w:hanging="450"/>
        <w:rPr>
          <w:rFonts w:ascii="Gill Sans MT" w:hAnsi="Gill Sans MT"/>
        </w:rPr>
      </w:pPr>
      <w:r>
        <w:rPr>
          <w:rFonts w:ascii="Gill Sans MT" w:hAnsi="Gill Sans MT"/>
        </w:rPr>
        <w:t>Desarrolla estrategias para asegurar sostenibilidad y viabilidad.</w:t>
      </w:r>
    </w:p>
    <w:p w14:paraId="52D156E9" w14:textId="1D8B8A04" w:rsidR="00A6119A" w:rsidRPr="00097578" w:rsidRDefault="00097578" w:rsidP="00097578">
      <w:pPr>
        <w:pStyle w:val="ListParagraph"/>
        <w:numPr>
          <w:ilvl w:val="1"/>
          <w:numId w:val="8"/>
        </w:numPr>
        <w:ind w:left="1350" w:hanging="450"/>
        <w:rPr>
          <w:rFonts w:ascii="Gill Sans MT" w:hAnsi="Gill Sans MT"/>
        </w:rPr>
      </w:pPr>
      <w:r>
        <w:rPr>
          <w:rFonts w:ascii="Gill Sans MT" w:hAnsi="Gill Sans MT"/>
        </w:rPr>
        <w:t>Desarrolla capacidades de trabajo colaborativo.</w:t>
      </w:r>
    </w:p>
    <w:p w14:paraId="440015BD"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313CB69" w14:textId="164B5E0C" w:rsidR="00097578" w:rsidRDefault="00097578" w:rsidP="00097578">
      <w:pPr>
        <w:pStyle w:val="ListParagraph"/>
        <w:numPr>
          <w:ilvl w:val="1"/>
          <w:numId w:val="8"/>
        </w:numPr>
        <w:ind w:left="1350" w:hanging="450"/>
        <w:rPr>
          <w:rFonts w:ascii="Gill Sans MT" w:hAnsi="Gill Sans MT"/>
        </w:rPr>
      </w:pPr>
      <w:r>
        <w:rPr>
          <w:rFonts w:ascii="Gill Sans MT" w:hAnsi="Gill Sans MT"/>
        </w:rPr>
        <w:t>Argumentación de Solución.</w:t>
      </w:r>
    </w:p>
    <w:p w14:paraId="49644D00" w14:textId="429D978C" w:rsidR="006D41D1" w:rsidRPr="004E0801" w:rsidRDefault="006D41D1" w:rsidP="004E0801">
      <w:pPr>
        <w:pStyle w:val="ListParagraph"/>
        <w:numPr>
          <w:ilvl w:val="1"/>
          <w:numId w:val="8"/>
        </w:numPr>
        <w:ind w:left="1350" w:hanging="450"/>
        <w:rPr>
          <w:rFonts w:ascii="Gill Sans MT" w:hAnsi="Gill Sans MT"/>
        </w:rPr>
      </w:pPr>
      <w:r w:rsidRPr="004E0801">
        <w:rPr>
          <w:rFonts w:ascii="Gill Sans MT" w:hAnsi="Gill Sans MT"/>
        </w:rPr>
        <w:t xml:space="preserve">Formulación de Política. </w:t>
      </w:r>
    </w:p>
    <w:p w14:paraId="30DE6195" w14:textId="77777777" w:rsidR="00A50963" w:rsidRDefault="00A50963">
      <w:pPr>
        <w:rPr>
          <w:rFonts w:ascii="Gill Sans MT" w:eastAsia="Times New Roman" w:hAnsi="Gill Sans MT"/>
          <w:b/>
        </w:rPr>
      </w:pPr>
      <w:r>
        <w:rPr>
          <w:rFonts w:ascii="Gill Sans MT" w:eastAsia="Times New Roman" w:hAnsi="Gill Sans MT"/>
          <w:b/>
        </w:rPr>
        <w:br w:type="page"/>
      </w:r>
    </w:p>
    <w:p w14:paraId="589E437A" w14:textId="1235B145"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METODOLOGÍA</w:t>
      </w:r>
    </w:p>
    <w:p w14:paraId="4A8F80F4" w14:textId="77777777" w:rsidR="005E5388" w:rsidRPr="000864BA" w:rsidRDefault="005E5388" w:rsidP="001B2123">
      <w:pPr>
        <w:tabs>
          <w:tab w:val="left" w:pos="142"/>
        </w:tabs>
        <w:rPr>
          <w:rFonts w:ascii="Gill Sans MT" w:eastAsia="Times New Roman" w:hAnsi="Gill Sans MT"/>
        </w:rPr>
      </w:pPr>
    </w:p>
    <w:p w14:paraId="016E3691" w14:textId="10C21F1F" w:rsidR="005E5388"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hará uso de diversas estrategias de aprendizaje complementarias para el logro de sus objetivos. Los contenidos de mayor densidad teórica serán abordados por medio de exposiciones del docente, las cuales serán luego reelaboradas y apropiados por los alumnos por medio de trabajos grupales tanto dentro como fuera de clase. </w:t>
      </w:r>
      <w:r w:rsidR="00097578">
        <w:rPr>
          <w:rFonts w:ascii="Gill Sans MT" w:eastAsia="Times New Roman" w:hAnsi="Gill Sans MT"/>
        </w:rPr>
        <w:t xml:space="preserve"> </w:t>
      </w:r>
    </w:p>
    <w:p w14:paraId="4DD68BEE" w14:textId="77777777" w:rsidR="005E5388" w:rsidRPr="000864BA" w:rsidRDefault="005E5388" w:rsidP="005E5388">
      <w:pPr>
        <w:rPr>
          <w:rFonts w:ascii="Gill Sans MT" w:eastAsia="Times New Roman" w:hAnsi="Gill Sans MT"/>
        </w:rPr>
      </w:pPr>
    </w:p>
    <w:p w14:paraId="3AC31057" w14:textId="77777777" w:rsidR="00940CE0" w:rsidRPr="000864BA" w:rsidRDefault="00940CE0"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RECURSOS</w:t>
      </w:r>
    </w:p>
    <w:p w14:paraId="0684AD71" w14:textId="77777777" w:rsidR="006812FD" w:rsidRPr="000864BA" w:rsidRDefault="006812FD" w:rsidP="006812FD">
      <w:pPr>
        <w:jc w:val="both"/>
        <w:rPr>
          <w:rFonts w:ascii="Gill Sans MT" w:eastAsia="Times New Roman" w:hAnsi="Gill Sans MT"/>
          <w:b/>
        </w:rPr>
      </w:pPr>
    </w:p>
    <w:p w14:paraId="68E5F762" w14:textId="60C8C9FD" w:rsidR="00940CE0" w:rsidRPr="000864BA" w:rsidRDefault="006812FD" w:rsidP="006812FD">
      <w:pPr>
        <w:jc w:val="both"/>
        <w:rPr>
          <w:rFonts w:ascii="Gill Sans MT" w:eastAsia="Times New Roman" w:hAnsi="Gill Sans MT"/>
        </w:rPr>
      </w:pPr>
      <w:r w:rsidRPr="000864BA">
        <w:rPr>
          <w:rFonts w:ascii="Gill Sans MT" w:eastAsia="Times New Roman" w:hAnsi="Gill Sans MT"/>
        </w:rPr>
        <w:t>El curso contempla el uso de herramientas informáticas para el análisis de problemas y el diseño de las soluciones:</w:t>
      </w:r>
    </w:p>
    <w:p w14:paraId="40A1A516" w14:textId="08D817A8" w:rsidR="004C4A7F" w:rsidRPr="000864BA" w:rsidRDefault="004C4A7F" w:rsidP="004C4A7F">
      <w:pPr>
        <w:pStyle w:val="ListParagraph"/>
        <w:numPr>
          <w:ilvl w:val="0"/>
          <w:numId w:val="8"/>
        </w:numPr>
        <w:rPr>
          <w:rFonts w:ascii="Gill Sans MT" w:hAnsi="Gill Sans MT"/>
        </w:rPr>
      </w:pPr>
      <w:r w:rsidRPr="000864BA">
        <w:rPr>
          <w:rFonts w:ascii="Gill Sans MT" w:hAnsi="Gill Sans MT"/>
        </w:rPr>
        <w:t>GeoDA para la exploración de Datos espaciales</w:t>
      </w:r>
      <w:r w:rsidR="00765832" w:rsidRPr="000864BA">
        <w:rPr>
          <w:rFonts w:ascii="Gill Sans MT" w:hAnsi="Gill Sans MT"/>
        </w:rPr>
        <w:t>.</w:t>
      </w:r>
    </w:p>
    <w:p w14:paraId="1FFFBD35" w14:textId="3C94741F" w:rsidR="004C4A7F" w:rsidRPr="000864BA" w:rsidRDefault="003C03C1" w:rsidP="004C4A7F">
      <w:pPr>
        <w:pStyle w:val="ListParagraph"/>
        <w:numPr>
          <w:ilvl w:val="0"/>
          <w:numId w:val="8"/>
        </w:numPr>
        <w:rPr>
          <w:rFonts w:ascii="Gill Sans MT" w:hAnsi="Gill Sans MT"/>
        </w:rPr>
      </w:pPr>
      <w:r>
        <w:rPr>
          <w:rFonts w:ascii="Gill Sans MT" w:hAnsi="Gill Sans MT"/>
        </w:rPr>
        <w:t>R</w:t>
      </w:r>
      <w:r w:rsidR="004C4A7F" w:rsidRPr="000864BA">
        <w:rPr>
          <w:rFonts w:ascii="Gill Sans MT" w:hAnsi="Gill Sans MT"/>
        </w:rPr>
        <w:t xml:space="preserve"> y Gephi para la exploración de redes de actores</w:t>
      </w:r>
      <w:r w:rsidR="00765832" w:rsidRPr="000864BA">
        <w:rPr>
          <w:rFonts w:ascii="Gill Sans MT" w:hAnsi="Gill Sans MT"/>
        </w:rPr>
        <w:t>.</w:t>
      </w:r>
    </w:p>
    <w:p w14:paraId="407F30D8" w14:textId="3ADBDAFE" w:rsidR="00765832" w:rsidRPr="000864BA" w:rsidRDefault="00765832" w:rsidP="004C4A7F">
      <w:pPr>
        <w:pStyle w:val="ListParagraph"/>
        <w:numPr>
          <w:ilvl w:val="0"/>
          <w:numId w:val="8"/>
        </w:numPr>
        <w:rPr>
          <w:rFonts w:ascii="Gill Sans MT" w:hAnsi="Gill Sans MT"/>
        </w:rPr>
      </w:pPr>
      <w:r w:rsidRPr="000864BA">
        <w:rPr>
          <w:rFonts w:ascii="Gill Sans MT" w:hAnsi="Gill Sans MT"/>
        </w:rPr>
        <w:t>SuperDecisions para la selección de alternativas.</w:t>
      </w:r>
    </w:p>
    <w:p w14:paraId="7629BD8D" w14:textId="1F6D252E" w:rsidR="004C4A7F" w:rsidRPr="000864BA" w:rsidRDefault="00765832" w:rsidP="004C4A7F">
      <w:pPr>
        <w:pStyle w:val="ListParagraph"/>
        <w:numPr>
          <w:ilvl w:val="0"/>
          <w:numId w:val="8"/>
        </w:numPr>
        <w:rPr>
          <w:rFonts w:ascii="Gill Sans MT" w:hAnsi="Gill Sans MT"/>
        </w:rPr>
      </w:pPr>
      <w:r w:rsidRPr="000864BA">
        <w:rPr>
          <w:rFonts w:ascii="Gill Sans MT" w:hAnsi="Gill Sans MT"/>
        </w:rPr>
        <w:t>Gambit para el análisis de la interacción entre actores.</w:t>
      </w:r>
    </w:p>
    <w:p w14:paraId="59505DC4" w14:textId="77777777" w:rsidR="00940CE0" w:rsidRPr="000864BA" w:rsidRDefault="00940CE0" w:rsidP="00940CE0">
      <w:pPr>
        <w:pStyle w:val="ListParagraph"/>
        <w:ind w:left="142"/>
        <w:rPr>
          <w:rFonts w:ascii="Gill Sans MT" w:eastAsia="Times New Roman" w:hAnsi="Gill Sans MT"/>
          <w:b/>
        </w:rPr>
      </w:pPr>
    </w:p>
    <w:p w14:paraId="7B2A0902"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EVALUACIÓN</w:t>
      </w:r>
    </w:p>
    <w:p w14:paraId="7B56288F" w14:textId="77777777" w:rsidR="00765832" w:rsidRPr="000864BA" w:rsidRDefault="00765832" w:rsidP="00765832">
      <w:pPr>
        <w:ind w:left="142"/>
        <w:rPr>
          <w:rFonts w:ascii="Gill Sans MT" w:eastAsia="Times New Roman" w:hAnsi="Gill Sans MT"/>
        </w:rPr>
      </w:pPr>
    </w:p>
    <w:tbl>
      <w:tblPr>
        <w:tblStyle w:val="8"/>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7"/>
        <w:gridCol w:w="1173"/>
        <w:gridCol w:w="5328"/>
      </w:tblGrid>
      <w:tr w:rsidR="00765832" w:rsidRPr="000864BA" w14:paraId="2694F454" w14:textId="77777777" w:rsidTr="004757CD">
        <w:trPr>
          <w:trHeight w:val="520"/>
          <w:jc w:val="center"/>
        </w:trPr>
        <w:tc>
          <w:tcPr>
            <w:tcW w:w="1437" w:type="dxa"/>
            <w:shd w:val="clear" w:color="auto" w:fill="EEECE1" w:themeFill="background2"/>
            <w:vAlign w:val="center"/>
          </w:tcPr>
          <w:p w14:paraId="335EED50" w14:textId="77777777" w:rsidR="00765832" w:rsidRPr="000864BA" w:rsidRDefault="00765832" w:rsidP="00765832">
            <w:pPr>
              <w:pBdr>
                <w:top w:val="nil"/>
                <w:left w:val="nil"/>
                <w:bottom w:val="nil"/>
                <w:right w:val="nil"/>
                <w:between w:val="nil"/>
              </w:pBdr>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Tipo de Evaluación</w:t>
            </w:r>
          </w:p>
        </w:tc>
        <w:tc>
          <w:tcPr>
            <w:tcW w:w="1173" w:type="dxa"/>
            <w:shd w:val="clear" w:color="auto" w:fill="EEECE1" w:themeFill="background2"/>
            <w:vAlign w:val="center"/>
          </w:tcPr>
          <w:p w14:paraId="5BC2D72C" w14:textId="77777777" w:rsidR="00765832" w:rsidRPr="000864BA" w:rsidRDefault="00765832" w:rsidP="00765832">
            <w:pPr>
              <w:pBdr>
                <w:top w:val="nil"/>
                <w:left w:val="nil"/>
                <w:bottom w:val="nil"/>
                <w:right w:val="nil"/>
                <w:between w:val="nil"/>
              </w:pBdr>
              <w:ind w:left="17"/>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Peso</w:t>
            </w:r>
          </w:p>
        </w:tc>
        <w:tc>
          <w:tcPr>
            <w:tcW w:w="5328" w:type="dxa"/>
            <w:shd w:val="clear" w:color="auto" w:fill="EEECE1" w:themeFill="background2"/>
            <w:vAlign w:val="center"/>
          </w:tcPr>
          <w:p w14:paraId="5CC5AD44" w14:textId="77777777" w:rsidR="00765832" w:rsidRPr="000864BA" w:rsidRDefault="00765832" w:rsidP="00765832">
            <w:pPr>
              <w:pBdr>
                <w:top w:val="nil"/>
                <w:left w:val="nil"/>
                <w:bottom w:val="nil"/>
                <w:right w:val="nil"/>
                <w:between w:val="nil"/>
              </w:pBdr>
              <w:ind w:left="313" w:right="308"/>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Descripción</w:t>
            </w:r>
          </w:p>
        </w:tc>
      </w:tr>
      <w:tr w:rsidR="00765832" w:rsidRPr="000864BA" w14:paraId="1347398F" w14:textId="77777777" w:rsidTr="004757CD">
        <w:trPr>
          <w:trHeight w:val="754"/>
          <w:jc w:val="center"/>
        </w:trPr>
        <w:tc>
          <w:tcPr>
            <w:tcW w:w="1437" w:type="dxa"/>
            <w:vAlign w:val="center"/>
          </w:tcPr>
          <w:p w14:paraId="39413BBB" w14:textId="1219E91F" w:rsidR="00765832" w:rsidRPr="000E7231" w:rsidRDefault="00282A3C" w:rsidP="00492216">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Control</w:t>
            </w:r>
            <w:r w:rsidR="00765832" w:rsidRPr="000E7231">
              <w:rPr>
                <w:rFonts w:ascii="Gill Sans MT" w:eastAsia="Cabin" w:hAnsi="Gill Sans MT" w:cs="Cabin"/>
                <w:color w:val="000000"/>
              </w:rPr>
              <w:t xml:space="preserve"> de Lectura</w:t>
            </w:r>
            <w:r w:rsidR="00492216">
              <w:rPr>
                <w:rFonts w:ascii="Gill Sans MT" w:eastAsia="Cabin" w:hAnsi="Gill Sans MT" w:cs="Cabin"/>
                <w:color w:val="000000"/>
              </w:rPr>
              <w:t xml:space="preserve"> </w:t>
            </w:r>
          </w:p>
        </w:tc>
        <w:tc>
          <w:tcPr>
            <w:tcW w:w="1173" w:type="dxa"/>
            <w:vAlign w:val="center"/>
          </w:tcPr>
          <w:p w14:paraId="169D536C" w14:textId="49FF859F" w:rsidR="00765832" w:rsidRPr="000864BA" w:rsidRDefault="004757CD" w:rsidP="00E234B2">
            <w:pPr>
              <w:pBdr>
                <w:top w:val="nil"/>
                <w:left w:val="nil"/>
                <w:bottom w:val="nil"/>
                <w:right w:val="nil"/>
                <w:between w:val="nil"/>
              </w:pBdr>
              <w:spacing w:before="105"/>
              <w:ind w:left="17"/>
              <w:jc w:val="center"/>
              <w:rPr>
                <w:rFonts w:ascii="Gill Sans MT" w:eastAsia="Cabin" w:hAnsi="Gill Sans MT" w:cs="Cabin"/>
                <w:color w:val="000000"/>
                <w:sz w:val="24"/>
                <w:szCs w:val="24"/>
              </w:rPr>
            </w:pPr>
            <w:r>
              <w:rPr>
                <w:rFonts w:ascii="Gill Sans MT" w:eastAsia="Cabin" w:hAnsi="Gill Sans MT" w:cs="Cabin"/>
                <w:sz w:val="24"/>
                <w:szCs w:val="24"/>
              </w:rPr>
              <w:t>20</w:t>
            </w:r>
            <w:r w:rsidR="00765832" w:rsidRPr="000864BA">
              <w:rPr>
                <w:rFonts w:ascii="Gill Sans MT" w:eastAsia="Cabin" w:hAnsi="Gill Sans MT" w:cs="Cabin"/>
                <w:color w:val="000000"/>
                <w:sz w:val="24"/>
                <w:szCs w:val="24"/>
              </w:rPr>
              <w:t>%</w:t>
            </w:r>
          </w:p>
        </w:tc>
        <w:tc>
          <w:tcPr>
            <w:tcW w:w="5328" w:type="dxa"/>
            <w:vAlign w:val="center"/>
          </w:tcPr>
          <w:p w14:paraId="2C960B96" w14:textId="1371F2A9" w:rsidR="00765832" w:rsidRPr="009637FE" w:rsidRDefault="006233E5" w:rsidP="00490B5F">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 xml:space="preserve">Se entregan </w:t>
            </w:r>
            <w:r w:rsidR="00490B5F">
              <w:rPr>
                <w:rFonts w:ascii="Gill Sans MT" w:eastAsia="Cabin" w:hAnsi="Gill Sans MT" w:cs="Cabin"/>
                <w:color w:val="000000"/>
                <w:sz w:val="16"/>
                <w:szCs w:val="16"/>
              </w:rPr>
              <w:t>5 controles de lectura. Cada resumen consta de dos secciones, la primera describe los puntos clave de la lectura (máximo 50 palabras). La segunda propone reflexiones de cómo podría aplicarse lo expuesto en el proceso decisional de la políticas públicas en nuestra realidad (máximo 500 palabras).</w:t>
            </w:r>
            <w:r w:rsidR="00492216">
              <w:rPr>
                <w:rFonts w:ascii="Gill Sans MT" w:eastAsia="Cabin" w:hAnsi="Gill Sans MT" w:cs="Cabin"/>
                <w:color w:val="000000"/>
                <w:sz w:val="16"/>
                <w:szCs w:val="16"/>
              </w:rPr>
              <w:t xml:space="preserve"> </w:t>
            </w:r>
          </w:p>
        </w:tc>
      </w:tr>
      <w:tr w:rsidR="00282A3C" w:rsidRPr="000864BA" w14:paraId="3DCF80C3" w14:textId="77777777" w:rsidTr="004757CD">
        <w:trPr>
          <w:trHeight w:val="826"/>
          <w:jc w:val="center"/>
        </w:trPr>
        <w:tc>
          <w:tcPr>
            <w:tcW w:w="1437" w:type="dxa"/>
            <w:vAlign w:val="center"/>
          </w:tcPr>
          <w:p w14:paraId="13CADFA5" w14:textId="449A5ADB" w:rsidR="00282A3C" w:rsidRPr="000E7231" w:rsidRDefault="00490B5F" w:rsidP="00386805">
            <w:pPr>
              <w:pBdr>
                <w:top w:val="nil"/>
                <w:left w:val="nil"/>
                <w:bottom w:val="nil"/>
                <w:right w:val="nil"/>
                <w:between w:val="nil"/>
              </w:pBdr>
              <w:ind w:hanging="8"/>
              <w:jc w:val="center"/>
              <w:rPr>
                <w:rFonts w:ascii="Gill Sans MT" w:eastAsia="Cabin" w:hAnsi="Gill Sans MT" w:cs="Cabin"/>
                <w:color w:val="000000"/>
              </w:rPr>
            </w:pPr>
            <w:r>
              <w:rPr>
                <w:rFonts w:ascii="Gill Sans MT" w:eastAsia="Cabin" w:hAnsi="Gill Sans MT" w:cs="Cabin"/>
                <w:color w:val="000000"/>
              </w:rPr>
              <w:t>Bitácora del curso</w:t>
            </w:r>
          </w:p>
        </w:tc>
        <w:tc>
          <w:tcPr>
            <w:tcW w:w="1173" w:type="dxa"/>
            <w:vAlign w:val="center"/>
          </w:tcPr>
          <w:p w14:paraId="68F26FD1" w14:textId="63C4224E" w:rsidR="00282A3C" w:rsidRDefault="004757CD" w:rsidP="00386805">
            <w:pPr>
              <w:pBdr>
                <w:top w:val="nil"/>
                <w:left w:val="nil"/>
                <w:bottom w:val="nil"/>
                <w:right w:val="nil"/>
                <w:between w:val="nil"/>
              </w:pBdr>
              <w:spacing w:before="105"/>
              <w:ind w:left="17"/>
              <w:jc w:val="center"/>
              <w:rPr>
                <w:rFonts w:ascii="Gill Sans MT" w:eastAsia="Cabin" w:hAnsi="Gill Sans MT" w:cs="Cabin"/>
              </w:rPr>
            </w:pPr>
            <w:r>
              <w:rPr>
                <w:rFonts w:ascii="Gill Sans MT" w:eastAsia="Cabin" w:hAnsi="Gill Sans MT" w:cs="Cabin"/>
              </w:rPr>
              <w:t>20</w:t>
            </w:r>
            <w:r w:rsidR="00282A3C">
              <w:rPr>
                <w:rFonts w:ascii="Gill Sans MT" w:eastAsia="Cabin" w:hAnsi="Gill Sans MT" w:cs="Cabin"/>
              </w:rPr>
              <w:t>%</w:t>
            </w:r>
          </w:p>
        </w:tc>
        <w:tc>
          <w:tcPr>
            <w:tcW w:w="5328" w:type="dxa"/>
            <w:vAlign w:val="center"/>
          </w:tcPr>
          <w:p w14:paraId="37B88B94" w14:textId="50C7937D" w:rsidR="00282A3C" w:rsidRPr="009637FE" w:rsidRDefault="00490B5F" w:rsidP="00492216">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 xml:space="preserve">Cada participante creará de dos a cuatro slides que resuman lo que se discutió en cada sesión. </w:t>
            </w:r>
            <w:r w:rsidR="00492216">
              <w:rPr>
                <w:rFonts w:ascii="Gill Sans MT" w:eastAsia="Cabin" w:hAnsi="Gill Sans MT" w:cs="Cabin"/>
                <w:color w:val="000000"/>
                <w:sz w:val="16"/>
                <w:szCs w:val="16"/>
              </w:rPr>
              <w:t>Los slides pueden constar de ‘bullet points’, tablas, imagen o gráficos. Se hará un único documento en GoogleSlides y ese mismo se irá actualizando cada sesión. Los slides se deben hacer en clase, durante los últimos 20 minutos. Slides entregados fuera de clase tienen una penalidad de medio punto sobre la nota final en este rubro.</w:t>
            </w:r>
          </w:p>
        </w:tc>
      </w:tr>
      <w:tr w:rsidR="00765832" w:rsidRPr="000864BA" w14:paraId="06F29EE2" w14:textId="77777777" w:rsidTr="004757CD">
        <w:trPr>
          <w:trHeight w:val="700"/>
          <w:jc w:val="center"/>
        </w:trPr>
        <w:tc>
          <w:tcPr>
            <w:tcW w:w="1437" w:type="dxa"/>
            <w:vAlign w:val="center"/>
          </w:tcPr>
          <w:p w14:paraId="2E77E20A" w14:textId="3DD25F3A" w:rsidR="00765832" w:rsidRPr="000E7231" w:rsidRDefault="003C03C1" w:rsidP="00097578">
            <w:pPr>
              <w:pBdr>
                <w:top w:val="nil"/>
                <w:left w:val="nil"/>
                <w:bottom w:val="nil"/>
                <w:right w:val="nil"/>
                <w:between w:val="nil"/>
              </w:pBdr>
              <w:ind w:hanging="8"/>
              <w:jc w:val="center"/>
              <w:rPr>
                <w:rFonts w:ascii="Gill Sans MT" w:eastAsia="Cabin" w:hAnsi="Gill Sans MT" w:cs="Cabin"/>
                <w:color w:val="000000"/>
              </w:rPr>
            </w:pPr>
            <w:r>
              <w:rPr>
                <w:rFonts w:ascii="Gill Sans MT" w:eastAsia="Cabin" w:hAnsi="Gill Sans MT" w:cs="Cabin"/>
                <w:color w:val="000000"/>
              </w:rPr>
              <w:t>Presentación</w:t>
            </w:r>
            <w:r w:rsidR="0066103E" w:rsidRPr="000E7231">
              <w:rPr>
                <w:rFonts w:ascii="Gill Sans MT" w:eastAsia="Cabin" w:hAnsi="Gill Sans MT" w:cs="Cabin"/>
                <w:color w:val="000000"/>
              </w:rPr>
              <w:t xml:space="preserve"> Grupal</w:t>
            </w:r>
          </w:p>
        </w:tc>
        <w:tc>
          <w:tcPr>
            <w:tcW w:w="1173" w:type="dxa"/>
            <w:vAlign w:val="center"/>
          </w:tcPr>
          <w:p w14:paraId="48277139" w14:textId="73D3970B" w:rsidR="00765832" w:rsidRPr="000864BA" w:rsidRDefault="001D0FED" w:rsidP="00E234B2">
            <w:pPr>
              <w:pBdr>
                <w:top w:val="nil"/>
                <w:left w:val="nil"/>
                <w:bottom w:val="nil"/>
                <w:right w:val="nil"/>
                <w:between w:val="nil"/>
              </w:pBdr>
              <w:jc w:val="center"/>
              <w:rPr>
                <w:rFonts w:ascii="Gill Sans MT" w:eastAsia="Cabin" w:hAnsi="Gill Sans MT" w:cs="Cabin"/>
                <w:color w:val="000000"/>
                <w:sz w:val="24"/>
                <w:szCs w:val="24"/>
              </w:rPr>
            </w:pPr>
            <w:r>
              <w:rPr>
                <w:rFonts w:ascii="Gill Sans MT" w:eastAsia="Cabin" w:hAnsi="Gill Sans MT" w:cs="Cabin"/>
                <w:color w:val="000000"/>
                <w:sz w:val="24"/>
                <w:szCs w:val="24"/>
              </w:rPr>
              <w:t>2</w:t>
            </w:r>
            <w:r w:rsidR="00E234B2">
              <w:rPr>
                <w:rFonts w:ascii="Gill Sans MT" w:eastAsia="Cabin" w:hAnsi="Gill Sans MT" w:cs="Cabin"/>
                <w:color w:val="000000"/>
                <w:sz w:val="24"/>
                <w:szCs w:val="24"/>
              </w:rPr>
              <w:t>0</w:t>
            </w:r>
            <w:r w:rsidR="00765832" w:rsidRPr="000864BA">
              <w:rPr>
                <w:rFonts w:ascii="Gill Sans MT" w:eastAsia="Cabin" w:hAnsi="Gill Sans MT" w:cs="Cabin"/>
                <w:color w:val="000000"/>
                <w:sz w:val="24"/>
                <w:szCs w:val="24"/>
              </w:rPr>
              <w:t>%</w:t>
            </w:r>
          </w:p>
        </w:tc>
        <w:tc>
          <w:tcPr>
            <w:tcW w:w="5328" w:type="dxa"/>
            <w:vAlign w:val="center"/>
          </w:tcPr>
          <w:p w14:paraId="35152329" w14:textId="370921EE" w:rsidR="00765832" w:rsidRPr="009637FE" w:rsidRDefault="00492216" w:rsidP="001D0FED">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Se conformarán grupos de 4 alumnos. Cada grupo decide la primera clase un tema de estudio que amerite una mejora concreta, que el ciudadano perciba y le beneficie. El grupo expone 2 veces. La primera, en la sesión 3; donde debe identificar el paradigma bajo el cual se diseño la política de su tema de estudio. La segunda, donde expone la solución al problema encontrado.</w:t>
            </w:r>
            <w:r w:rsidR="001D0FED">
              <w:rPr>
                <w:rFonts w:ascii="Gill Sans MT" w:eastAsia="Cabin" w:hAnsi="Gill Sans MT" w:cs="Cabin"/>
                <w:color w:val="000000"/>
                <w:sz w:val="16"/>
                <w:szCs w:val="16"/>
              </w:rPr>
              <w:t xml:space="preserve"> El grupo tiene libertad para escenificar su presentación como lo considere conveniente.</w:t>
            </w:r>
          </w:p>
        </w:tc>
      </w:tr>
      <w:tr w:rsidR="00017E80" w:rsidRPr="000864BA" w14:paraId="4B88BDF9" w14:textId="77777777" w:rsidTr="004757CD">
        <w:trPr>
          <w:trHeight w:val="700"/>
          <w:jc w:val="center"/>
        </w:trPr>
        <w:tc>
          <w:tcPr>
            <w:tcW w:w="1437" w:type="dxa"/>
            <w:vAlign w:val="center"/>
          </w:tcPr>
          <w:p w14:paraId="39BA0844" w14:textId="65B6A5F2" w:rsidR="00017E80" w:rsidRPr="000E7231" w:rsidRDefault="0066103E"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Reporte Grupal</w:t>
            </w:r>
          </w:p>
        </w:tc>
        <w:tc>
          <w:tcPr>
            <w:tcW w:w="1173" w:type="dxa"/>
            <w:vAlign w:val="center"/>
          </w:tcPr>
          <w:p w14:paraId="30DBE2CF" w14:textId="78DC5795" w:rsidR="00017E80" w:rsidRPr="000864BA" w:rsidRDefault="00017E80" w:rsidP="00386805">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20%</w:t>
            </w:r>
          </w:p>
        </w:tc>
        <w:tc>
          <w:tcPr>
            <w:tcW w:w="5328" w:type="dxa"/>
            <w:vAlign w:val="center"/>
          </w:tcPr>
          <w:p w14:paraId="7E98EB53" w14:textId="310640C6" w:rsidR="00017E80" w:rsidRPr="009637FE" w:rsidRDefault="001D0FED" w:rsidP="001D0FED">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El reporte grupal es un informe escrito, donde explica el problema encontrado, identifica las causas, diseña la solución y propone estrategias y tácticas para garantizar la efectividad y sostenibilidad de la propuesta. Complementa la presentación oral (punto anterior)</w:t>
            </w:r>
          </w:p>
        </w:tc>
      </w:tr>
      <w:tr w:rsidR="004757CD" w:rsidRPr="000864BA" w14:paraId="7ADDD70A" w14:textId="77777777" w:rsidTr="004757CD">
        <w:trPr>
          <w:trHeight w:val="700"/>
          <w:jc w:val="center"/>
        </w:trPr>
        <w:tc>
          <w:tcPr>
            <w:tcW w:w="1437" w:type="dxa"/>
            <w:vAlign w:val="center"/>
          </w:tcPr>
          <w:p w14:paraId="0D819C07" w14:textId="3F415F0F" w:rsidR="004757CD" w:rsidRPr="000E7231" w:rsidRDefault="004757CD"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Participación</w:t>
            </w:r>
          </w:p>
        </w:tc>
        <w:tc>
          <w:tcPr>
            <w:tcW w:w="1173" w:type="dxa"/>
            <w:vAlign w:val="center"/>
          </w:tcPr>
          <w:p w14:paraId="404B7FBA" w14:textId="7664EDEA" w:rsidR="004757CD" w:rsidRDefault="004757CD" w:rsidP="00386805">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10%</w:t>
            </w:r>
          </w:p>
        </w:tc>
        <w:tc>
          <w:tcPr>
            <w:tcW w:w="5328" w:type="dxa"/>
            <w:vAlign w:val="center"/>
          </w:tcPr>
          <w:p w14:paraId="2B6FCB7A" w14:textId="2072570E" w:rsidR="004757CD" w:rsidRDefault="004757CD" w:rsidP="001D0FED">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Nota obtenida de la</w:t>
            </w:r>
            <w:r w:rsidR="003C03C1">
              <w:rPr>
                <w:rFonts w:ascii="Gill Sans MT" w:eastAsia="Cabin" w:hAnsi="Gill Sans MT" w:cs="Cabin"/>
                <w:color w:val="000000"/>
                <w:sz w:val="16"/>
                <w:szCs w:val="16"/>
              </w:rPr>
              <w:t xml:space="preserve"> calificación que el grupo le asigne</w:t>
            </w:r>
            <w:r>
              <w:rPr>
                <w:rFonts w:ascii="Gill Sans MT" w:eastAsia="Cabin" w:hAnsi="Gill Sans MT" w:cs="Cabin"/>
                <w:color w:val="000000"/>
                <w:sz w:val="16"/>
                <w:szCs w:val="16"/>
              </w:rPr>
              <w:t xml:space="preserve"> a cada uno de sus miembros. Evalúa qu</w:t>
            </w:r>
            <w:r w:rsidR="003C03C1">
              <w:rPr>
                <w:rFonts w:ascii="Gill Sans MT" w:eastAsia="Cabin" w:hAnsi="Gill Sans MT" w:cs="Cabin"/>
                <w:color w:val="000000"/>
                <w:sz w:val="16"/>
                <w:szCs w:val="16"/>
              </w:rPr>
              <w:t>é</w:t>
            </w:r>
            <w:r>
              <w:rPr>
                <w:rFonts w:ascii="Gill Sans MT" w:eastAsia="Cabin" w:hAnsi="Gill Sans MT" w:cs="Cabin"/>
                <w:color w:val="000000"/>
                <w:sz w:val="16"/>
                <w:szCs w:val="16"/>
              </w:rPr>
              <w:t xml:space="preserve"> tanto ha contribuido cada miembro al desempeño del </w:t>
            </w:r>
            <w:r w:rsidR="001D0FED">
              <w:rPr>
                <w:rFonts w:ascii="Gill Sans MT" w:eastAsia="Cabin" w:hAnsi="Gill Sans MT" w:cs="Cabin"/>
                <w:color w:val="000000"/>
                <w:sz w:val="16"/>
                <w:szCs w:val="16"/>
              </w:rPr>
              <w:t>grupo</w:t>
            </w:r>
            <w:r>
              <w:rPr>
                <w:rFonts w:ascii="Gill Sans MT" w:eastAsia="Cabin" w:hAnsi="Gill Sans MT" w:cs="Cabin"/>
                <w:color w:val="000000"/>
                <w:sz w:val="16"/>
                <w:szCs w:val="16"/>
              </w:rPr>
              <w:t>.</w:t>
            </w:r>
          </w:p>
        </w:tc>
      </w:tr>
      <w:tr w:rsidR="001D0FED" w:rsidRPr="000864BA" w14:paraId="2077CE53" w14:textId="77777777" w:rsidTr="004757CD">
        <w:trPr>
          <w:trHeight w:val="700"/>
          <w:jc w:val="center"/>
        </w:trPr>
        <w:tc>
          <w:tcPr>
            <w:tcW w:w="1437" w:type="dxa"/>
            <w:vAlign w:val="center"/>
          </w:tcPr>
          <w:p w14:paraId="483F154B" w14:textId="2F32FB21" w:rsidR="001D0FED" w:rsidRPr="000E7231" w:rsidRDefault="001D0FED" w:rsidP="00097578">
            <w:pPr>
              <w:pBdr>
                <w:top w:val="nil"/>
                <w:left w:val="nil"/>
                <w:bottom w:val="nil"/>
                <w:right w:val="nil"/>
                <w:between w:val="nil"/>
              </w:pBdr>
              <w:ind w:hanging="8"/>
              <w:jc w:val="center"/>
              <w:rPr>
                <w:rFonts w:ascii="Gill Sans MT" w:eastAsia="Cabin" w:hAnsi="Gill Sans MT" w:cs="Cabin"/>
                <w:color w:val="000000"/>
              </w:rPr>
            </w:pPr>
            <w:r>
              <w:rPr>
                <w:rFonts w:ascii="Gill Sans MT" w:eastAsia="Cabin" w:hAnsi="Gill Sans MT" w:cs="Cabin"/>
                <w:color w:val="000000"/>
              </w:rPr>
              <w:t>Asistencia a talleres</w:t>
            </w:r>
          </w:p>
        </w:tc>
        <w:tc>
          <w:tcPr>
            <w:tcW w:w="1173" w:type="dxa"/>
            <w:vAlign w:val="center"/>
          </w:tcPr>
          <w:p w14:paraId="3720BAB5" w14:textId="51D8E493" w:rsidR="001D0FED" w:rsidRDefault="001D0FED" w:rsidP="00386805">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10%</w:t>
            </w:r>
          </w:p>
        </w:tc>
        <w:tc>
          <w:tcPr>
            <w:tcW w:w="5328" w:type="dxa"/>
            <w:vAlign w:val="center"/>
          </w:tcPr>
          <w:p w14:paraId="7DA79122" w14:textId="0EE62747" w:rsidR="001D0FED" w:rsidRDefault="001D0FED" w:rsidP="001D0FED">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La asistencia a las sesiones 7 a la 12 es considerada como obligatoria, y no es justificable. Cada inasistencia afecta la nota de este rubro de manera proporcional.</w:t>
            </w:r>
          </w:p>
        </w:tc>
      </w:tr>
    </w:tbl>
    <w:p w14:paraId="7BF261E9" w14:textId="77777777" w:rsidR="00017E80" w:rsidRPr="000864BA" w:rsidRDefault="00017E80" w:rsidP="00017E80">
      <w:pPr>
        <w:rPr>
          <w:rFonts w:ascii="Gill Sans MT" w:eastAsia="Times New Roman" w:hAnsi="Gill Sans MT" w:cs="Times New Roman"/>
          <w:b/>
        </w:rPr>
      </w:pPr>
    </w:p>
    <w:p w14:paraId="31E951C2" w14:textId="77777777" w:rsidR="00490B5F" w:rsidRDefault="00490B5F">
      <w:pPr>
        <w:rPr>
          <w:rFonts w:ascii="Gill Sans MT" w:eastAsia="Times New Roman" w:hAnsi="Gill Sans MT" w:cs="Times New Roman"/>
          <w:b/>
        </w:rPr>
      </w:pPr>
      <w:r>
        <w:rPr>
          <w:rFonts w:ascii="Gill Sans MT" w:eastAsia="Times New Roman" w:hAnsi="Gill Sans MT" w:cs="Times New Roman"/>
          <w:b/>
        </w:rPr>
        <w:br w:type="page"/>
      </w:r>
    </w:p>
    <w:p w14:paraId="1CA3156B" w14:textId="0912D105" w:rsidR="00017E80" w:rsidRPr="000864BA" w:rsidRDefault="00017E80" w:rsidP="00017E80">
      <w:pPr>
        <w:pStyle w:val="ListParagraph"/>
        <w:numPr>
          <w:ilvl w:val="0"/>
          <w:numId w:val="7"/>
        </w:numPr>
        <w:ind w:left="142" w:hanging="142"/>
        <w:rPr>
          <w:rFonts w:ascii="Gill Sans MT" w:eastAsia="Times New Roman" w:hAnsi="Gill Sans MT" w:cs="Times New Roman"/>
          <w:b/>
        </w:rPr>
      </w:pPr>
      <w:r w:rsidRPr="000864BA">
        <w:rPr>
          <w:rFonts w:ascii="Gill Sans MT" w:eastAsia="Times New Roman" w:hAnsi="Gill Sans MT" w:cs="Times New Roman"/>
          <w:b/>
        </w:rPr>
        <w:lastRenderedPageBreak/>
        <w:t>POLÍTICAS SOBRE EL PLAGIO</w:t>
      </w:r>
    </w:p>
    <w:p w14:paraId="37796165" w14:textId="77777777" w:rsidR="00017E80" w:rsidRPr="000864BA" w:rsidRDefault="00017E80" w:rsidP="00017E80">
      <w:pPr>
        <w:pStyle w:val="ListParagraph"/>
        <w:rPr>
          <w:rFonts w:ascii="Gill Sans MT" w:eastAsia="Times New Roman" w:hAnsi="Gill Sans MT" w:cs="Times New Roman"/>
          <w:b/>
        </w:rPr>
      </w:pPr>
    </w:p>
    <w:p w14:paraId="469A2A05" w14:textId="40BAC3E7" w:rsidR="00017E80" w:rsidRPr="000864BA" w:rsidRDefault="00017E80" w:rsidP="00017E80">
      <w:pPr>
        <w:ind w:left="142"/>
        <w:jc w:val="both"/>
        <w:rPr>
          <w:rFonts w:ascii="Gill Sans MT" w:hAnsi="Gill Sans MT"/>
        </w:rPr>
      </w:pPr>
      <w:r w:rsidRPr="000864BA">
        <w:rPr>
          <w:rFonts w:ascii="Gill Sans MT" w:hAnsi="Gill Sans MT"/>
        </w:rPr>
        <w:t>Para la corrección y evaluación de todos los trabajos del curso se va a tomar en cuenta el debido respeto a los derechos de autor, castigando severamente cualquier indicio de plagio con la nota CERO (00</w:t>
      </w:r>
      <w:r w:rsidR="004757CD">
        <w:rPr>
          <w:rFonts w:ascii="Gill Sans MT" w:hAnsi="Gill Sans MT"/>
        </w:rPr>
        <w:t>)</w:t>
      </w:r>
      <w:r w:rsidRPr="000864BA">
        <w:rPr>
          <w:rFonts w:ascii="Gill Sans MT" w:hAnsi="Gill Sans MT"/>
        </w:rPr>
        <w:t>:</w:t>
      </w:r>
    </w:p>
    <w:p w14:paraId="234AE2DA" w14:textId="77777777" w:rsidR="00017E80" w:rsidRPr="00784531" w:rsidRDefault="00FB1E78" w:rsidP="006D41D1">
      <w:pPr>
        <w:pStyle w:val="Cuadrculamedia1-nfasis21"/>
        <w:numPr>
          <w:ilvl w:val="1"/>
          <w:numId w:val="45"/>
        </w:numPr>
        <w:spacing w:after="0" w:line="240" w:lineRule="auto"/>
        <w:contextualSpacing w:val="0"/>
        <w:rPr>
          <w:rStyle w:val="a"/>
          <w:rFonts w:ascii="Andale Mono" w:hAnsi="Andale Mono"/>
          <w:color w:val="000000" w:themeColor="text1"/>
          <w:sz w:val="16"/>
          <w:szCs w:val="24"/>
        </w:rPr>
      </w:pPr>
      <w:hyperlink r:id="rId8" w:history="1">
        <w:r w:rsidR="00017E80" w:rsidRPr="00784531">
          <w:rPr>
            <w:rStyle w:val="Hyperlink"/>
            <w:rFonts w:ascii="Andale Mono" w:hAnsi="Andale Mono"/>
            <w:color w:val="000000" w:themeColor="text1"/>
            <w:sz w:val="16"/>
            <w:szCs w:val="24"/>
          </w:rPr>
          <w:t>www.pucp.edu.pe/documento/pucp/</w:t>
        </w:r>
        <w:r w:rsidR="00017E80" w:rsidRPr="00784531">
          <w:rPr>
            <w:rStyle w:val="Hyperlink"/>
            <w:rFonts w:ascii="Andale Mono" w:hAnsi="Andale Mono"/>
            <w:bCs/>
            <w:color w:val="000000" w:themeColor="text1"/>
            <w:sz w:val="16"/>
            <w:szCs w:val="24"/>
          </w:rPr>
          <w:t>plagio</w:t>
        </w:r>
        <w:r w:rsidR="00017E80" w:rsidRPr="00784531">
          <w:rPr>
            <w:rStyle w:val="Hyperlink"/>
            <w:rFonts w:ascii="Andale Mono" w:hAnsi="Andale Mono"/>
            <w:color w:val="000000" w:themeColor="text1"/>
            <w:sz w:val="16"/>
            <w:szCs w:val="24"/>
          </w:rPr>
          <w:t>.pdf</w:t>
        </w:r>
      </w:hyperlink>
    </w:p>
    <w:p w14:paraId="0AED814B" w14:textId="21BEC454" w:rsidR="006D41D1" w:rsidRPr="00784531" w:rsidRDefault="00FB1E78" w:rsidP="006D41D1">
      <w:pPr>
        <w:pStyle w:val="Cuadrculamedia1-nfasis21"/>
        <w:numPr>
          <w:ilvl w:val="1"/>
          <w:numId w:val="45"/>
        </w:numPr>
        <w:spacing w:after="0" w:line="240" w:lineRule="auto"/>
        <w:contextualSpacing w:val="0"/>
        <w:rPr>
          <w:rStyle w:val="Hyperlink"/>
          <w:rFonts w:ascii="Andale Mono" w:hAnsi="Andale Mono"/>
          <w:color w:val="000000" w:themeColor="text1"/>
          <w:sz w:val="16"/>
        </w:rPr>
      </w:pPr>
      <w:hyperlink r:id="rId9" w:history="1">
        <w:r w:rsidR="00017E80" w:rsidRPr="00784531">
          <w:rPr>
            <w:rStyle w:val="Hyperlink"/>
            <w:rFonts w:ascii="Andale Mono" w:hAnsi="Andale Mono"/>
            <w:color w:val="000000" w:themeColor="text1"/>
            <w:sz w:val="16"/>
            <w:szCs w:val="24"/>
          </w:rPr>
          <w:t>http://www.pucp.edu.pe/puntoedu/images/documentos/institucionales/guia_pucp_para_el_registro_y_citado_de_fuentes_documentales_2009.pdf</w:t>
        </w:r>
      </w:hyperlink>
      <w:r w:rsidR="00017E80" w:rsidRPr="00784531">
        <w:rPr>
          <w:rStyle w:val="Hyperlink"/>
          <w:rFonts w:ascii="Andale Mono" w:hAnsi="Andale Mono"/>
          <w:color w:val="000000" w:themeColor="text1"/>
          <w:sz w:val="16"/>
        </w:rPr>
        <w:t xml:space="preserve">  </w:t>
      </w:r>
    </w:p>
    <w:p w14:paraId="2E7EA03C" w14:textId="5EF24801" w:rsidR="006D41D1" w:rsidRDefault="006D41D1">
      <w:pPr>
        <w:rPr>
          <w:rStyle w:val="Hyperlink"/>
          <w:rFonts w:ascii="Andale Mono" w:eastAsia="Calibri" w:hAnsi="Andale Mono" w:cs="Times New Roman"/>
          <w:sz w:val="16"/>
          <w:szCs w:val="22"/>
          <w:lang w:val="es-PE"/>
        </w:rPr>
      </w:pPr>
    </w:p>
    <w:p w14:paraId="2A54D959" w14:textId="77777777" w:rsidR="00017E80" w:rsidRPr="000864BA" w:rsidRDefault="00017E80" w:rsidP="00017E80">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ACTUALIZACIÓN</w:t>
      </w:r>
      <w:bookmarkStart w:id="0" w:name="_GoBack"/>
      <w:bookmarkEnd w:id="0"/>
    </w:p>
    <w:p w14:paraId="1422FE48" w14:textId="77777777" w:rsidR="00017E80" w:rsidRPr="000864BA" w:rsidRDefault="00017E80" w:rsidP="00017E80">
      <w:pPr>
        <w:rPr>
          <w:rFonts w:ascii="Gill Sans MT" w:eastAsia="Times New Roman" w:hAnsi="Gill Sans MT"/>
        </w:rPr>
      </w:pPr>
    </w:p>
    <w:p w14:paraId="5C0C4846" w14:textId="3DEDEC4B" w:rsidR="00765832" w:rsidRDefault="003B5E76" w:rsidP="00941109">
      <w:pPr>
        <w:ind w:left="142"/>
        <w:rPr>
          <w:rFonts w:ascii="Gill Sans MT" w:eastAsia="Times New Roman" w:hAnsi="Gill Sans MT"/>
        </w:rPr>
      </w:pPr>
      <w:r>
        <w:rPr>
          <w:rFonts w:ascii="Gill Sans MT" w:eastAsia="Times New Roman" w:hAnsi="Gill Sans MT"/>
        </w:rPr>
        <w:t xml:space="preserve">El sílabo actual has sido elaborado el 1 de </w:t>
      </w:r>
      <w:r w:rsidR="00D04A8E">
        <w:rPr>
          <w:rFonts w:ascii="Gill Sans MT" w:eastAsia="Times New Roman" w:hAnsi="Gill Sans MT"/>
        </w:rPr>
        <w:t>marzo</w:t>
      </w:r>
      <w:r>
        <w:rPr>
          <w:rFonts w:ascii="Gill Sans MT" w:eastAsia="Times New Roman" w:hAnsi="Gill Sans MT"/>
        </w:rPr>
        <w:t xml:space="preserve"> de 20</w:t>
      </w:r>
      <w:r w:rsidR="00D04A8E">
        <w:rPr>
          <w:rFonts w:ascii="Gill Sans MT" w:eastAsia="Times New Roman" w:hAnsi="Gill Sans MT"/>
        </w:rPr>
        <w:t>20</w:t>
      </w:r>
      <w:r>
        <w:rPr>
          <w:rFonts w:ascii="Gill Sans MT" w:eastAsia="Times New Roman" w:hAnsi="Gill Sans MT"/>
        </w:rPr>
        <w:t>, por el profesor del curso.</w:t>
      </w:r>
    </w:p>
    <w:p w14:paraId="20002688" w14:textId="77777777" w:rsidR="00017E80" w:rsidRPr="000864BA" w:rsidRDefault="00017E80" w:rsidP="00017E80">
      <w:pPr>
        <w:rPr>
          <w:rFonts w:ascii="Gill Sans MT" w:eastAsia="Times New Roman" w:hAnsi="Gill Sans MT"/>
        </w:rPr>
      </w:pPr>
    </w:p>
    <w:p w14:paraId="79EB9501" w14:textId="3D5DB8AA" w:rsidR="00017E80" w:rsidRDefault="00017E80" w:rsidP="00386805">
      <w:pPr>
        <w:pStyle w:val="ListParagraph"/>
        <w:numPr>
          <w:ilvl w:val="0"/>
          <w:numId w:val="7"/>
        </w:numPr>
        <w:ind w:left="142" w:hanging="142"/>
        <w:rPr>
          <w:rFonts w:ascii="Gill Sans MT" w:eastAsia="Times New Roman" w:hAnsi="Gill Sans MT" w:cs="Times New Roman"/>
          <w:b/>
        </w:rPr>
      </w:pPr>
      <w:r w:rsidRPr="00BE0460">
        <w:rPr>
          <w:rFonts w:ascii="Gill Sans MT" w:eastAsia="Times New Roman" w:hAnsi="Gill Sans MT" w:cs="Times New Roman"/>
          <w:b/>
        </w:rPr>
        <w:t xml:space="preserve">CRONOGRAMA </w:t>
      </w:r>
    </w:p>
    <w:p w14:paraId="4F823018" w14:textId="77777777" w:rsidR="00BE0460" w:rsidRPr="00BE0460" w:rsidRDefault="00BE0460" w:rsidP="00BE0460">
      <w:pPr>
        <w:pStyle w:val="ListParagraph"/>
        <w:ind w:left="142"/>
        <w:rPr>
          <w:rFonts w:ascii="Gill Sans MT" w:eastAsia="Times New Roman" w:hAnsi="Gill Sans MT" w:cs="Times New Roman"/>
          <w:b/>
        </w:rPr>
      </w:pPr>
    </w:p>
    <w:tbl>
      <w:tblPr>
        <w:tblStyle w:val="TableGrid"/>
        <w:tblW w:w="8826" w:type="dxa"/>
        <w:tblInd w:w="-74" w:type="dxa"/>
        <w:tblLayout w:type="fixed"/>
        <w:tblLook w:val="04A0" w:firstRow="1" w:lastRow="0" w:firstColumn="1" w:lastColumn="0" w:noHBand="0" w:noVBand="1"/>
      </w:tblPr>
      <w:tblGrid>
        <w:gridCol w:w="540"/>
        <w:gridCol w:w="1077"/>
        <w:gridCol w:w="363"/>
        <w:gridCol w:w="2427"/>
        <w:gridCol w:w="1890"/>
        <w:gridCol w:w="900"/>
        <w:gridCol w:w="990"/>
        <w:gridCol w:w="639"/>
      </w:tblGrid>
      <w:tr w:rsidR="002B612D" w14:paraId="259E1E51" w14:textId="77777777" w:rsidTr="002B612D">
        <w:tc>
          <w:tcPr>
            <w:tcW w:w="540" w:type="dxa"/>
            <w:vMerge w:val="restart"/>
            <w:textDirection w:val="btLr"/>
            <w:vAlign w:val="center"/>
          </w:tcPr>
          <w:p w14:paraId="55AD0D7E" w14:textId="6723E5B6" w:rsidR="00AE016D" w:rsidRPr="00AE016D" w:rsidRDefault="00AE016D" w:rsidP="006D41D1">
            <w:pPr>
              <w:pStyle w:val="ListParagraph"/>
              <w:ind w:left="113" w:right="113"/>
              <w:jc w:val="center"/>
              <w:rPr>
                <w:rFonts w:ascii="Gill Sans MT" w:eastAsia="Times New Roman" w:hAnsi="Gill Sans MT" w:cs="Times New Roman"/>
                <w:b/>
                <w:sz w:val="18"/>
              </w:rPr>
            </w:pPr>
            <w:r w:rsidRPr="00AE016D">
              <w:rPr>
                <w:rFonts w:ascii="Gill Sans MT" w:eastAsia="Times New Roman" w:hAnsi="Gill Sans MT" w:cs="Times New Roman"/>
                <w:b/>
                <w:sz w:val="18"/>
              </w:rPr>
              <w:t>SEMANA</w:t>
            </w:r>
          </w:p>
        </w:tc>
        <w:tc>
          <w:tcPr>
            <w:tcW w:w="1077" w:type="dxa"/>
            <w:vMerge w:val="restart"/>
            <w:vAlign w:val="center"/>
          </w:tcPr>
          <w:p w14:paraId="0BA4BE6A" w14:textId="351D9BD4" w:rsidR="00AE016D" w:rsidRPr="00AE016D" w:rsidRDefault="00492216" w:rsidP="006D41D1">
            <w:pPr>
              <w:pStyle w:val="ListParagraph"/>
              <w:ind w:left="0"/>
              <w:jc w:val="center"/>
              <w:rPr>
                <w:rFonts w:ascii="Gill Sans MT" w:eastAsia="Times New Roman" w:hAnsi="Gill Sans MT" w:cs="Times New Roman"/>
                <w:b/>
                <w:sz w:val="18"/>
              </w:rPr>
            </w:pPr>
            <w:r>
              <w:rPr>
                <w:rFonts w:ascii="Gill Sans MT" w:eastAsia="Times New Roman" w:hAnsi="Gill Sans MT" w:cs="Times New Roman"/>
                <w:b/>
                <w:sz w:val="18"/>
              </w:rPr>
              <w:t>Ses</w:t>
            </w:r>
            <w:r w:rsidR="00006090">
              <w:rPr>
                <w:rFonts w:ascii="Gill Sans MT" w:eastAsia="Times New Roman" w:hAnsi="Gill Sans MT" w:cs="Times New Roman"/>
                <w:b/>
                <w:sz w:val="18"/>
              </w:rPr>
              <w:t>ion</w:t>
            </w:r>
          </w:p>
        </w:tc>
        <w:tc>
          <w:tcPr>
            <w:tcW w:w="2790" w:type="dxa"/>
            <w:gridSpan w:val="2"/>
            <w:vAlign w:val="center"/>
          </w:tcPr>
          <w:p w14:paraId="6AEB87CB" w14:textId="616E6A92"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CONTENIDO</w:t>
            </w:r>
          </w:p>
        </w:tc>
        <w:tc>
          <w:tcPr>
            <w:tcW w:w="1890" w:type="dxa"/>
            <w:vMerge w:val="restart"/>
            <w:vAlign w:val="center"/>
          </w:tcPr>
          <w:p w14:paraId="68C55B99" w14:textId="7C6D4FE9"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ACTIVIDAD</w:t>
            </w:r>
          </w:p>
        </w:tc>
        <w:tc>
          <w:tcPr>
            <w:tcW w:w="2529" w:type="dxa"/>
            <w:gridSpan w:val="3"/>
            <w:vAlign w:val="center"/>
          </w:tcPr>
          <w:p w14:paraId="7657E94D" w14:textId="5ADB2F8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RECURSOS</w:t>
            </w:r>
          </w:p>
        </w:tc>
      </w:tr>
      <w:tr w:rsidR="002B612D" w14:paraId="44698E74" w14:textId="77777777" w:rsidTr="002B612D">
        <w:trPr>
          <w:cantSplit/>
          <w:trHeight w:val="872"/>
        </w:trPr>
        <w:tc>
          <w:tcPr>
            <w:tcW w:w="540" w:type="dxa"/>
            <w:vMerge/>
            <w:vAlign w:val="center"/>
          </w:tcPr>
          <w:p w14:paraId="3DFDE045" w14:textId="77777777" w:rsidR="00AE016D" w:rsidRDefault="00AE016D" w:rsidP="006D41D1">
            <w:pPr>
              <w:pStyle w:val="ListParagraph"/>
              <w:ind w:left="0"/>
              <w:jc w:val="center"/>
              <w:rPr>
                <w:rFonts w:ascii="Gill Sans MT" w:eastAsia="Times New Roman" w:hAnsi="Gill Sans MT" w:cs="Times New Roman"/>
                <w:b/>
              </w:rPr>
            </w:pPr>
          </w:p>
        </w:tc>
        <w:tc>
          <w:tcPr>
            <w:tcW w:w="1077" w:type="dxa"/>
            <w:vMerge/>
            <w:vAlign w:val="center"/>
          </w:tcPr>
          <w:p w14:paraId="3B968A18" w14:textId="77777777" w:rsidR="00AE016D" w:rsidRDefault="00AE016D" w:rsidP="006D41D1">
            <w:pPr>
              <w:pStyle w:val="ListParagraph"/>
              <w:ind w:left="0"/>
              <w:jc w:val="center"/>
              <w:rPr>
                <w:rFonts w:ascii="Gill Sans MT" w:eastAsia="Times New Roman" w:hAnsi="Gill Sans MT" w:cs="Times New Roman"/>
                <w:b/>
              </w:rPr>
            </w:pPr>
          </w:p>
        </w:tc>
        <w:tc>
          <w:tcPr>
            <w:tcW w:w="363" w:type="dxa"/>
            <w:textDirection w:val="btLr"/>
            <w:vAlign w:val="center"/>
          </w:tcPr>
          <w:p w14:paraId="0F7C3AD3" w14:textId="2BE96986" w:rsidR="00AE016D" w:rsidRDefault="00AE016D" w:rsidP="006D41D1">
            <w:pPr>
              <w:pStyle w:val="ListParagraph"/>
              <w:ind w:left="113" w:right="113"/>
              <w:jc w:val="center"/>
              <w:rPr>
                <w:rFonts w:ascii="Gill Sans MT" w:eastAsia="Times New Roman" w:hAnsi="Gill Sans MT" w:cs="Times New Roman"/>
                <w:b/>
              </w:rPr>
            </w:pPr>
            <w:r w:rsidRPr="00AE016D">
              <w:rPr>
                <w:rFonts w:ascii="Gill Sans MT" w:eastAsia="Times New Roman" w:hAnsi="Gill Sans MT" w:cs="Times New Roman"/>
                <w:b/>
                <w:sz w:val="13"/>
              </w:rPr>
              <w:t>UNIDAD</w:t>
            </w:r>
          </w:p>
        </w:tc>
        <w:tc>
          <w:tcPr>
            <w:tcW w:w="2427" w:type="dxa"/>
            <w:vAlign w:val="center"/>
          </w:tcPr>
          <w:p w14:paraId="4F917E8C" w14:textId="34820E5A" w:rsidR="00AE016D" w:rsidRDefault="00AE016D" w:rsidP="006D41D1">
            <w:pPr>
              <w:pStyle w:val="ListParagraph"/>
              <w:ind w:left="0"/>
              <w:jc w:val="center"/>
              <w:rPr>
                <w:rFonts w:ascii="Gill Sans MT" w:eastAsia="Times New Roman" w:hAnsi="Gill Sans MT" w:cs="Times New Roman"/>
                <w:b/>
              </w:rPr>
            </w:pPr>
            <w:r w:rsidRPr="00AE016D">
              <w:rPr>
                <w:rFonts w:ascii="Gill Sans MT" w:eastAsia="Times New Roman" w:hAnsi="Gill Sans MT" w:cs="Times New Roman"/>
                <w:b/>
                <w:sz w:val="13"/>
              </w:rPr>
              <w:t>TEMA</w:t>
            </w:r>
          </w:p>
        </w:tc>
        <w:tc>
          <w:tcPr>
            <w:tcW w:w="1890" w:type="dxa"/>
            <w:vMerge/>
            <w:vAlign w:val="center"/>
          </w:tcPr>
          <w:p w14:paraId="1BB0A5A4" w14:textId="77777777" w:rsidR="00AE016D" w:rsidRDefault="00AE016D" w:rsidP="006D41D1">
            <w:pPr>
              <w:pStyle w:val="ListParagraph"/>
              <w:ind w:left="0"/>
              <w:jc w:val="center"/>
              <w:rPr>
                <w:rFonts w:ascii="Gill Sans MT" w:eastAsia="Times New Roman" w:hAnsi="Gill Sans MT" w:cs="Times New Roman"/>
                <w:b/>
              </w:rPr>
            </w:pPr>
          </w:p>
        </w:tc>
        <w:tc>
          <w:tcPr>
            <w:tcW w:w="900" w:type="dxa"/>
            <w:vAlign w:val="center"/>
          </w:tcPr>
          <w:p w14:paraId="5085BBB7" w14:textId="6D750DB7"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Lectura</w:t>
            </w:r>
          </w:p>
        </w:tc>
        <w:tc>
          <w:tcPr>
            <w:tcW w:w="990" w:type="dxa"/>
            <w:vAlign w:val="center"/>
          </w:tcPr>
          <w:p w14:paraId="357F3DDD" w14:textId="3E9C1BC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Software</w:t>
            </w:r>
          </w:p>
        </w:tc>
        <w:tc>
          <w:tcPr>
            <w:tcW w:w="639" w:type="dxa"/>
            <w:vAlign w:val="center"/>
          </w:tcPr>
          <w:p w14:paraId="62CF43D1" w14:textId="05E30D65"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Video</w:t>
            </w:r>
          </w:p>
        </w:tc>
      </w:tr>
      <w:tr w:rsidR="00F23683" w14:paraId="5101621D" w14:textId="77777777" w:rsidTr="00F23683">
        <w:tc>
          <w:tcPr>
            <w:tcW w:w="540" w:type="dxa"/>
            <w:vMerge w:val="restart"/>
            <w:vAlign w:val="center"/>
          </w:tcPr>
          <w:p w14:paraId="32F51CD1" w14:textId="63C78ED3" w:rsidR="00F23683" w:rsidRPr="00BE0460" w:rsidRDefault="00F23683" w:rsidP="00BE0460">
            <w:pPr>
              <w:pStyle w:val="ListParagraph"/>
              <w:ind w:left="0"/>
              <w:jc w:val="center"/>
              <w:rPr>
                <w:rFonts w:ascii="Gill Sans MT" w:eastAsia="Times New Roman" w:hAnsi="Gill Sans MT" w:cs="Times New Roman"/>
              </w:rPr>
            </w:pPr>
            <w:r>
              <w:rPr>
                <w:rFonts w:ascii="Gill Sans MT" w:eastAsia="Times New Roman" w:hAnsi="Gill Sans MT" w:cs="Times New Roman"/>
              </w:rPr>
              <w:t>1</w:t>
            </w:r>
          </w:p>
        </w:tc>
        <w:tc>
          <w:tcPr>
            <w:tcW w:w="1077" w:type="dxa"/>
            <w:vAlign w:val="center"/>
          </w:tcPr>
          <w:p w14:paraId="005F5838" w14:textId="3C455ED4"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1</w:t>
            </w:r>
          </w:p>
        </w:tc>
        <w:tc>
          <w:tcPr>
            <w:tcW w:w="363" w:type="dxa"/>
            <w:vAlign w:val="center"/>
          </w:tcPr>
          <w:p w14:paraId="3D76BF3A" w14:textId="096BC686" w:rsidR="00F23683" w:rsidRPr="004757CD" w:rsidRDefault="00F2368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7" w:type="dxa"/>
            <w:vAlign w:val="center"/>
          </w:tcPr>
          <w:p w14:paraId="64C80B19" w14:textId="3A09658A" w:rsidR="00F23683" w:rsidRPr="00C56A93" w:rsidRDefault="00F2368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Presentación del Curso y Organización de alumnos</w:t>
            </w:r>
          </w:p>
        </w:tc>
        <w:tc>
          <w:tcPr>
            <w:tcW w:w="1890" w:type="dxa"/>
            <w:vAlign w:val="center"/>
          </w:tcPr>
          <w:p w14:paraId="30BAF245" w14:textId="77777777" w:rsidR="00F23683" w:rsidRDefault="00F23683"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Revisión del silabo</w:t>
            </w:r>
          </w:p>
          <w:p w14:paraId="4DFD6837" w14:textId="77777777" w:rsidR="00F23683" w:rsidRDefault="00F23683"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Determinación de grupos</w:t>
            </w:r>
          </w:p>
          <w:p w14:paraId="5FCAC080" w14:textId="77777777" w:rsidR="00F23683" w:rsidRDefault="00F23683"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Determinación de tema de trabajo grupal</w:t>
            </w:r>
          </w:p>
          <w:p w14:paraId="695EA51C" w14:textId="1D8C0B62" w:rsidR="00F23683" w:rsidRPr="00C56A93" w:rsidRDefault="00F23683"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R</w:t>
            </w:r>
            <w:r>
              <w:rPr>
                <w:rFonts w:ascii="Gill Sans MT" w:eastAsia="Times New Roman" w:hAnsi="Gill Sans MT" w:cs="Times New Roman"/>
                <w:sz w:val="16"/>
              </w:rPr>
              <w:t>esumen</w:t>
            </w:r>
            <w:r>
              <w:rPr>
                <w:rFonts w:ascii="Gill Sans MT" w:eastAsia="Times New Roman" w:hAnsi="Gill Sans MT" w:cs="Times New Roman"/>
                <w:sz w:val="16"/>
              </w:rPr>
              <w:t xml:space="preserve">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9BxzR85d","properties":{"formattedCitation":"[1]","plainCitation":"[1]","noteIndex":0},"citationItems":[{"id":3080,"uris":["http://zotero.org/users/1114617/items/M4Y2IYZE"],"uri":["http://zotero.org/users/1114617/items/M4Y2IYZE"],"itemData":{"id":3080,"type":"chapter","call-number":"JF1525.D4 D45 2014","collection-title":"Ciencias sociales","container-title":"Decisiones públicas: análisis y estudio de los procesos de decisión en políticas públicas","edition":"1a edición","event-place":"Barcelona","ISBN":"978-84-344-0996-5","page":"15-34","publisher":"Ariel","publisher-place":"Barcelona","source":"Library of Congress ISBN","title":"Politicas Publicas: Entender las decisiones (Capítulo 1)","author":[{"family":"Dente","given":"Bruno"},{"family":"Subirats","given":"Joan"}],"issued":{"date-parts":[["2014"]]}}}],"schema":"https://github.com/citation-style-language/schema/raw/master/csl-citation.json"}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noProof/>
                <w:sz w:val="16"/>
              </w:rPr>
              <w:t>[1]</w:t>
            </w:r>
            <w:r>
              <w:rPr>
                <w:rFonts w:ascii="Gill Sans MT" w:eastAsia="Times New Roman" w:hAnsi="Gill Sans MT" w:cs="Times New Roman"/>
                <w:sz w:val="16"/>
              </w:rPr>
              <w:fldChar w:fldCharType="end"/>
            </w:r>
          </w:p>
        </w:tc>
        <w:tc>
          <w:tcPr>
            <w:tcW w:w="900" w:type="dxa"/>
            <w:vAlign w:val="center"/>
          </w:tcPr>
          <w:p w14:paraId="6EF10207" w14:textId="6B72DAE6"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fxT3MwkA","properties":{"formattedCitation":"[1]","plainCitation":"[1]","noteIndex":0},"citationItems":[{"id":3080,"uris":["http://zotero.org/users/1114617/items/M4Y2IYZE"],"uri":["http://zotero.org/users/1114617/items/M4Y2IYZE"],"itemData":{"id":3080,"type":"chapter","call-number":"JF1525.D4 D45 2014","collection-title":"Ciencias sociales","container-title":"Decisiones públicas: análisis y estudio de los procesos de decisión en políticas públicas","edition":"1a edición","event-place":"Barcelona","ISBN":"978-84-344-0996-5","page":"15-34","publisher":"Ariel","publisher-place":"Barcelona","source":"Library of Congress ISBN","title":"Politicas Publicas: Entender las decisiones (Capítulo 1)","author":[{"family":"Dente","given":"Bruno"},{"family":"Subirats","given":"Joan"}],"issued":{"date-parts":[["2014"]]}}}],"schema":"https://github.com/citation-style-language/schema/raw/master/csl-citation.json"}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p>
        </w:tc>
        <w:tc>
          <w:tcPr>
            <w:tcW w:w="990" w:type="dxa"/>
            <w:vAlign w:val="center"/>
          </w:tcPr>
          <w:p w14:paraId="2EE7C519"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0C8121FB" w14:textId="77777777"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14B85E5B" w14:textId="77777777" w:rsidTr="00F23683">
        <w:tc>
          <w:tcPr>
            <w:tcW w:w="540" w:type="dxa"/>
            <w:vMerge/>
            <w:vAlign w:val="center"/>
          </w:tcPr>
          <w:p w14:paraId="6B354284" w14:textId="07766D51" w:rsidR="00F23683" w:rsidRPr="00BE0460" w:rsidRDefault="00F23683" w:rsidP="00BE0460">
            <w:pPr>
              <w:pStyle w:val="ListParagraph"/>
              <w:ind w:left="0"/>
              <w:jc w:val="center"/>
              <w:rPr>
                <w:rFonts w:ascii="Gill Sans MT" w:eastAsia="Times New Roman" w:hAnsi="Gill Sans MT" w:cs="Times New Roman"/>
              </w:rPr>
            </w:pPr>
          </w:p>
        </w:tc>
        <w:tc>
          <w:tcPr>
            <w:tcW w:w="1077" w:type="dxa"/>
            <w:vAlign w:val="center"/>
          </w:tcPr>
          <w:p w14:paraId="7545A5FB" w14:textId="79DE962E"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2</w:t>
            </w:r>
          </w:p>
        </w:tc>
        <w:tc>
          <w:tcPr>
            <w:tcW w:w="363" w:type="dxa"/>
            <w:vAlign w:val="center"/>
          </w:tcPr>
          <w:p w14:paraId="38B92B30" w14:textId="06ABC7C4" w:rsidR="00F23683" w:rsidRPr="004757CD" w:rsidRDefault="00F2368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7" w:type="dxa"/>
            <w:vAlign w:val="center"/>
          </w:tcPr>
          <w:p w14:paraId="0BFD7AE8" w14:textId="259968D7" w:rsidR="00F23683" w:rsidRDefault="00F23683"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Paradigmas decisionales</w:t>
            </w:r>
          </w:p>
        </w:tc>
        <w:tc>
          <w:tcPr>
            <w:tcW w:w="1890" w:type="dxa"/>
            <w:vAlign w:val="center"/>
          </w:tcPr>
          <w:p w14:paraId="0957D647" w14:textId="77777777" w:rsidR="00F23683" w:rsidRDefault="00F23683" w:rsidP="003E75CC">
            <w:pPr>
              <w:pStyle w:val="ListParagraph"/>
              <w:numPr>
                <w:ilvl w:val="0"/>
                <w:numId w:val="47"/>
              </w:numPr>
              <w:ind w:left="260" w:hanging="180"/>
              <w:rPr>
                <w:rFonts w:ascii="Gill Sans MT" w:eastAsia="Times New Roman" w:hAnsi="Gill Sans MT" w:cs="Times New Roman"/>
                <w:sz w:val="16"/>
              </w:rPr>
            </w:pPr>
            <w:r w:rsidRPr="00C56A93">
              <w:rPr>
                <w:rFonts w:ascii="Gill Sans MT" w:eastAsia="Times New Roman" w:hAnsi="Gill Sans MT" w:cs="Times New Roman"/>
                <w:sz w:val="16"/>
              </w:rPr>
              <w:t>Clase</w:t>
            </w:r>
          </w:p>
          <w:p w14:paraId="1660DF57" w14:textId="6C3CBEF7" w:rsidR="00F23683" w:rsidRPr="00C56A93" w:rsidRDefault="00F23683"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7rWEjPut","properties":{"formattedCitation":"[2]","plainCitation":"[2]","noteIndex":0},"citationItems":[{"id":3081,"uris":["http://zotero.org/users/1114617/items/C62QDWVD"],"uri":["http://zotero.org/users/1114617/items/C62QDWVD"],"itemData":{"id":3081,"type":"chapter","call-number":"JF1525.D4 D45 2014","collection-title":"Ciencias sociales","container-title":"Decisiones públicas: análisis y estudio de los procesos de decisión en políticas públicas","edition":"1a edición","event-place":"Barcelona","ISBN":"978-84-344-0996-5","page":"35-72","publisher":"Ariel","publisher-place":"Barcelona","source":"Library of Congress ISBN","title":"Como entender una decisión de políticas públicas (Capítulo 2)","author":[{"family":"Dente","given":"Bruno"},{"family":"Subirats","given":"Joan"}],"issued":{"date-parts":[["2014"]]}}}],"schema":"https://github.com/citation-style-language/schema/raw/master/csl-citation.json"}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[2]</w:t>
            </w:r>
            <w:r>
              <w:rPr>
                <w:rFonts w:ascii="Gill Sans MT" w:eastAsia="Times New Roman" w:hAnsi="Gill Sans MT" w:cs="Times New Roman"/>
                <w:sz w:val="16"/>
              </w:rPr>
              <w:fldChar w:fldCharType="end"/>
            </w:r>
          </w:p>
        </w:tc>
        <w:tc>
          <w:tcPr>
            <w:tcW w:w="900" w:type="dxa"/>
            <w:vAlign w:val="center"/>
          </w:tcPr>
          <w:p w14:paraId="1D64C3E8" w14:textId="2768D178"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wZ18dtr","properties":{"formattedCitation":"[2]","plainCitation":"[2]","noteIndex":0},"citationItems":[{"id":3081,"uris":["http://zotero.org/users/1114617/items/C62QDWVD"],"uri":["http://zotero.org/users/1114617/items/C62QDWVD"],"itemData":{"id":3081,"type":"chapter","call-number":"JF1525.D4 D45 2014","collection-title":"Ciencias sociales","container-title":"Decisiones públicas: análisis y estudio de los procesos de decisión en políticas públicas","edition":"1a edición","event-place":"Barcelona","ISBN":"978-84-344-0996-5","page":"35-72","publisher":"Ariel","publisher-place":"Barcelona","source":"Library of Congress ISBN","title":"Como entender una decisión de políticas públicas (Capítulo 2)","author":[{"family":"Dente","given":"Bruno"},{"family":"Subirats","given":"Joan"}],"issued":{"date-parts":[["2014"]]}}}],"schema":"https://github.com/citation-style-language/schema/raw/master/csl-citation.json"}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990" w:type="dxa"/>
            <w:vAlign w:val="center"/>
          </w:tcPr>
          <w:p w14:paraId="3DBC50B5"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7C70F6C8" w14:textId="6B358E43"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UnBW79GY","properties":{"formattedCitation":"[3]","plainCitation":"[3]","noteIndex":0},"citationItems":[{"id":3082,"uris":["http://zotero.org/users/1114617/items/V67V4KDT"],"uri":["http://zotero.org/users/1114617/items/V67V4KDT"],"itemData":{"id":3082,"type":"webpage","title":"La Crisis De Los Misiles en Cuba - Documental Completo - YouTube","URL":"https://www.youtube.com/watch?v=hbqmINqhfPI","author":[{"literal":"El Canal del Ploc"}],"accessed":{"date-parts":[["2020",3,5]]},"issued":{"date-parts":[["2012",11,16]]}}}],"schema":"https://github.com/citation-style-language/schema/raw/master/csl-citation.json"}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F23683" w14:paraId="1CDF7335" w14:textId="77777777" w:rsidTr="00F23683">
        <w:tc>
          <w:tcPr>
            <w:tcW w:w="540" w:type="dxa"/>
            <w:vMerge w:val="restart"/>
            <w:vAlign w:val="center"/>
          </w:tcPr>
          <w:p w14:paraId="5B7192A5" w14:textId="6A88B255" w:rsidR="00F23683" w:rsidRPr="00BE0460" w:rsidRDefault="00F23683" w:rsidP="00BE0460">
            <w:pPr>
              <w:pStyle w:val="ListParagraph"/>
              <w:ind w:left="0"/>
              <w:jc w:val="center"/>
              <w:rPr>
                <w:rFonts w:ascii="Gill Sans MT" w:eastAsia="Times New Roman" w:hAnsi="Gill Sans MT" w:cs="Times New Roman"/>
              </w:rPr>
            </w:pPr>
            <w:r>
              <w:rPr>
                <w:rFonts w:ascii="Gill Sans MT" w:eastAsia="Times New Roman" w:hAnsi="Gill Sans MT" w:cs="Times New Roman"/>
              </w:rPr>
              <w:t>2</w:t>
            </w:r>
          </w:p>
        </w:tc>
        <w:tc>
          <w:tcPr>
            <w:tcW w:w="1077" w:type="dxa"/>
            <w:vAlign w:val="center"/>
          </w:tcPr>
          <w:p w14:paraId="2F13B469" w14:textId="51E0927B"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3</w:t>
            </w:r>
          </w:p>
        </w:tc>
        <w:tc>
          <w:tcPr>
            <w:tcW w:w="363" w:type="dxa"/>
            <w:vAlign w:val="center"/>
          </w:tcPr>
          <w:p w14:paraId="25C6241A" w14:textId="071B6FD1" w:rsidR="00F23683" w:rsidRPr="004757CD" w:rsidRDefault="00F2368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7" w:type="dxa"/>
            <w:vAlign w:val="center"/>
          </w:tcPr>
          <w:p w14:paraId="21FCEC46" w14:textId="0DAE9B69" w:rsidR="00F23683" w:rsidRPr="00C56A93" w:rsidRDefault="00F2368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Identificación de Paradigmas decisionales</w:t>
            </w:r>
          </w:p>
        </w:tc>
        <w:tc>
          <w:tcPr>
            <w:tcW w:w="1890" w:type="dxa"/>
            <w:vAlign w:val="center"/>
          </w:tcPr>
          <w:p w14:paraId="78EB072F" w14:textId="77777777" w:rsidR="00F23683" w:rsidRDefault="00F23683" w:rsidP="003E75CC">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Análisis de política actual del tema grupal</w:t>
            </w:r>
          </w:p>
          <w:p w14:paraId="7F0101E2" w14:textId="159C7A97" w:rsidR="00F23683" w:rsidRPr="00C56A93" w:rsidRDefault="00F23683" w:rsidP="00490B5F">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Presentación grupal</w:t>
            </w:r>
            <w:r w:rsidR="00490B5F">
              <w:rPr>
                <w:rFonts w:ascii="Gill Sans MT" w:eastAsia="Times New Roman" w:hAnsi="Gill Sans MT" w:cs="Times New Roman"/>
                <w:sz w:val="16"/>
              </w:rPr>
              <w:t xml:space="preserve"> </w:t>
            </w:r>
          </w:p>
        </w:tc>
        <w:tc>
          <w:tcPr>
            <w:tcW w:w="900" w:type="dxa"/>
            <w:vAlign w:val="center"/>
          </w:tcPr>
          <w:p w14:paraId="64B22DBD" w14:textId="663DC6F6" w:rsidR="00F23683" w:rsidRPr="00111ACC" w:rsidRDefault="00F23683" w:rsidP="00DF5A48">
            <w:pPr>
              <w:pStyle w:val="ListParagraph"/>
              <w:ind w:left="0"/>
              <w:jc w:val="center"/>
              <w:rPr>
                <w:rFonts w:ascii="Gill Sans MT" w:eastAsia="Times New Roman" w:hAnsi="Gill Sans MT" w:cs="Times New Roman"/>
                <w:sz w:val="13"/>
              </w:rPr>
            </w:pPr>
          </w:p>
        </w:tc>
        <w:tc>
          <w:tcPr>
            <w:tcW w:w="990" w:type="dxa"/>
            <w:vAlign w:val="center"/>
          </w:tcPr>
          <w:p w14:paraId="2291A891"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48FC94A6" w14:textId="2E5DF99D"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713F22FC" w14:textId="77777777" w:rsidTr="00F23683">
        <w:tc>
          <w:tcPr>
            <w:tcW w:w="540" w:type="dxa"/>
            <w:vMerge/>
            <w:vAlign w:val="center"/>
          </w:tcPr>
          <w:p w14:paraId="272BF1F3" w14:textId="788C37F9" w:rsidR="00F23683" w:rsidRPr="00BE0460" w:rsidRDefault="00F23683" w:rsidP="00BE0460">
            <w:pPr>
              <w:pStyle w:val="ListParagraph"/>
              <w:ind w:left="0"/>
              <w:jc w:val="center"/>
              <w:rPr>
                <w:rFonts w:ascii="Gill Sans MT" w:eastAsia="Times New Roman" w:hAnsi="Gill Sans MT" w:cs="Times New Roman"/>
              </w:rPr>
            </w:pPr>
          </w:p>
        </w:tc>
        <w:tc>
          <w:tcPr>
            <w:tcW w:w="1077" w:type="dxa"/>
            <w:vAlign w:val="center"/>
          </w:tcPr>
          <w:p w14:paraId="5BEDCD25" w14:textId="1E8CA1DF"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4</w:t>
            </w:r>
          </w:p>
        </w:tc>
        <w:tc>
          <w:tcPr>
            <w:tcW w:w="363" w:type="dxa"/>
            <w:vAlign w:val="center"/>
          </w:tcPr>
          <w:p w14:paraId="7A8CAFCF" w14:textId="429D4E96" w:rsidR="00F23683" w:rsidRPr="004757CD" w:rsidRDefault="00F2368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7" w:type="dxa"/>
            <w:vAlign w:val="center"/>
          </w:tcPr>
          <w:p w14:paraId="4CE3E46D" w14:textId="1779C4E4" w:rsidR="00F23683" w:rsidRPr="00C56A93" w:rsidRDefault="00F2368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Problema Público y sus causas</w:t>
            </w:r>
          </w:p>
        </w:tc>
        <w:tc>
          <w:tcPr>
            <w:tcW w:w="1890" w:type="dxa"/>
            <w:vAlign w:val="center"/>
          </w:tcPr>
          <w:p w14:paraId="64CCD5A8" w14:textId="77777777" w:rsidR="00F2368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Clase</w:t>
            </w:r>
          </w:p>
          <w:p w14:paraId="5DBEF739" w14:textId="6F84F743" w:rsidR="00F23683" w:rsidRPr="00C56A9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r31u5dXx","properties":{"formattedCitation":"[4]","plainCitation":"[4]","noteIndex":0},"citationItems":[{"id":3084,"uris":["http://zotero.org/users/1114617/items/2UHPKH5Y"],"uri":["http://zotero.org/users/1114617/items/2UHPKH5Y"],"itemData":{"id":3084,"type":"chapter","container-title":"Proyecto Final de Innovación","language":"Spanish","page":"6-36","publisher":"Escuela de Gobierno y Politicas Públicas, Pontificia Universidad Catolica del Peru","title":"Parte 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[4]</w:t>
            </w:r>
            <w:r>
              <w:rPr>
                <w:rFonts w:ascii="Gill Sans MT" w:eastAsia="Times New Roman" w:hAnsi="Gill Sans MT" w:cs="Times New Roman"/>
                <w:sz w:val="16"/>
              </w:rPr>
              <w:fldChar w:fldCharType="end"/>
            </w:r>
          </w:p>
        </w:tc>
        <w:tc>
          <w:tcPr>
            <w:tcW w:w="900" w:type="dxa"/>
            <w:vAlign w:val="center"/>
          </w:tcPr>
          <w:p w14:paraId="021F2672" w14:textId="78AD18D8"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63UQZ77y","properties":{"formattedCitation":"[4]","plainCitation":"[4]","noteIndex":0},"citationItems":[{"id":3084,"uris":["http://zotero.org/users/1114617/items/2UHPKH5Y"],"uri":["http://zotero.org/users/1114617/items/2UHPKH5Y"],"itemData":{"id":3084,"type":"chapter","container-title":"Proyecto Final de Innovación","language":"Spanish","page":"6-36","publisher":"Escuela de Gobierno y Politicas Públicas, Pontificia Universidad Catolica del Peru","title":"Parte 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[4]</w:t>
            </w:r>
            <w:r>
              <w:rPr>
                <w:rFonts w:ascii="Gill Sans MT" w:eastAsia="Times New Roman" w:hAnsi="Gill Sans MT" w:cs="Times New Roman"/>
                <w:sz w:val="13"/>
              </w:rPr>
              <w:fldChar w:fldCharType="end"/>
            </w:r>
          </w:p>
        </w:tc>
        <w:tc>
          <w:tcPr>
            <w:tcW w:w="990" w:type="dxa"/>
            <w:vAlign w:val="center"/>
          </w:tcPr>
          <w:p w14:paraId="001283A3"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6150BBBD" w14:textId="46DB3BE1"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ny0FcEsl","properties":{"formattedCitation":"[5]","plainCitation":"[5]","noteIndex":0},"citationItems":[{"id":2908,"uris":["http://zotero.org/users/1114617/items/32PMMMH7"],"uri":["http://zotero.org/users/1114617/items/32PMMMH7"],"itemData":{"id":2908,"type":"motion_picture","event-place":"YouTube","language":"Spanish","publisher":"IAE Business School","publisher-place":"YouTube","title":"Heurísticas: los atajos de tu mente","URL":"https://www.youtube.com/watch?v=pJI8LfnPPB8","author":[{"family":"Schleicher","given":"Martin"}],"accessed":{"date-parts":[["2019",8,4]]},"issued":{"date-parts":[["2014",3,21]]}}}],"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[5]</w:t>
            </w:r>
            <w:r>
              <w:rPr>
                <w:rFonts w:ascii="Gill Sans MT" w:eastAsia="Times New Roman" w:hAnsi="Gill Sans MT" w:cs="Times New Roman"/>
                <w:sz w:val="13"/>
              </w:rPr>
              <w:fldChar w:fldCharType="end"/>
            </w:r>
          </w:p>
        </w:tc>
      </w:tr>
      <w:tr w:rsidR="00F23683" w14:paraId="763BA459" w14:textId="77777777" w:rsidTr="00F23683">
        <w:tc>
          <w:tcPr>
            <w:tcW w:w="540" w:type="dxa"/>
            <w:vMerge w:val="restart"/>
            <w:vAlign w:val="center"/>
          </w:tcPr>
          <w:p w14:paraId="16885276" w14:textId="00C9D13A" w:rsidR="00F23683" w:rsidRPr="00BE0460" w:rsidRDefault="00F23683" w:rsidP="00BE0460">
            <w:pPr>
              <w:pStyle w:val="ListParagraph"/>
              <w:ind w:left="0"/>
              <w:jc w:val="center"/>
              <w:rPr>
                <w:rFonts w:ascii="Gill Sans MT" w:eastAsia="Times New Roman" w:hAnsi="Gill Sans MT" w:cs="Times New Roman"/>
              </w:rPr>
            </w:pPr>
            <w:r>
              <w:rPr>
                <w:rFonts w:ascii="Gill Sans MT" w:eastAsia="Times New Roman" w:hAnsi="Gill Sans MT" w:cs="Times New Roman"/>
              </w:rPr>
              <w:t>3</w:t>
            </w:r>
          </w:p>
        </w:tc>
        <w:tc>
          <w:tcPr>
            <w:tcW w:w="1077" w:type="dxa"/>
            <w:vAlign w:val="center"/>
          </w:tcPr>
          <w:p w14:paraId="06D02AEC" w14:textId="415C9EED"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5</w:t>
            </w:r>
          </w:p>
        </w:tc>
        <w:tc>
          <w:tcPr>
            <w:tcW w:w="363" w:type="dxa"/>
            <w:vAlign w:val="center"/>
          </w:tcPr>
          <w:p w14:paraId="5AC8F4B0" w14:textId="27DCAA09" w:rsidR="00F23683" w:rsidRPr="004757CD" w:rsidRDefault="00F2368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7" w:type="dxa"/>
            <w:vAlign w:val="center"/>
          </w:tcPr>
          <w:p w14:paraId="7B0B6018" w14:textId="19D6C71C" w:rsidR="00F23683" w:rsidRPr="00C56A93" w:rsidRDefault="00F2368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Creación de Valor Público</w:t>
            </w:r>
          </w:p>
        </w:tc>
        <w:tc>
          <w:tcPr>
            <w:tcW w:w="1890" w:type="dxa"/>
            <w:vAlign w:val="center"/>
          </w:tcPr>
          <w:p w14:paraId="406888EB" w14:textId="77777777" w:rsidR="00F2368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Clase</w:t>
            </w:r>
          </w:p>
          <w:p w14:paraId="7E727A0B" w14:textId="0F6F4BAC" w:rsidR="00F23683" w:rsidRPr="00C56A9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8dOXpgGu","properties":{"formattedCitation":"[6]","plainCitation":"[6]","noteIndex":0},"citationItems":[{"id":3087,"uris":["http://zotero.org/users/1114617/items/8QGNBDNA"],"uri":["http://zotero.org/users/1114617/items/8QGNBDNA"],"itemData":{"id":3087,"type":"chapter","container-title":"Proyecto Final de Innovación","language":"Spanish","page":"37-57","publisher":"Escuela de Gobierno y Politicas Públicas, Pontificia Universidad Catolica del Peru","title":"Parte 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[6]</w:t>
            </w:r>
            <w:r>
              <w:rPr>
                <w:rFonts w:ascii="Gill Sans MT" w:eastAsia="Times New Roman" w:hAnsi="Gill Sans MT" w:cs="Times New Roman"/>
                <w:sz w:val="16"/>
              </w:rPr>
              <w:fldChar w:fldCharType="end"/>
            </w:r>
          </w:p>
        </w:tc>
        <w:tc>
          <w:tcPr>
            <w:tcW w:w="900" w:type="dxa"/>
            <w:vAlign w:val="center"/>
          </w:tcPr>
          <w:p w14:paraId="08C0E59F" w14:textId="4272DA01"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OQ21KB5v","properties":{"formattedCitation":"[6]","plainCitation":"[6]","noteIndex":0},"citationItems":[{"id":3087,"uris":["http://zotero.org/users/1114617/items/8QGNBDNA"],"uri":["http://zotero.org/users/1114617/items/8QGNBDNA"],"itemData":{"id":3087,"type":"chapter","container-title":"Proyecto Final de Innovación","language":"Spanish","page":"37-57","publisher":"Escuela de Gobierno y Politicas Públicas, Pontificia Universidad Catolica del Peru","title":"Parte 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[6]</w:t>
            </w:r>
            <w:r>
              <w:rPr>
                <w:rFonts w:ascii="Gill Sans MT" w:eastAsia="Times New Roman" w:hAnsi="Gill Sans MT" w:cs="Times New Roman"/>
                <w:sz w:val="13"/>
              </w:rPr>
              <w:fldChar w:fldCharType="end"/>
            </w:r>
          </w:p>
        </w:tc>
        <w:tc>
          <w:tcPr>
            <w:tcW w:w="990" w:type="dxa"/>
            <w:vAlign w:val="center"/>
          </w:tcPr>
          <w:p w14:paraId="6B35AE58" w14:textId="3A19FB75"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056E5EE8" w14:textId="31B8DAEE" w:rsidR="00F23683" w:rsidRPr="00111ACC" w:rsidRDefault="00F23683" w:rsidP="00A07E06">
            <w:pPr>
              <w:pStyle w:val="ListParagraph"/>
              <w:ind w:left="0" w:right="-178" w:hanging="178"/>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2rvH5X3m","properties":{"formattedCitation":"[7]","plainCitation":"[7]","noteIndex":0},"citationItems":[{"id":2904,"uris":["http://zotero.org/users/1114617/items/DYWNTK7S"],"uri":["http://zotero.org/users/1114617/items/DYWNTK7S"],"itemData":{"id":2904,"type":"motion_picture","event-place":"YouTube","medium":"Web Video","publisher":"Anuor Aguilar","publisher-place":"YouTube","title":"Como hacer un Mapa de Experiencia del Cliente","URL":"https://www.youtube.com/watch?v=__5oH-POHe4","author":[{"family":"Aguilar","given":"Anuor"}],"accessed":{"date-parts":[["2019",8,4]]},"issued":{"date-parts":[["2018",12,8]]}}}],"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[7]</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xbgeA9k","properties":{"formattedCitation":"[8]","plainCitation":"[8]","noteIndex":0},"citationItems":[{"id":2906,"uris":["http://zotero.org/users/1114617/items/JZPCNSYX"],"uri":["http://zotero.org/users/1114617/items/JZPCNSYX"],"itemData":{"id":2906,"type":"motion_picture","event-place":"YouTube","language":"Spanish","medium":"Web Video","publisher":"Valor Percibido","publisher-place":"YouTube","title":"Mapa de experiencia de cliente o customer journey map","URL":"https://www.youtube.com/watch?v=PTk_KncCivE","author":[{"family":"Pinedo","given":"Marcela"}],"accessed":{"date-parts":[["2019",8,4]]},"issued":{"date-parts":[["2016",9,22]]}}}],"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[8]</w:t>
            </w:r>
            <w:r>
              <w:rPr>
                <w:rFonts w:ascii="Gill Sans MT" w:eastAsia="Times New Roman" w:hAnsi="Gill Sans MT" w:cs="Times New Roman"/>
                <w:sz w:val="13"/>
              </w:rPr>
              <w:fldChar w:fldCharType="end"/>
            </w:r>
          </w:p>
        </w:tc>
      </w:tr>
      <w:tr w:rsidR="00F23683" w14:paraId="496C9268" w14:textId="77777777" w:rsidTr="00F23683">
        <w:trPr>
          <w:trHeight w:val="296"/>
        </w:trPr>
        <w:tc>
          <w:tcPr>
            <w:tcW w:w="540" w:type="dxa"/>
            <w:vMerge/>
            <w:vAlign w:val="center"/>
          </w:tcPr>
          <w:p w14:paraId="467B87FA" w14:textId="1FE6A0F2" w:rsidR="00F23683" w:rsidRPr="00BE0460" w:rsidRDefault="00F23683" w:rsidP="00BE0460">
            <w:pPr>
              <w:pStyle w:val="ListParagraph"/>
              <w:ind w:left="0"/>
              <w:jc w:val="center"/>
              <w:rPr>
                <w:rFonts w:ascii="Gill Sans MT" w:eastAsia="Times New Roman" w:hAnsi="Gill Sans MT" w:cs="Times New Roman"/>
              </w:rPr>
            </w:pPr>
          </w:p>
        </w:tc>
        <w:tc>
          <w:tcPr>
            <w:tcW w:w="1077" w:type="dxa"/>
            <w:vAlign w:val="center"/>
          </w:tcPr>
          <w:p w14:paraId="0C1C5F99" w14:textId="3FF40895"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6</w:t>
            </w:r>
          </w:p>
        </w:tc>
        <w:tc>
          <w:tcPr>
            <w:tcW w:w="363" w:type="dxa"/>
            <w:vAlign w:val="center"/>
          </w:tcPr>
          <w:p w14:paraId="0E114FBE" w14:textId="5773D111" w:rsidR="00F23683" w:rsidRPr="004757CD" w:rsidRDefault="00F2368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7" w:type="dxa"/>
            <w:vAlign w:val="center"/>
          </w:tcPr>
          <w:p w14:paraId="378C1D3D" w14:textId="21A46EE0" w:rsidR="00F23683" w:rsidRPr="00C56A93" w:rsidRDefault="00F2368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Viabilidad y Sostenibilidad</w:t>
            </w:r>
          </w:p>
        </w:tc>
        <w:tc>
          <w:tcPr>
            <w:tcW w:w="1890" w:type="dxa"/>
            <w:vAlign w:val="center"/>
          </w:tcPr>
          <w:p w14:paraId="31D7B35A" w14:textId="77777777" w:rsidR="00F2368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Clase</w:t>
            </w:r>
          </w:p>
          <w:p w14:paraId="154A90E5" w14:textId="612B8037" w:rsidR="00F23683" w:rsidRPr="00C56A9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 xml:space="preserve">Resumen </w:t>
            </w:r>
            <w:r>
              <w:rPr>
                <w:rFonts w:ascii="Gill Sans MT" w:eastAsia="Times New Roman" w:hAnsi="Gill Sans MT" w:cs="Times New Roman"/>
                <w:sz w:val="16"/>
              </w:rPr>
              <w:fldChar w:fldCharType="begin"/>
            </w:r>
            <w:r>
              <w:rPr>
                <w:rFonts w:ascii="Gill Sans MT" w:eastAsia="Times New Roman" w:hAnsi="Gill Sans MT" w:cs="Times New Roman"/>
                <w:sz w:val="16"/>
              </w:rPr>
              <w:instrText xml:space="preserve"> ADDIN ZOTERO_ITEM CSL_CITATION {"citationID":"ghQRkkRz","properties":{"formattedCitation":"[9]","plainCitation":"[9]","noteIndex":0},"citationItems":[{"id":3088,"uris":["http://zotero.org/users/1114617/items/72XKAZE5"],"uri":["http://zotero.org/users/1114617/items/72XKAZE5"],"itemData":{"id":3088,"type":"chapter","container-title":"Proyecto Final de Innovación","language":"Spanish","page":"58-73","publisher":"Escuela de Gobierno y Politicas Públicas, Pontificia Universidad Catolica del Peru","title":"Parte III","author":[{"literal":"Maestria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6"/>
              </w:rPr>
              <w:fldChar w:fldCharType="separate"/>
            </w:r>
            <w:r>
              <w:rPr>
                <w:rFonts w:ascii="Gill Sans MT" w:eastAsia="Times New Roman" w:hAnsi="Gill Sans MT" w:cs="Times New Roman"/>
                <w:sz w:val="16"/>
              </w:rPr>
              <w:t>[9]</w:t>
            </w:r>
            <w:r>
              <w:rPr>
                <w:rFonts w:ascii="Gill Sans MT" w:eastAsia="Times New Roman" w:hAnsi="Gill Sans MT" w:cs="Times New Roman"/>
                <w:sz w:val="16"/>
              </w:rPr>
              <w:fldChar w:fldCharType="end"/>
            </w:r>
          </w:p>
        </w:tc>
        <w:tc>
          <w:tcPr>
            <w:tcW w:w="900" w:type="dxa"/>
            <w:vAlign w:val="center"/>
          </w:tcPr>
          <w:p w14:paraId="68A54B99" w14:textId="693E86E0"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ceyX4Not","properties":{"formattedCitation":"[9]","plainCitation":"[9]","noteIndex":0},"citationItems":[{"id":3088,"uris":["http://zotero.org/users/1114617/items/72XKAZE5"],"uri":["http://zotero.org/users/1114617/items/72XKAZE5"],"itemData":{"id":3088,"type":"chapter","container-title":"Proyecto Final de Innovación","language":"Spanish","page":"58-73","publisher":"Escuela de Gobierno y Politicas Públicas, Pontificia Universidad Catolica del Peru","title":"Parte III","author":[{"literal":"Maestria de Gobierno y Políticas Públicas"}],"issued":{"date-parts":[["2019"]],"season":"Agosto"}}}],"schema":"https://github.com/citation-style-language/schema/raw/master/csl-citation.json"}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[9]</w:t>
            </w:r>
            <w:r>
              <w:rPr>
                <w:rFonts w:ascii="Gill Sans MT" w:eastAsia="Times New Roman" w:hAnsi="Gill Sans MT" w:cs="Times New Roman"/>
                <w:sz w:val="13"/>
              </w:rPr>
              <w:fldChar w:fldCharType="end"/>
            </w:r>
          </w:p>
        </w:tc>
        <w:tc>
          <w:tcPr>
            <w:tcW w:w="990" w:type="dxa"/>
            <w:vAlign w:val="center"/>
          </w:tcPr>
          <w:p w14:paraId="28522571"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7273395D" w14:textId="77777777"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5B5D32FD" w14:textId="77777777" w:rsidTr="00F23683">
        <w:tc>
          <w:tcPr>
            <w:tcW w:w="540" w:type="dxa"/>
            <w:vMerge w:val="restart"/>
          </w:tcPr>
          <w:p w14:paraId="769A0EAC" w14:textId="76C237DC" w:rsidR="00F23683" w:rsidRPr="00BE0460" w:rsidRDefault="00F23683" w:rsidP="00BE0460">
            <w:pPr>
              <w:pStyle w:val="ListParagraph"/>
              <w:ind w:left="0"/>
              <w:jc w:val="center"/>
              <w:rPr>
                <w:rFonts w:ascii="Gill Sans MT" w:eastAsia="Times New Roman" w:hAnsi="Gill Sans MT" w:cs="Times New Roman"/>
              </w:rPr>
            </w:pPr>
            <w:r>
              <w:rPr>
                <w:rFonts w:ascii="Gill Sans MT" w:eastAsia="Times New Roman" w:hAnsi="Gill Sans MT" w:cs="Times New Roman"/>
              </w:rPr>
              <w:t>4</w:t>
            </w:r>
          </w:p>
        </w:tc>
        <w:tc>
          <w:tcPr>
            <w:tcW w:w="1077" w:type="dxa"/>
            <w:vAlign w:val="center"/>
          </w:tcPr>
          <w:p w14:paraId="0F31CBFB" w14:textId="0629F3CA"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7</w:t>
            </w:r>
          </w:p>
        </w:tc>
        <w:tc>
          <w:tcPr>
            <w:tcW w:w="363" w:type="dxa"/>
            <w:vAlign w:val="center"/>
          </w:tcPr>
          <w:p w14:paraId="1DA260C7" w14:textId="1128630D" w:rsidR="00F23683" w:rsidRPr="004757CD" w:rsidRDefault="00F2368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III</w:t>
            </w:r>
          </w:p>
        </w:tc>
        <w:tc>
          <w:tcPr>
            <w:tcW w:w="2427" w:type="dxa"/>
            <w:vAlign w:val="center"/>
          </w:tcPr>
          <w:p w14:paraId="046B1A74" w14:textId="4CC28D12" w:rsidR="00F23683" w:rsidRPr="00C56A93" w:rsidRDefault="00F23683" w:rsidP="00493E1B">
            <w:pPr>
              <w:pStyle w:val="ListParagraph"/>
              <w:ind w:left="0"/>
              <w:rPr>
                <w:rFonts w:ascii="Gill Sans MT" w:eastAsia="Times New Roman" w:hAnsi="Gill Sans MT" w:cs="Times New Roman"/>
                <w:sz w:val="16"/>
              </w:rPr>
            </w:pPr>
            <w:r>
              <w:rPr>
                <w:rFonts w:ascii="Gill Sans MT" w:eastAsia="Times New Roman" w:hAnsi="Gill Sans MT" w:cs="Times New Roman"/>
                <w:sz w:val="16"/>
              </w:rPr>
              <w:t>Problemas Públicos</w:t>
            </w:r>
            <w:r w:rsidRPr="00AC6C93">
              <w:rPr>
                <w:rFonts w:ascii="Gill Sans MT" w:eastAsia="Times New Roman" w:hAnsi="Gill Sans MT" w:cs="Times New Roman"/>
                <w:sz w:val="16"/>
              </w:rPr>
              <w:t xml:space="preserve"> </w:t>
            </w:r>
            <w:r>
              <w:rPr>
                <w:rFonts w:ascii="Gill Sans MT" w:eastAsia="Times New Roman" w:hAnsi="Gill Sans MT" w:cs="Times New Roman"/>
                <w:sz w:val="16"/>
              </w:rPr>
              <w:t>y</w:t>
            </w:r>
            <w:r w:rsidRPr="00AC6C93">
              <w:rPr>
                <w:rFonts w:ascii="Gill Sans MT" w:eastAsia="Times New Roman" w:hAnsi="Gill Sans MT" w:cs="Times New Roman"/>
                <w:sz w:val="16"/>
              </w:rPr>
              <w:t xml:space="preserve"> Datos Espaciales. </w:t>
            </w:r>
          </w:p>
        </w:tc>
        <w:tc>
          <w:tcPr>
            <w:tcW w:w="1890" w:type="dxa"/>
            <w:vAlign w:val="center"/>
          </w:tcPr>
          <w:p w14:paraId="1BE28572" w14:textId="3BF402ED" w:rsidR="00F23683" w:rsidRPr="00C56A93" w:rsidRDefault="00F2368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5C262DD2" w14:textId="2440FEBC" w:rsidR="00F23683" w:rsidRPr="00111ACC" w:rsidRDefault="00F23683" w:rsidP="00DF5A48">
            <w:pPr>
              <w:pStyle w:val="ListParagraph"/>
              <w:ind w:left="0"/>
              <w:jc w:val="center"/>
              <w:rPr>
                <w:rFonts w:ascii="Gill Sans MT" w:eastAsia="Times New Roman" w:hAnsi="Gill Sans MT" w:cs="Times New Roman"/>
                <w:sz w:val="13"/>
              </w:rPr>
            </w:pPr>
          </w:p>
        </w:tc>
        <w:tc>
          <w:tcPr>
            <w:tcW w:w="990" w:type="dxa"/>
            <w:vAlign w:val="center"/>
          </w:tcPr>
          <w:p w14:paraId="3FB8AF1A" w14:textId="48EA178F"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R44GbnUp","properties":{"formattedCitation":"[10]","plainCitation":"[10]","noteIndex":0},"citationItems":[{"id":2912,"uris":["http://zotero.org/users/1114617/items/TJDTCPUV"],"uri":["http://zotero.org/users/1114617/items/TJDTCPUV"],"itemData":{"id":2912,"type":"book","event-place":"University of Chicago","publisher-place":"University of Chicago","title":"GeoDa on Github","URL":"https://geodacenter.github.io/","version":"1.12","author":[{"family":"Anselin","given":"Luc"}],"accessed":{"date-parts":[["2019",8,4]]},"issued":{"date-parts":[["2014"]]}}}],"schema":"https://github.com/citation-style-language/schema/raw/master/csl-citation.json"}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[10]</w:t>
            </w:r>
            <w:r>
              <w:rPr>
                <w:rFonts w:ascii="Gill Sans MT" w:eastAsia="Times New Roman" w:hAnsi="Gill Sans MT" w:cs="Times New Roman"/>
                <w:sz w:val="13"/>
              </w:rPr>
              <w:fldChar w:fldCharType="end"/>
            </w:r>
          </w:p>
        </w:tc>
        <w:tc>
          <w:tcPr>
            <w:tcW w:w="639" w:type="dxa"/>
            <w:vAlign w:val="center"/>
          </w:tcPr>
          <w:p w14:paraId="2B223BCF" w14:textId="77777777"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7D1157B5" w14:textId="77777777" w:rsidTr="00F23683">
        <w:tc>
          <w:tcPr>
            <w:tcW w:w="540" w:type="dxa"/>
            <w:vMerge/>
          </w:tcPr>
          <w:p w14:paraId="1A0B3BB3" w14:textId="3D1F0A10" w:rsidR="00F23683" w:rsidRPr="00BE0460" w:rsidRDefault="00F23683" w:rsidP="00BE0460">
            <w:pPr>
              <w:pStyle w:val="ListParagraph"/>
              <w:ind w:left="0"/>
              <w:jc w:val="center"/>
              <w:rPr>
                <w:rFonts w:ascii="Gill Sans MT" w:eastAsia="Times New Roman" w:hAnsi="Gill Sans MT" w:cs="Times New Roman"/>
              </w:rPr>
            </w:pPr>
          </w:p>
        </w:tc>
        <w:tc>
          <w:tcPr>
            <w:tcW w:w="1077" w:type="dxa"/>
            <w:vAlign w:val="center"/>
          </w:tcPr>
          <w:p w14:paraId="3BFE07F0" w14:textId="7791A559"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8</w:t>
            </w:r>
          </w:p>
        </w:tc>
        <w:tc>
          <w:tcPr>
            <w:tcW w:w="363" w:type="dxa"/>
            <w:vAlign w:val="center"/>
          </w:tcPr>
          <w:p w14:paraId="3CB5C983" w14:textId="2435713B" w:rsidR="00F23683" w:rsidRPr="004757CD" w:rsidRDefault="00F23683"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7" w:type="dxa"/>
            <w:vAlign w:val="center"/>
          </w:tcPr>
          <w:p w14:paraId="1B8347B9" w14:textId="09CCEAB8" w:rsidR="00F23683" w:rsidRPr="00C56A93" w:rsidRDefault="00F23683"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Redes de actores sociales.</w:t>
            </w:r>
          </w:p>
        </w:tc>
        <w:tc>
          <w:tcPr>
            <w:tcW w:w="1890" w:type="dxa"/>
            <w:vAlign w:val="center"/>
          </w:tcPr>
          <w:p w14:paraId="16634D44" w14:textId="0B94B7FE" w:rsidR="00F23683" w:rsidRPr="00C56A93" w:rsidRDefault="00F2368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7A97E0FF" w14:textId="6606D57E" w:rsidR="00F23683" w:rsidRPr="00111ACC" w:rsidRDefault="00F23683" w:rsidP="00DF5A48">
            <w:pPr>
              <w:pStyle w:val="ListParagraph"/>
              <w:ind w:left="0"/>
              <w:jc w:val="center"/>
              <w:rPr>
                <w:rFonts w:ascii="Gill Sans MT" w:eastAsia="Times New Roman" w:hAnsi="Gill Sans MT" w:cs="Times New Roman"/>
                <w:sz w:val="13"/>
              </w:rPr>
            </w:pPr>
          </w:p>
        </w:tc>
        <w:tc>
          <w:tcPr>
            <w:tcW w:w="990" w:type="dxa"/>
            <w:vAlign w:val="center"/>
          </w:tcPr>
          <w:p w14:paraId="2F9F98CA" w14:textId="366FD0A3"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NbNQtKLe","properties":{"formattedCitation":"[11]","plainCitation":"[11]","noteIndex":0},"citationItems":[{"id":2916,"uris":["http://zotero.org/users/1114617/items/RJRJZKPR"],"uri":["http://zotero.org/users/1114617/items/RJRJZKPR"],"itemData":{"id":2916,"type":"book","title":"Gephi - The Open Graph Viz Platform","URL":"https://gephi.org/","version":"0.9.2","author":[{"family":"Bastian","given":"Mathieu"},{"family":"Heymann","given":"Sebastien"},{"family":"Jacomy","given":"Mathieu"}],"accessed":{"date-parts":[["2019",8,4]]},"issued":{"date-parts":[["2017",9,24]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[11]</w:t>
            </w:r>
            <w:r>
              <w:rPr>
                <w:rFonts w:ascii="Gill Sans MT" w:eastAsia="Times New Roman" w:hAnsi="Gill Sans MT" w:cs="Times New Roman"/>
                <w:sz w:val="13"/>
              </w:rPr>
              <w:fldChar w:fldCharType="end"/>
            </w:r>
          </w:p>
        </w:tc>
        <w:tc>
          <w:tcPr>
            <w:tcW w:w="639" w:type="dxa"/>
            <w:vAlign w:val="center"/>
          </w:tcPr>
          <w:p w14:paraId="18B5447E" w14:textId="77777777"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243564F6" w14:textId="77777777" w:rsidTr="00F23683">
        <w:tc>
          <w:tcPr>
            <w:tcW w:w="540" w:type="dxa"/>
            <w:vMerge w:val="restart"/>
          </w:tcPr>
          <w:p w14:paraId="7C7BBB32" w14:textId="688A6170" w:rsidR="00F23683" w:rsidRPr="00BE0460" w:rsidRDefault="00F23683" w:rsidP="00BE0460">
            <w:pPr>
              <w:pStyle w:val="ListParagraph"/>
              <w:ind w:left="0"/>
              <w:jc w:val="center"/>
              <w:rPr>
                <w:rFonts w:ascii="Gill Sans MT" w:eastAsia="Times New Roman" w:hAnsi="Gill Sans MT" w:cs="Times New Roman"/>
              </w:rPr>
            </w:pPr>
            <w:r>
              <w:rPr>
                <w:rFonts w:ascii="Gill Sans MT" w:eastAsia="Times New Roman" w:hAnsi="Gill Sans MT" w:cs="Times New Roman"/>
              </w:rPr>
              <w:t>5</w:t>
            </w:r>
          </w:p>
        </w:tc>
        <w:tc>
          <w:tcPr>
            <w:tcW w:w="1077" w:type="dxa"/>
            <w:vAlign w:val="center"/>
          </w:tcPr>
          <w:p w14:paraId="31C954CB" w14:textId="5F79E653"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9</w:t>
            </w:r>
          </w:p>
        </w:tc>
        <w:tc>
          <w:tcPr>
            <w:tcW w:w="363" w:type="dxa"/>
            <w:vAlign w:val="center"/>
          </w:tcPr>
          <w:p w14:paraId="13C6AB51" w14:textId="31459EF4" w:rsidR="00F23683" w:rsidRPr="004757CD" w:rsidRDefault="00F23683"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7" w:type="dxa"/>
            <w:vAlign w:val="center"/>
          </w:tcPr>
          <w:p w14:paraId="47A70569" w14:textId="4B19B310" w:rsidR="00F23683" w:rsidRPr="00C56A93" w:rsidRDefault="00F23683" w:rsidP="00AC6C93">
            <w:pPr>
              <w:pStyle w:val="ListParagraph"/>
              <w:ind w:left="0"/>
              <w:rPr>
                <w:rFonts w:ascii="Gill Sans MT" w:eastAsia="Times New Roman" w:hAnsi="Gill Sans MT" w:cs="Times New Roman"/>
                <w:sz w:val="16"/>
              </w:rPr>
            </w:pPr>
            <w:r>
              <w:rPr>
                <w:rFonts w:ascii="Gill Sans MT" w:eastAsia="Times New Roman" w:hAnsi="Gill Sans MT" w:cs="Times New Roman"/>
                <w:sz w:val="16"/>
              </w:rPr>
              <w:t>Juegos entre actores</w:t>
            </w:r>
          </w:p>
        </w:tc>
        <w:tc>
          <w:tcPr>
            <w:tcW w:w="1890" w:type="dxa"/>
            <w:vAlign w:val="center"/>
          </w:tcPr>
          <w:p w14:paraId="6D8775D1" w14:textId="63633DD9" w:rsidR="00F23683" w:rsidRPr="00C56A93" w:rsidRDefault="00F2368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00BFC99E" w14:textId="408F3C3A" w:rsidR="00F23683" w:rsidRPr="00111ACC" w:rsidRDefault="00F23683" w:rsidP="00DF5A48">
            <w:pPr>
              <w:pStyle w:val="ListParagraph"/>
              <w:ind w:left="0"/>
              <w:jc w:val="center"/>
              <w:rPr>
                <w:rFonts w:ascii="Gill Sans MT" w:eastAsia="Times New Roman" w:hAnsi="Gill Sans MT" w:cs="Times New Roman"/>
                <w:sz w:val="13"/>
              </w:rPr>
            </w:pPr>
          </w:p>
        </w:tc>
        <w:tc>
          <w:tcPr>
            <w:tcW w:w="990" w:type="dxa"/>
            <w:vAlign w:val="center"/>
          </w:tcPr>
          <w:p w14:paraId="58A65B15" w14:textId="26FA02F4"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julUpmMa","properties":{"formattedCitation":"[12]","plainCitation":"[12]","noteIndex":0},"citationItems":[{"id":2914,"uris":["http://zotero.org/users/1114617/items/4YKDKDAB"],"uri":["http://zotero.org/users/1114617/items/4YKDKDAB"],"itemData":{"id":2914,"type":"book","title":"Gambit: Software Tools for Game Theory","URL":"http://www.gambit-project.org/","version":"16.0.1","author":[{"family":"McKelvey","given":"Richard"},{"family":"McLennan","given":"Andrew"},{"family":"Turocy","given":"Theodore"}],"accessed":{"date-parts":[["2019",8,4]]},"issued":{"date-parts":[["2016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[12]</w:t>
            </w:r>
            <w:r>
              <w:rPr>
                <w:rFonts w:ascii="Gill Sans MT" w:eastAsia="Times New Roman" w:hAnsi="Gill Sans MT" w:cs="Times New Roman"/>
                <w:sz w:val="13"/>
              </w:rPr>
              <w:fldChar w:fldCharType="end"/>
            </w:r>
          </w:p>
        </w:tc>
        <w:tc>
          <w:tcPr>
            <w:tcW w:w="639" w:type="dxa"/>
            <w:vAlign w:val="center"/>
          </w:tcPr>
          <w:p w14:paraId="010126AD" w14:textId="77777777"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68E9E3F3" w14:textId="77777777" w:rsidTr="00F23683">
        <w:tc>
          <w:tcPr>
            <w:tcW w:w="540" w:type="dxa"/>
            <w:vMerge/>
          </w:tcPr>
          <w:p w14:paraId="2F6EE7FE" w14:textId="4179ACE0" w:rsidR="00F23683" w:rsidRPr="00BE0460" w:rsidRDefault="00F23683" w:rsidP="00BE0460">
            <w:pPr>
              <w:pStyle w:val="ListParagraph"/>
              <w:ind w:left="0"/>
              <w:jc w:val="center"/>
              <w:rPr>
                <w:rFonts w:ascii="Gill Sans MT" w:eastAsia="Times New Roman" w:hAnsi="Gill Sans MT" w:cs="Times New Roman"/>
              </w:rPr>
            </w:pPr>
          </w:p>
        </w:tc>
        <w:tc>
          <w:tcPr>
            <w:tcW w:w="1077" w:type="dxa"/>
            <w:vAlign w:val="center"/>
          </w:tcPr>
          <w:p w14:paraId="4CC6CA36" w14:textId="479BB054" w:rsidR="00F23683" w:rsidRPr="0058719E" w:rsidRDefault="00F23683" w:rsidP="00F23683">
            <w:pPr>
              <w:pStyle w:val="ListParagraph"/>
              <w:ind w:left="0"/>
              <w:jc w:val="center"/>
              <w:rPr>
                <w:rFonts w:ascii="Gill Sans MT" w:eastAsia="Times New Roman" w:hAnsi="Gill Sans MT" w:cs="Times New Roman"/>
                <w:sz w:val="16"/>
              </w:rPr>
            </w:pPr>
            <w:r>
              <w:rPr>
                <w:rFonts w:ascii="Gill Sans MT" w:eastAsia="Times New Roman" w:hAnsi="Gill Sans MT" w:cs="Times New Roman"/>
                <w:sz w:val="16"/>
              </w:rPr>
              <w:t>10</w:t>
            </w:r>
          </w:p>
        </w:tc>
        <w:tc>
          <w:tcPr>
            <w:tcW w:w="363" w:type="dxa"/>
            <w:vAlign w:val="center"/>
          </w:tcPr>
          <w:p w14:paraId="01484E07" w14:textId="56EFCB29" w:rsidR="00F23683" w:rsidRPr="004757CD" w:rsidRDefault="00F23683"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7" w:type="dxa"/>
            <w:vAlign w:val="center"/>
          </w:tcPr>
          <w:p w14:paraId="4DE61A97" w14:textId="05DDCB48" w:rsidR="00F23683" w:rsidRPr="00C56A93" w:rsidRDefault="00F23683"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Priorización y Elección de alternativas.</w:t>
            </w:r>
          </w:p>
        </w:tc>
        <w:tc>
          <w:tcPr>
            <w:tcW w:w="1890" w:type="dxa"/>
            <w:vAlign w:val="center"/>
          </w:tcPr>
          <w:p w14:paraId="0F96E79B" w14:textId="71489EF9" w:rsidR="00F23683" w:rsidRPr="00C56A93" w:rsidRDefault="00F2368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Taller</w:t>
            </w:r>
          </w:p>
        </w:tc>
        <w:tc>
          <w:tcPr>
            <w:tcW w:w="900" w:type="dxa"/>
            <w:vAlign w:val="center"/>
          </w:tcPr>
          <w:p w14:paraId="2B3FCE98" w14:textId="5A5A8222" w:rsidR="00F23683" w:rsidRPr="00111ACC" w:rsidRDefault="00F23683" w:rsidP="00DF5A48">
            <w:pPr>
              <w:pStyle w:val="ListParagraph"/>
              <w:ind w:left="0"/>
              <w:jc w:val="center"/>
              <w:rPr>
                <w:rFonts w:ascii="Gill Sans MT" w:eastAsia="Times New Roman" w:hAnsi="Gill Sans MT" w:cs="Times New Roman"/>
                <w:sz w:val="13"/>
              </w:rPr>
            </w:pPr>
          </w:p>
        </w:tc>
        <w:tc>
          <w:tcPr>
            <w:tcW w:w="990" w:type="dxa"/>
            <w:vAlign w:val="center"/>
          </w:tcPr>
          <w:p w14:paraId="49E57A48" w14:textId="2CE58DEA" w:rsidR="00F23683" w:rsidRPr="00111ACC" w:rsidRDefault="00F23683" w:rsidP="00493E1B">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akv2YLGF","properties":{"formattedCitation":"[13]","plainCitation":"[13]","noteIndex":0},"citationItems":[{"id":2918,"uris":["http://zotero.org/users/1114617/items/QZBX2FBQ"],"uri":["http://zotero.org/users/1114617/items/QZBX2FBQ"],"itemData":{"id":2918,"type":"book","abstract":"Super Decisions","title":"Super Decisions","URL":"http://www.superdecisions.com/","version":"2.10","author":[{"family":"Saaty","given":"Thomas L"},{"family":"Adams","given":"William"},{"family":"Rokou","given":"Elena"},{"family":"Saaty","given":"Rozann"}],"accessed":{"date-parts":[["2019",8,4]]},"issued":{"date-parts":[["2010"]]}}}],"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[13]</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HTTBp1WI","properties":{"formattedCitation":"[12]","plainCitation":"[12]","dontUpdate":true,"noteIndex":0},"citationItems":[{"id":2914,"uris":["http://zotero.org/users/1114617/items/4YKDKDAB"],"uri":["http://zotero.org/users/1114617/items/4YKDKDAB"],"itemData":{"id":2914,"type":"book","title":"Gambit: Software Tools for Game Theory","URL":"http://www.gambit-project.org/","version":"16.0.1","author":[{"family":"McKelvey","given":"Richard"},{"family":"McLennan","given":"Andrew"},{"family":"Turocy","given":"Theodore"}],"accessed":{"date-parts":[["2019",8,4]]},"issued":{"date-parts":[["2016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sz w:val="13"/>
              </w:rPr>
              <w:fldChar w:fldCharType="end"/>
            </w:r>
          </w:p>
        </w:tc>
        <w:tc>
          <w:tcPr>
            <w:tcW w:w="639" w:type="dxa"/>
            <w:vAlign w:val="center"/>
          </w:tcPr>
          <w:p w14:paraId="0390E690" w14:textId="77777777"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303AB22F" w14:textId="77777777" w:rsidTr="00F23683">
        <w:tc>
          <w:tcPr>
            <w:tcW w:w="540" w:type="dxa"/>
            <w:vMerge w:val="restart"/>
          </w:tcPr>
          <w:p w14:paraId="10BD0233" w14:textId="5B409176" w:rsidR="00F23683" w:rsidRPr="00BE0460" w:rsidRDefault="00F23683" w:rsidP="00BE0460">
            <w:pPr>
              <w:pStyle w:val="ListParagraph"/>
              <w:ind w:left="0"/>
              <w:jc w:val="center"/>
              <w:rPr>
                <w:rFonts w:ascii="Gill Sans MT" w:eastAsia="Times New Roman" w:hAnsi="Gill Sans MT" w:cs="Times New Roman"/>
              </w:rPr>
            </w:pPr>
            <w:r>
              <w:rPr>
                <w:rFonts w:ascii="Gill Sans MT" w:eastAsia="Times New Roman" w:hAnsi="Gill Sans MT" w:cs="Times New Roman"/>
              </w:rPr>
              <w:t>6</w:t>
            </w:r>
          </w:p>
        </w:tc>
        <w:tc>
          <w:tcPr>
            <w:tcW w:w="1077" w:type="dxa"/>
            <w:vAlign w:val="center"/>
          </w:tcPr>
          <w:p w14:paraId="3E0A1B12" w14:textId="1FCBAD2D" w:rsidR="00F23683" w:rsidRPr="0058719E" w:rsidRDefault="00F23683" w:rsidP="00F23683">
            <w:pPr>
              <w:pStyle w:val="ListParagraph"/>
              <w:ind w:left="0"/>
              <w:jc w:val="center"/>
              <w:rPr>
                <w:rFonts w:ascii="Gill Sans MT" w:eastAsia="Times New Roman" w:hAnsi="Gill Sans MT" w:cs="Times New Roman"/>
                <w:sz w:val="16"/>
              </w:rPr>
            </w:pPr>
            <w:r w:rsidRPr="00F23683">
              <w:rPr>
                <w:rFonts w:ascii="Gill Sans MT" w:eastAsia="Times New Roman" w:hAnsi="Gill Sans MT" w:cs="Times New Roman"/>
                <w:sz w:val="16"/>
              </w:rPr>
              <w:t>11</w:t>
            </w:r>
          </w:p>
        </w:tc>
        <w:tc>
          <w:tcPr>
            <w:tcW w:w="363" w:type="dxa"/>
            <w:vAlign w:val="center"/>
          </w:tcPr>
          <w:p w14:paraId="24BD5264" w14:textId="0A0547A3" w:rsidR="00F23683" w:rsidRDefault="00F23683"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vAlign w:val="center"/>
          </w:tcPr>
          <w:p w14:paraId="0E0E796F" w14:textId="2908B78F" w:rsidR="00F23683" w:rsidRPr="006D41D1" w:rsidRDefault="00F23683" w:rsidP="006D41D1">
            <w:pPr>
              <w:pStyle w:val="ListParagraph"/>
              <w:ind w:left="0"/>
              <w:rPr>
                <w:rFonts w:ascii="Gill Sans MT" w:eastAsia="Times New Roman" w:hAnsi="Gill Sans MT" w:cs="Times New Roman"/>
              </w:rPr>
            </w:pPr>
            <w:r w:rsidRPr="006D41D1">
              <w:rPr>
                <w:rFonts w:ascii="Gill Sans MT" w:eastAsia="Times New Roman" w:hAnsi="Gill Sans MT" w:cs="Times New Roman"/>
                <w:sz w:val="16"/>
              </w:rPr>
              <w:t>Argumentación</w:t>
            </w:r>
            <w:r>
              <w:rPr>
                <w:rFonts w:ascii="Gill Sans MT" w:eastAsia="Times New Roman" w:hAnsi="Gill Sans MT" w:cs="Times New Roman"/>
                <w:sz w:val="16"/>
              </w:rPr>
              <w:t xml:space="preserve"> de Soluciones</w:t>
            </w:r>
          </w:p>
        </w:tc>
        <w:tc>
          <w:tcPr>
            <w:tcW w:w="1890" w:type="dxa"/>
            <w:vAlign w:val="center"/>
          </w:tcPr>
          <w:p w14:paraId="5B937758" w14:textId="77777777" w:rsidR="00F2368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Taller</w:t>
            </w:r>
          </w:p>
          <w:p w14:paraId="5C554627" w14:textId="6132B881" w:rsidR="00F23683" w:rsidRPr="00C56A9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Preparación Trabajo Grupal</w:t>
            </w:r>
          </w:p>
        </w:tc>
        <w:tc>
          <w:tcPr>
            <w:tcW w:w="900" w:type="dxa"/>
            <w:vAlign w:val="center"/>
          </w:tcPr>
          <w:p w14:paraId="4E71342A" w14:textId="09CB75E4"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VHvOdVe9","properties":{"formattedCitation":"[14]","plainCitation":"[14]","noteIndex":0},"citationItems":[{"id":2614,"uris":["http://zotero.org/users/1114617/items/PY7E8N22"],"uri":["http://zotero.org/users/1114617/items/PY7E8N22"],"itemData":{"id":2614,"type":"book","ISBN":"978-1-4492-3535-2","language":"Spanish","note":"OCLC: 991927955","publisher":"Centro de Investigación y Docencia Económicas","source":"Open WorldCat","title":"Los ocho pasos para el análisis de políticas públicas: un manual para la práctica","title-short":"Los ocho pasos para el análisis de políticas públicas","URL":"http://site.ebrary.com/lib/interpuertoricosp/Doc?id=10889958","author":[{"family":"Bardach","given":"Eugene"}],"accessed":{"date-parts":[["2018",3,19]]},"issued":{"date-parts":[["1998"]]}}}],"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[14]</w:t>
            </w:r>
            <w:r>
              <w:rPr>
                <w:rFonts w:ascii="Gill Sans MT" w:eastAsia="Times New Roman" w:hAnsi="Gill Sans MT" w:cs="Times New Roman"/>
                <w:sz w:val="13"/>
              </w:rPr>
              <w:fldChar w:fldCharType="end"/>
            </w:r>
          </w:p>
        </w:tc>
        <w:tc>
          <w:tcPr>
            <w:tcW w:w="990" w:type="dxa"/>
            <w:vAlign w:val="center"/>
          </w:tcPr>
          <w:p w14:paraId="67EAFB9C"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6349099B" w14:textId="77777777" w:rsidR="00F23683"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ku1pA0I5","properties":{"formattedCitation":"[15]","plainCitation":"[15]","noteIndex":0},"citationItems":[{"id":2924,"uris":["http://zotero.org/users/1114617/items/NF78EN4I"],"uri":["http://zotero.org/users/1114617/items/NF78EN4I"],"itemData":{"id":2924,"type":"motion_picture","event-place":"YouTube","publisher":"Revista Emprendedores","publisher-place":"YouTube","title":"Claves para una presentación eficaz","URL":"https://www.youtube.com/watch?v=zL-GKEkOlMc","author":[{"family":"Herminda","given":"Jose"}],"accessed":{"date-parts":[["2019",8,5]]},"issued":{"date-parts":[["2009",4,21]]}}}],"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[15]</w:t>
            </w:r>
            <w:r>
              <w:rPr>
                <w:rFonts w:ascii="Gill Sans MT" w:eastAsia="Times New Roman" w:hAnsi="Gill Sans MT" w:cs="Times New Roman"/>
                <w:sz w:val="13"/>
              </w:rPr>
              <w:fldChar w:fldCharType="end"/>
            </w:r>
          </w:p>
          <w:p w14:paraId="3CC36D08" w14:textId="04026F68"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8J0LWU20","properties":{"formattedCitation":"[16]","plainCitation":"[16]","noteIndex":0},"citationItems":[{"id":2920,"uris":["http://zotero.org/users/1114617/items/XXEWFIWA"],"uri":["http://zotero.org/users/1114617/items/XXEWFIWA"],"itemData":{"id":2920,"type":"motion_picture","event-place":"YouTube","language":"Spanish","publisher":"YouTube","publisher-place":"YouTube","title":"Como convencer en la presentacion de tu proyecto de emprendimiento","URL":"https://www.youtube.com/watch?v=szAPJ85fB6w","author":[{"family":"Hidalgo","given":"Niels"}],"accessed":{"date-parts":[["2019",8,5]]},"issued":{"date-parts":[["2016",5,14]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[16]</w:t>
            </w:r>
            <w:r>
              <w:rPr>
                <w:rFonts w:ascii="Gill Sans MT" w:eastAsia="Times New Roman" w:hAnsi="Gill Sans MT" w:cs="Times New Roman"/>
                <w:sz w:val="13"/>
              </w:rPr>
              <w:fldChar w:fldCharType="end"/>
            </w:r>
          </w:p>
        </w:tc>
      </w:tr>
      <w:tr w:rsidR="00F23683" w14:paraId="2FD91E79" w14:textId="77777777" w:rsidTr="00F23683">
        <w:tc>
          <w:tcPr>
            <w:tcW w:w="540" w:type="dxa"/>
            <w:vMerge/>
          </w:tcPr>
          <w:p w14:paraId="6FDABF9C" w14:textId="37148FD3" w:rsidR="00F23683" w:rsidRPr="00BE0460" w:rsidRDefault="00F23683" w:rsidP="00BE0460">
            <w:pPr>
              <w:pStyle w:val="ListParagraph"/>
              <w:ind w:left="0"/>
              <w:jc w:val="center"/>
              <w:rPr>
                <w:rFonts w:ascii="Gill Sans MT" w:eastAsia="Times New Roman" w:hAnsi="Gill Sans MT" w:cs="Times New Roman"/>
              </w:rPr>
            </w:pPr>
          </w:p>
        </w:tc>
        <w:tc>
          <w:tcPr>
            <w:tcW w:w="1077" w:type="dxa"/>
            <w:vAlign w:val="center"/>
          </w:tcPr>
          <w:p w14:paraId="35F5B7D0" w14:textId="3F9040C4" w:rsidR="00F23683" w:rsidRPr="0058719E" w:rsidRDefault="00F23683" w:rsidP="00F23683">
            <w:pPr>
              <w:pStyle w:val="ListParagraph"/>
              <w:ind w:left="0"/>
              <w:jc w:val="center"/>
              <w:rPr>
                <w:rFonts w:ascii="Gill Sans MT" w:eastAsia="Times New Roman" w:hAnsi="Gill Sans MT" w:cs="Times New Roman"/>
                <w:sz w:val="16"/>
              </w:rPr>
            </w:pPr>
            <w:r w:rsidRPr="00F23683">
              <w:rPr>
                <w:rFonts w:ascii="Gill Sans MT" w:eastAsia="Times New Roman" w:hAnsi="Gill Sans MT" w:cs="Times New Roman"/>
                <w:sz w:val="16"/>
              </w:rPr>
              <w:t>12</w:t>
            </w:r>
          </w:p>
        </w:tc>
        <w:tc>
          <w:tcPr>
            <w:tcW w:w="363" w:type="dxa"/>
            <w:shd w:val="clear" w:color="auto" w:fill="auto"/>
            <w:vAlign w:val="center"/>
          </w:tcPr>
          <w:p w14:paraId="2E996F05" w14:textId="7716E65A" w:rsidR="00F23683" w:rsidRPr="004757CD" w:rsidRDefault="00F23683"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shd w:val="clear" w:color="auto" w:fill="auto"/>
            <w:vAlign w:val="center"/>
          </w:tcPr>
          <w:p w14:paraId="4F44DF18" w14:textId="448FF731" w:rsidR="00F23683" w:rsidRDefault="00F23683"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Debate y Toma de Decisiones</w:t>
            </w:r>
          </w:p>
        </w:tc>
        <w:tc>
          <w:tcPr>
            <w:tcW w:w="1890" w:type="dxa"/>
            <w:vAlign w:val="center"/>
          </w:tcPr>
          <w:p w14:paraId="36F55F45" w14:textId="77777777" w:rsidR="00F23683" w:rsidRDefault="00F23683" w:rsidP="00530CA7">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Taller</w:t>
            </w:r>
          </w:p>
          <w:p w14:paraId="202F721D" w14:textId="7E54B4F3" w:rsidR="00F23683" w:rsidRPr="00530CA7" w:rsidRDefault="00F23683" w:rsidP="00530CA7">
            <w:pPr>
              <w:pStyle w:val="ListParagraph"/>
              <w:numPr>
                <w:ilvl w:val="0"/>
                <w:numId w:val="47"/>
              </w:numPr>
              <w:ind w:left="260" w:hanging="180"/>
              <w:rPr>
                <w:rFonts w:ascii="Gill Sans MT" w:eastAsia="Times New Roman" w:hAnsi="Gill Sans MT" w:cs="Times New Roman"/>
                <w:sz w:val="16"/>
              </w:rPr>
            </w:pPr>
            <w:r w:rsidRPr="00530CA7">
              <w:rPr>
                <w:rFonts w:ascii="Gill Sans MT" w:eastAsia="Times New Roman" w:hAnsi="Gill Sans MT" w:cs="Times New Roman"/>
                <w:sz w:val="16"/>
              </w:rPr>
              <w:t>Preparación Trabajo Grupal</w:t>
            </w:r>
          </w:p>
        </w:tc>
        <w:tc>
          <w:tcPr>
            <w:tcW w:w="900" w:type="dxa"/>
            <w:shd w:val="clear" w:color="auto" w:fill="auto"/>
            <w:vAlign w:val="center"/>
          </w:tcPr>
          <w:p w14:paraId="57398692" w14:textId="199E9CD6"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92rolVES","properties":{"formattedCitation":"[14]","plainCitation":"[14]","noteIndex":0},"citationItems":[{"id":2614,"uris":["http://zotero.org/users/1114617/items/PY7E8N22"],"uri":["http://zotero.org/users/1114617/items/PY7E8N22"],"itemData":{"id":2614,"type":"book","ISBN":"978-1-4492-3535-2","language":"Spanish","note":"OCLC: 991927955","publisher":"Centro de Investigación y Docencia Económicas","source":"Open WorldCat","title":"Los ocho pasos para el análisis de políticas públicas: un manual para la práctica","title-short":"Los ocho pasos para el análisis de políticas públicas","URL":"http://site.ebrary.com/lib/interpuertoricosp/Doc?id=10889958","author":[{"family":"Bardach","given":"Eugene"}],"accessed":{"date-parts":[["2018",3,19]]},"issued":{"date-parts":[["1998"]]}}}],"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[14]</w:t>
            </w:r>
            <w:r>
              <w:rPr>
                <w:rFonts w:ascii="Gill Sans MT" w:eastAsia="Times New Roman" w:hAnsi="Gill Sans MT" w:cs="Times New Roman"/>
                <w:sz w:val="13"/>
              </w:rPr>
              <w:fldChar w:fldCharType="end"/>
            </w:r>
          </w:p>
        </w:tc>
        <w:tc>
          <w:tcPr>
            <w:tcW w:w="990" w:type="dxa"/>
            <w:shd w:val="clear" w:color="auto" w:fill="auto"/>
            <w:vAlign w:val="center"/>
          </w:tcPr>
          <w:p w14:paraId="54EC662E"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shd w:val="clear" w:color="auto" w:fill="auto"/>
            <w:vAlign w:val="center"/>
          </w:tcPr>
          <w:p w14:paraId="0C18D612" w14:textId="0604D1AF" w:rsidR="00F23683" w:rsidRPr="00111ACC" w:rsidRDefault="00F23683"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6kRyx3qS","properties":{"formattedCitation":"[17]","plainCitation":"[17]","noteIndex":0},"citationItems":[{"id":2926,"uris":["http://zotero.org/users/1114617/items/NIDQ6QS8"],"uri":["http://zotero.org/users/1114617/items/NIDQ6QS8"],"itemData":{"id":2926,"type":"motion_picture","collection-title":"Seconds from Disaster","event-place":"YouTube","publisher":"National Geographic","publisher-place":"YouTube","title":"El accidente del Challenger","URL":"https://www.youtube.com/watch?v=SBONgqDOWd0","author":[{"family":"Riddik","given":"Iain"}],"accessed":{"date-parts":[["2019",8,5]]},"issued":{"date-parts":[["2016",1,26]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[17]</w:t>
            </w:r>
            <w:r>
              <w:rPr>
                <w:rFonts w:ascii="Gill Sans MT" w:eastAsia="Times New Roman" w:hAnsi="Gill Sans MT" w:cs="Times New Roman"/>
                <w:sz w:val="13"/>
              </w:rPr>
              <w:fldChar w:fldCharType="end"/>
            </w:r>
          </w:p>
        </w:tc>
      </w:tr>
      <w:tr w:rsidR="00F23683" w14:paraId="0FE35066" w14:textId="77777777" w:rsidTr="00F23683">
        <w:tc>
          <w:tcPr>
            <w:tcW w:w="540" w:type="dxa"/>
            <w:vMerge w:val="restart"/>
          </w:tcPr>
          <w:p w14:paraId="40051274" w14:textId="5A46EB4E" w:rsidR="00F23683" w:rsidRPr="00BE0460" w:rsidRDefault="00F23683" w:rsidP="00BE0460">
            <w:pPr>
              <w:pStyle w:val="ListParagraph"/>
              <w:ind w:left="0"/>
              <w:jc w:val="center"/>
              <w:rPr>
                <w:rFonts w:ascii="Gill Sans MT" w:eastAsia="Times New Roman" w:hAnsi="Gill Sans MT" w:cs="Times New Roman"/>
              </w:rPr>
            </w:pPr>
            <w:r>
              <w:rPr>
                <w:rFonts w:ascii="Gill Sans MT" w:eastAsia="Times New Roman" w:hAnsi="Gill Sans MT" w:cs="Times New Roman"/>
              </w:rPr>
              <w:t>7</w:t>
            </w:r>
          </w:p>
        </w:tc>
        <w:tc>
          <w:tcPr>
            <w:tcW w:w="1077" w:type="dxa"/>
            <w:vAlign w:val="center"/>
          </w:tcPr>
          <w:p w14:paraId="1DA1B08D" w14:textId="63216667" w:rsidR="00F23683" w:rsidRPr="0058719E" w:rsidRDefault="00F23683" w:rsidP="00F23683">
            <w:pPr>
              <w:pStyle w:val="ListParagraph"/>
              <w:ind w:left="0"/>
              <w:jc w:val="center"/>
              <w:rPr>
                <w:rFonts w:ascii="Gill Sans MT" w:eastAsia="Times New Roman" w:hAnsi="Gill Sans MT" w:cs="Times New Roman"/>
                <w:sz w:val="16"/>
              </w:rPr>
            </w:pPr>
            <w:r w:rsidRPr="00F23683">
              <w:rPr>
                <w:rFonts w:ascii="Gill Sans MT" w:eastAsia="Times New Roman" w:hAnsi="Gill Sans MT" w:cs="Times New Roman"/>
                <w:sz w:val="16"/>
              </w:rPr>
              <w:t>13</w:t>
            </w:r>
          </w:p>
        </w:tc>
        <w:tc>
          <w:tcPr>
            <w:tcW w:w="363" w:type="dxa"/>
            <w:shd w:val="clear" w:color="auto" w:fill="auto"/>
            <w:vAlign w:val="center"/>
          </w:tcPr>
          <w:p w14:paraId="5EFEE4D7" w14:textId="20F7EA9F" w:rsidR="00F23683" w:rsidRPr="004757CD" w:rsidRDefault="00F23683"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shd w:val="clear" w:color="auto" w:fill="auto"/>
            <w:vAlign w:val="center"/>
          </w:tcPr>
          <w:p w14:paraId="739E0137" w14:textId="40CD0480" w:rsidR="00F23683" w:rsidRDefault="00F23683"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Exposiciones (I)</w:t>
            </w:r>
          </w:p>
        </w:tc>
        <w:tc>
          <w:tcPr>
            <w:tcW w:w="1890" w:type="dxa"/>
            <w:vAlign w:val="center"/>
          </w:tcPr>
          <w:p w14:paraId="2229B7CF" w14:textId="77777777" w:rsidR="00F23683" w:rsidRDefault="00F23683" w:rsidP="00493E1B">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Presentación</w:t>
            </w:r>
          </w:p>
          <w:p w14:paraId="0FA19784" w14:textId="3C618A3B" w:rsidR="00F23683" w:rsidRPr="00C56A93" w:rsidRDefault="00F23683" w:rsidP="00493E1B">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Evaluación de Presentación</w:t>
            </w:r>
          </w:p>
        </w:tc>
        <w:tc>
          <w:tcPr>
            <w:tcW w:w="900" w:type="dxa"/>
            <w:shd w:val="clear" w:color="auto" w:fill="auto"/>
            <w:vAlign w:val="center"/>
          </w:tcPr>
          <w:p w14:paraId="453E523C"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990" w:type="dxa"/>
            <w:shd w:val="clear" w:color="auto" w:fill="auto"/>
            <w:vAlign w:val="center"/>
          </w:tcPr>
          <w:p w14:paraId="02E592E1"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shd w:val="clear" w:color="auto" w:fill="auto"/>
            <w:vAlign w:val="center"/>
          </w:tcPr>
          <w:p w14:paraId="3C40755D" w14:textId="77777777"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386DC7B7" w14:textId="77777777" w:rsidTr="00F23683">
        <w:tc>
          <w:tcPr>
            <w:tcW w:w="540" w:type="dxa"/>
            <w:vMerge/>
          </w:tcPr>
          <w:p w14:paraId="1E901AD8" w14:textId="128C05BF" w:rsidR="00F23683" w:rsidRPr="00BE0460" w:rsidRDefault="00F23683" w:rsidP="00BE0460">
            <w:pPr>
              <w:pStyle w:val="ListParagraph"/>
              <w:ind w:left="0"/>
              <w:jc w:val="center"/>
              <w:rPr>
                <w:rFonts w:ascii="Gill Sans MT" w:eastAsia="Times New Roman" w:hAnsi="Gill Sans MT" w:cs="Times New Roman"/>
              </w:rPr>
            </w:pPr>
          </w:p>
        </w:tc>
        <w:tc>
          <w:tcPr>
            <w:tcW w:w="1077" w:type="dxa"/>
            <w:vAlign w:val="center"/>
          </w:tcPr>
          <w:p w14:paraId="19629661" w14:textId="40D3D877" w:rsidR="00F23683" w:rsidRPr="0058719E" w:rsidRDefault="00F23683" w:rsidP="00F23683">
            <w:pPr>
              <w:pStyle w:val="ListParagraph"/>
              <w:ind w:left="0"/>
              <w:jc w:val="center"/>
              <w:rPr>
                <w:rFonts w:ascii="Gill Sans MT" w:eastAsia="Times New Roman" w:hAnsi="Gill Sans MT" w:cs="Times New Roman"/>
                <w:sz w:val="16"/>
              </w:rPr>
            </w:pPr>
            <w:r w:rsidRPr="00F23683">
              <w:rPr>
                <w:rFonts w:ascii="Gill Sans MT" w:eastAsia="Times New Roman" w:hAnsi="Gill Sans MT" w:cs="Times New Roman"/>
                <w:sz w:val="16"/>
              </w:rPr>
              <w:t>14</w:t>
            </w:r>
          </w:p>
        </w:tc>
        <w:tc>
          <w:tcPr>
            <w:tcW w:w="363" w:type="dxa"/>
            <w:vAlign w:val="center"/>
          </w:tcPr>
          <w:p w14:paraId="762FCCC5" w14:textId="61F087E3" w:rsidR="00F23683" w:rsidRPr="004757CD" w:rsidRDefault="00F23683"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7" w:type="dxa"/>
            <w:vAlign w:val="center"/>
          </w:tcPr>
          <w:p w14:paraId="22CF90FD" w14:textId="4ED20950" w:rsidR="00F23683" w:rsidRPr="006D41D1" w:rsidRDefault="00F2368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Exposiciones (I)</w:t>
            </w:r>
          </w:p>
        </w:tc>
        <w:tc>
          <w:tcPr>
            <w:tcW w:w="1890" w:type="dxa"/>
            <w:vAlign w:val="center"/>
          </w:tcPr>
          <w:p w14:paraId="1805A45C" w14:textId="77777777" w:rsidR="00F23683" w:rsidRDefault="00F23683" w:rsidP="00493E1B">
            <w:pPr>
              <w:pStyle w:val="ListParagraph"/>
              <w:numPr>
                <w:ilvl w:val="0"/>
                <w:numId w:val="47"/>
              </w:numPr>
              <w:ind w:left="260" w:hanging="180"/>
              <w:rPr>
                <w:rFonts w:ascii="Gill Sans MT" w:eastAsia="Times New Roman" w:hAnsi="Gill Sans MT" w:cs="Times New Roman"/>
                <w:sz w:val="16"/>
              </w:rPr>
            </w:pPr>
            <w:r>
              <w:rPr>
                <w:rFonts w:ascii="Gill Sans MT" w:eastAsia="Times New Roman" w:hAnsi="Gill Sans MT" w:cs="Times New Roman"/>
                <w:sz w:val="16"/>
              </w:rPr>
              <w:t>Presentación</w:t>
            </w:r>
          </w:p>
          <w:p w14:paraId="0FF9F149" w14:textId="2B7F1A44" w:rsidR="00F23683" w:rsidRPr="00493E1B" w:rsidRDefault="00F23683" w:rsidP="00493E1B">
            <w:pPr>
              <w:pStyle w:val="ListParagraph"/>
              <w:numPr>
                <w:ilvl w:val="0"/>
                <w:numId w:val="47"/>
              </w:numPr>
              <w:ind w:left="260" w:hanging="180"/>
              <w:rPr>
                <w:rFonts w:ascii="Gill Sans MT" w:eastAsia="Times New Roman" w:hAnsi="Gill Sans MT" w:cs="Times New Roman"/>
                <w:sz w:val="16"/>
              </w:rPr>
            </w:pPr>
            <w:r w:rsidRPr="00493E1B">
              <w:rPr>
                <w:rFonts w:ascii="Gill Sans MT" w:eastAsia="Times New Roman" w:hAnsi="Gill Sans MT" w:cs="Times New Roman"/>
                <w:sz w:val="16"/>
              </w:rPr>
              <w:t>Evaluación de Presentación</w:t>
            </w:r>
          </w:p>
        </w:tc>
        <w:tc>
          <w:tcPr>
            <w:tcW w:w="900" w:type="dxa"/>
            <w:vAlign w:val="center"/>
          </w:tcPr>
          <w:p w14:paraId="02AA39EA" w14:textId="7A8A5F14" w:rsidR="00F23683" w:rsidRPr="00111ACC" w:rsidRDefault="00F23683" w:rsidP="00DF5A48">
            <w:pPr>
              <w:pStyle w:val="ListParagraph"/>
              <w:ind w:left="0"/>
              <w:jc w:val="center"/>
              <w:rPr>
                <w:rFonts w:ascii="Gill Sans MT" w:eastAsia="Times New Roman" w:hAnsi="Gill Sans MT" w:cs="Times New Roman"/>
                <w:sz w:val="13"/>
              </w:rPr>
            </w:pPr>
          </w:p>
        </w:tc>
        <w:tc>
          <w:tcPr>
            <w:tcW w:w="990" w:type="dxa"/>
            <w:vAlign w:val="center"/>
          </w:tcPr>
          <w:p w14:paraId="577C88EB" w14:textId="77777777" w:rsidR="00F23683" w:rsidRPr="00111ACC" w:rsidRDefault="00F23683" w:rsidP="00DF5A48">
            <w:pPr>
              <w:pStyle w:val="ListParagraph"/>
              <w:ind w:left="0"/>
              <w:jc w:val="center"/>
              <w:rPr>
                <w:rFonts w:ascii="Gill Sans MT" w:eastAsia="Times New Roman" w:hAnsi="Gill Sans MT" w:cs="Times New Roman"/>
                <w:sz w:val="13"/>
              </w:rPr>
            </w:pPr>
          </w:p>
        </w:tc>
        <w:tc>
          <w:tcPr>
            <w:tcW w:w="639" w:type="dxa"/>
            <w:vAlign w:val="center"/>
          </w:tcPr>
          <w:p w14:paraId="5F9D8114" w14:textId="57302BCE" w:rsidR="00F23683" w:rsidRPr="00111ACC" w:rsidRDefault="00F23683" w:rsidP="00DF5A48">
            <w:pPr>
              <w:pStyle w:val="ListParagraph"/>
              <w:ind w:left="0"/>
              <w:jc w:val="center"/>
              <w:rPr>
                <w:rFonts w:ascii="Gill Sans MT" w:eastAsia="Times New Roman" w:hAnsi="Gill Sans MT" w:cs="Times New Roman"/>
                <w:sz w:val="13"/>
              </w:rPr>
            </w:pPr>
          </w:p>
        </w:tc>
      </w:tr>
      <w:tr w:rsidR="00F23683" w14:paraId="29DE69A6" w14:textId="77777777" w:rsidTr="00F23683">
        <w:tc>
          <w:tcPr>
            <w:tcW w:w="540" w:type="dxa"/>
            <w:vMerge w:val="restart"/>
          </w:tcPr>
          <w:p w14:paraId="7CEFBB64" w14:textId="3FB8E3F4" w:rsidR="00F23683" w:rsidRPr="00BE0460" w:rsidRDefault="00F23683" w:rsidP="006D41D1">
            <w:pPr>
              <w:pStyle w:val="ListParagraph"/>
              <w:ind w:left="0"/>
              <w:jc w:val="center"/>
              <w:rPr>
                <w:rFonts w:ascii="Gill Sans MT" w:eastAsia="Times New Roman" w:hAnsi="Gill Sans MT" w:cs="Times New Roman"/>
              </w:rPr>
            </w:pPr>
            <w:r>
              <w:rPr>
                <w:rFonts w:ascii="Gill Sans MT" w:eastAsia="Times New Roman" w:hAnsi="Gill Sans MT" w:cs="Times New Roman"/>
              </w:rPr>
              <w:t>8</w:t>
            </w:r>
          </w:p>
        </w:tc>
        <w:tc>
          <w:tcPr>
            <w:tcW w:w="1077" w:type="dxa"/>
            <w:vAlign w:val="center"/>
          </w:tcPr>
          <w:p w14:paraId="13F4EBC2" w14:textId="776915CE" w:rsidR="00F23683" w:rsidRPr="0058719E" w:rsidRDefault="00F23683" w:rsidP="00F23683">
            <w:pPr>
              <w:pStyle w:val="ListParagraph"/>
              <w:ind w:left="0"/>
              <w:jc w:val="center"/>
              <w:rPr>
                <w:rFonts w:ascii="Gill Sans MT" w:eastAsia="Times New Roman" w:hAnsi="Gill Sans MT" w:cs="Times New Roman"/>
                <w:sz w:val="16"/>
              </w:rPr>
            </w:pPr>
            <w:r w:rsidRPr="00F23683">
              <w:rPr>
                <w:rFonts w:ascii="Gill Sans MT" w:eastAsia="Times New Roman" w:hAnsi="Gill Sans MT" w:cs="Times New Roman"/>
                <w:sz w:val="16"/>
              </w:rPr>
              <w:t>15</w:t>
            </w:r>
          </w:p>
        </w:tc>
        <w:tc>
          <w:tcPr>
            <w:tcW w:w="2790" w:type="dxa"/>
            <w:gridSpan w:val="2"/>
            <w:shd w:val="clear" w:color="auto" w:fill="auto"/>
            <w:vAlign w:val="center"/>
          </w:tcPr>
          <w:p w14:paraId="0055E013" w14:textId="426311FD" w:rsidR="00F23683" w:rsidRDefault="00F23683" w:rsidP="006D41D1">
            <w:pPr>
              <w:pStyle w:val="ListParagraph"/>
              <w:ind w:left="0"/>
              <w:rPr>
                <w:rFonts w:ascii="Gill Sans MT" w:eastAsia="Times New Roman" w:hAnsi="Gill Sans MT" w:cs="Times New Roman"/>
                <w:b/>
              </w:rPr>
            </w:pPr>
            <w:r w:rsidRPr="00493E1B">
              <w:rPr>
                <w:rFonts w:ascii="Gill Sans MT" w:eastAsia="Times New Roman" w:hAnsi="Gill Sans MT" w:cs="Times New Roman"/>
                <w:sz w:val="16"/>
              </w:rPr>
              <w:t>Cierre</w:t>
            </w:r>
          </w:p>
        </w:tc>
        <w:tc>
          <w:tcPr>
            <w:tcW w:w="1890" w:type="dxa"/>
            <w:vAlign w:val="center"/>
          </w:tcPr>
          <w:p w14:paraId="7981D9A5" w14:textId="461F6910" w:rsidR="00F23683" w:rsidRPr="00C56A93" w:rsidRDefault="00F2368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Entrega de reporte</w:t>
            </w:r>
          </w:p>
        </w:tc>
        <w:tc>
          <w:tcPr>
            <w:tcW w:w="900" w:type="dxa"/>
            <w:shd w:val="clear" w:color="auto" w:fill="auto"/>
            <w:vAlign w:val="center"/>
          </w:tcPr>
          <w:p w14:paraId="0587773F" w14:textId="77777777" w:rsidR="00F23683" w:rsidRPr="00A73BB8" w:rsidRDefault="00F23683" w:rsidP="00DF5A48">
            <w:pPr>
              <w:pStyle w:val="ListParagraph"/>
              <w:ind w:left="0"/>
              <w:jc w:val="center"/>
              <w:rPr>
                <w:rFonts w:ascii="Gill Sans MT" w:eastAsia="Times New Roman" w:hAnsi="Gill Sans MT" w:cs="Times New Roman"/>
                <w:sz w:val="16"/>
              </w:rPr>
            </w:pPr>
          </w:p>
        </w:tc>
        <w:tc>
          <w:tcPr>
            <w:tcW w:w="990" w:type="dxa"/>
            <w:shd w:val="clear" w:color="auto" w:fill="auto"/>
            <w:vAlign w:val="center"/>
          </w:tcPr>
          <w:p w14:paraId="38F667C1" w14:textId="77777777" w:rsidR="00F23683" w:rsidRPr="00A73BB8" w:rsidRDefault="00F23683" w:rsidP="00DF5A48">
            <w:pPr>
              <w:pStyle w:val="ListParagraph"/>
              <w:ind w:left="0"/>
              <w:jc w:val="center"/>
              <w:rPr>
                <w:rFonts w:ascii="Gill Sans MT" w:eastAsia="Times New Roman" w:hAnsi="Gill Sans MT" w:cs="Times New Roman"/>
                <w:sz w:val="16"/>
              </w:rPr>
            </w:pPr>
          </w:p>
        </w:tc>
        <w:tc>
          <w:tcPr>
            <w:tcW w:w="639" w:type="dxa"/>
            <w:shd w:val="clear" w:color="auto" w:fill="auto"/>
            <w:vAlign w:val="center"/>
          </w:tcPr>
          <w:p w14:paraId="5FF735F9" w14:textId="77777777" w:rsidR="00F23683" w:rsidRPr="00A73BB8" w:rsidRDefault="00F23683" w:rsidP="00DF5A48">
            <w:pPr>
              <w:pStyle w:val="ListParagraph"/>
              <w:ind w:left="0"/>
              <w:jc w:val="center"/>
              <w:rPr>
                <w:rFonts w:ascii="Gill Sans MT" w:eastAsia="Times New Roman" w:hAnsi="Gill Sans MT" w:cs="Times New Roman"/>
                <w:sz w:val="16"/>
              </w:rPr>
            </w:pPr>
          </w:p>
        </w:tc>
      </w:tr>
      <w:tr w:rsidR="00F23683" w14:paraId="1AE13608" w14:textId="77777777" w:rsidTr="00F23683">
        <w:tc>
          <w:tcPr>
            <w:tcW w:w="540" w:type="dxa"/>
            <w:vMerge/>
          </w:tcPr>
          <w:p w14:paraId="5487D720" w14:textId="0B556086" w:rsidR="00F23683" w:rsidRPr="00BE0460" w:rsidRDefault="00F23683" w:rsidP="006D41D1">
            <w:pPr>
              <w:pStyle w:val="ListParagraph"/>
              <w:ind w:left="0"/>
              <w:jc w:val="center"/>
              <w:rPr>
                <w:rFonts w:ascii="Gill Sans MT" w:eastAsia="Times New Roman" w:hAnsi="Gill Sans MT" w:cs="Times New Roman"/>
              </w:rPr>
            </w:pPr>
          </w:p>
        </w:tc>
        <w:tc>
          <w:tcPr>
            <w:tcW w:w="1077" w:type="dxa"/>
            <w:vAlign w:val="center"/>
          </w:tcPr>
          <w:p w14:paraId="7A54CDF3" w14:textId="7B0A14C2" w:rsidR="00F23683" w:rsidRPr="0058719E" w:rsidRDefault="00F23683" w:rsidP="00F23683">
            <w:pPr>
              <w:pStyle w:val="ListParagraph"/>
              <w:ind w:left="0"/>
              <w:jc w:val="center"/>
              <w:rPr>
                <w:rFonts w:ascii="Gill Sans MT" w:eastAsia="Times New Roman" w:hAnsi="Gill Sans MT" w:cs="Times New Roman"/>
                <w:sz w:val="16"/>
              </w:rPr>
            </w:pPr>
            <w:r w:rsidRPr="00F23683">
              <w:rPr>
                <w:rFonts w:ascii="Gill Sans MT" w:eastAsia="Times New Roman" w:hAnsi="Gill Sans MT" w:cs="Times New Roman"/>
                <w:sz w:val="16"/>
              </w:rPr>
              <w:t>16</w:t>
            </w:r>
          </w:p>
        </w:tc>
        <w:tc>
          <w:tcPr>
            <w:tcW w:w="2790" w:type="dxa"/>
            <w:gridSpan w:val="2"/>
            <w:shd w:val="clear" w:color="auto" w:fill="auto"/>
            <w:vAlign w:val="center"/>
          </w:tcPr>
          <w:p w14:paraId="69C2F9C6" w14:textId="282C10D2" w:rsidR="00F23683" w:rsidRPr="00493E1B" w:rsidRDefault="00F23683" w:rsidP="006D41D1">
            <w:pPr>
              <w:pStyle w:val="ListParagraph"/>
              <w:ind w:left="0"/>
              <w:rPr>
                <w:rFonts w:ascii="Gill Sans MT" w:eastAsia="Times New Roman" w:hAnsi="Gill Sans MT" w:cs="Times New Roman"/>
                <w:sz w:val="16"/>
              </w:rPr>
            </w:pPr>
            <w:r w:rsidRPr="00493E1B">
              <w:rPr>
                <w:rFonts w:ascii="Gill Sans MT" w:eastAsia="Times New Roman" w:hAnsi="Gill Sans MT" w:cs="Times New Roman"/>
                <w:sz w:val="16"/>
              </w:rPr>
              <w:t>Cierre</w:t>
            </w:r>
          </w:p>
        </w:tc>
        <w:tc>
          <w:tcPr>
            <w:tcW w:w="1890" w:type="dxa"/>
            <w:vAlign w:val="center"/>
          </w:tcPr>
          <w:p w14:paraId="77F51A29" w14:textId="3E0E53CB" w:rsidR="00F23683" w:rsidRPr="00C56A93" w:rsidRDefault="00F23683" w:rsidP="00493E1B">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Entrega de notas</w:t>
            </w:r>
          </w:p>
        </w:tc>
        <w:tc>
          <w:tcPr>
            <w:tcW w:w="900" w:type="dxa"/>
            <w:shd w:val="clear" w:color="auto" w:fill="auto"/>
            <w:vAlign w:val="center"/>
          </w:tcPr>
          <w:p w14:paraId="10F9930E" w14:textId="77777777" w:rsidR="00F23683" w:rsidRPr="00A73BB8" w:rsidRDefault="00F23683" w:rsidP="00DF5A48">
            <w:pPr>
              <w:pStyle w:val="ListParagraph"/>
              <w:ind w:left="0"/>
              <w:jc w:val="center"/>
              <w:rPr>
                <w:rFonts w:ascii="Gill Sans MT" w:eastAsia="Times New Roman" w:hAnsi="Gill Sans MT" w:cs="Times New Roman"/>
                <w:sz w:val="16"/>
              </w:rPr>
            </w:pPr>
          </w:p>
        </w:tc>
        <w:tc>
          <w:tcPr>
            <w:tcW w:w="990" w:type="dxa"/>
            <w:shd w:val="clear" w:color="auto" w:fill="auto"/>
            <w:vAlign w:val="center"/>
          </w:tcPr>
          <w:p w14:paraId="518B32D0" w14:textId="77777777" w:rsidR="00F23683" w:rsidRPr="00A73BB8" w:rsidRDefault="00F23683" w:rsidP="00DF5A48">
            <w:pPr>
              <w:pStyle w:val="ListParagraph"/>
              <w:ind w:left="0"/>
              <w:jc w:val="center"/>
              <w:rPr>
                <w:rFonts w:ascii="Gill Sans MT" w:eastAsia="Times New Roman" w:hAnsi="Gill Sans MT" w:cs="Times New Roman"/>
                <w:sz w:val="16"/>
              </w:rPr>
            </w:pPr>
          </w:p>
        </w:tc>
        <w:tc>
          <w:tcPr>
            <w:tcW w:w="639" w:type="dxa"/>
            <w:shd w:val="clear" w:color="auto" w:fill="auto"/>
            <w:vAlign w:val="center"/>
          </w:tcPr>
          <w:p w14:paraId="64292E47" w14:textId="77777777" w:rsidR="00F23683" w:rsidRPr="00A73BB8" w:rsidRDefault="00F23683" w:rsidP="00DF5A48">
            <w:pPr>
              <w:pStyle w:val="ListParagraph"/>
              <w:ind w:left="0"/>
              <w:jc w:val="center"/>
              <w:rPr>
                <w:rFonts w:ascii="Gill Sans MT" w:eastAsia="Times New Roman" w:hAnsi="Gill Sans MT" w:cs="Times New Roman"/>
                <w:sz w:val="16"/>
              </w:rPr>
            </w:pPr>
          </w:p>
        </w:tc>
      </w:tr>
    </w:tbl>
    <w:p w14:paraId="3C92BC03" w14:textId="4FBCD800" w:rsidR="00490B5F" w:rsidRDefault="00490B5F" w:rsidP="00490B5F">
      <w:pPr>
        <w:rPr>
          <w:rFonts w:ascii="Gill Sans MT" w:eastAsia="Times New Roman" w:hAnsi="Gill Sans MT" w:cs="Times New Roman"/>
          <w:b/>
        </w:rPr>
      </w:pPr>
    </w:p>
    <w:p w14:paraId="1AB767B8" w14:textId="77777777" w:rsidR="00490B5F" w:rsidRDefault="00490B5F">
      <w:pPr>
        <w:rPr>
          <w:rFonts w:ascii="Gill Sans MT" w:eastAsia="Times New Roman" w:hAnsi="Gill Sans MT" w:cs="Times New Roman"/>
          <w:b/>
        </w:rPr>
      </w:pPr>
      <w:r>
        <w:rPr>
          <w:rFonts w:ascii="Gill Sans MT" w:eastAsia="Times New Roman" w:hAnsi="Gill Sans MT" w:cs="Times New Roman"/>
          <w:b/>
        </w:rPr>
        <w:br w:type="page"/>
      </w:r>
    </w:p>
    <w:p w14:paraId="796917A4" w14:textId="77777777" w:rsidR="00490B5F" w:rsidRPr="00490B5F" w:rsidRDefault="00490B5F" w:rsidP="00490B5F">
      <w:pPr>
        <w:rPr>
          <w:rFonts w:ascii="Gill Sans MT" w:eastAsia="Times New Roman" w:hAnsi="Gill Sans MT"/>
          <w:b/>
        </w:rPr>
      </w:pPr>
    </w:p>
    <w:p w14:paraId="0CF69F98" w14:textId="364E5FC5" w:rsidR="005E5388" w:rsidRDefault="000230C1" w:rsidP="005E5388">
      <w:pPr>
        <w:pStyle w:val="ListParagraph"/>
        <w:numPr>
          <w:ilvl w:val="0"/>
          <w:numId w:val="7"/>
        </w:numPr>
        <w:ind w:left="142" w:hanging="142"/>
        <w:rPr>
          <w:rFonts w:ascii="Gill Sans MT" w:eastAsia="Times New Roman" w:hAnsi="Gill Sans MT"/>
          <w:b/>
        </w:rPr>
      </w:pPr>
      <w:r>
        <w:rPr>
          <w:rFonts w:ascii="Gill Sans MT" w:eastAsia="Times New Roman" w:hAnsi="Gill Sans MT"/>
          <w:b/>
        </w:rPr>
        <w:t>REFERENCIAS</w:t>
      </w:r>
    </w:p>
    <w:p w14:paraId="1F0C2BEB" w14:textId="587DD91E" w:rsidR="0019410D" w:rsidRPr="00A778C7" w:rsidRDefault="0019410D" w:rsidP="00894A2D">
      <w:pPr>
        <w:spacing w:after="120" w:line="276" w:lineRule="auto"/>
        <w:rPr>
          <w:rFonts w:ascii="Gill Sans MT" w:hAnsi="Gill Sans MT"/>
        </w:rPr>
      </w:pPr>
    </w:p>
    <w:p w14:paraId="1473A978" w14:textId="77777777" w:rsidR="00F24F06" w:rsidRPr="00A778C7" w:rsidRDefault="00857366" w:rsidP="00F24F06">
      <w:pPr>
        <w:pStyle w:val="Bibliography"/>
        <w:rPr>
          <w:rFonts w:ascii="Gill Sans MT" w:hAnsi="Gill Sans MT" w:cs="Times New Roman"/>
        </w:rPr>
      </w:pPr>
      <w:r w:rsidRPr="00A778C7">
        <w:rPr>
          <w:rFonts w:ascii="Gill Sans MT" w:hAnsi="Gill Sans MT"/>
        </w:rPr>
        <w:fldChar w:fldCharType="begin"/>
      </w:r>
      <w:r w:rsidRPr="00A778C7">
        <w:rPr>
          <w:rFonts w:ascii="Gill Sans MT" w:hAnsi="Gill Sans MT"/>
        </w:rPr>
        <w:instrText xml:space="preserve"> ADDIN ZOTERO_BIBL {"uncited":[],"omitted":[],"custom":[]} CSL_BIBLIOGRAPHY </w:instrText>
      </w:r>
      <w:r w:rsidRPr="00A778C7">
        <w:rPr>
          <w:rFonts w:ascii="Gill Sans MT" w:hAnsi="Gill Sans MT"/>
        </w:rPr>
        <w:fldChar w:fldCharType="separate"/>
      </w:r>
      <w:r w:rsidR="00F24F06" w:rsidRPr="00A778C7">
        <w:rPr>
          <w:rFonts w:ascii="Gill Sans MT" w:hAnsi="Gill Sans MT" w:cs="Times New Roman"/>
        </w:rPr>
        <w:t>[1]</w:t>
      </w:r>
      <w:r w:rsidR="00F24F06" w:rsidRPr="00A778C7">
        <w:rPr>
          <w:rFonts w:ascii="Gill Sans MT" w:hAnsi="Gill Sans MT" w:cs="Times New Roman"/>
        </w:rPr>
        <w:tab/>
        <w:t>B. Dente y J. Subirats, «Politicas Publicas: Entender las decisiones (Capítulo 1)», en Decisiones públicas: análisis y estudio de los procesos de decisión en políticas públicas, 1a edición., Barcelona: Ariel, 2014, pp. 15-34.</w:t>
      </w:r>
    </w:p>
    <w:p w14:paraId="34391BDD"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[2]</w:t>
      </w:r>
      <w:r w:rsidRPr="00A778C7">
        <w:rPr>
          <w:rFonts w:ascii="Gill Sans MT" w:hAnsi="Gill Sans MT" w:cs="Times New Roman"/>
        </w:rPr>
        <w:tab/>
        <w:t>B. Dente y J. Subirats, «Como entender una decisión de políticas públicas (Capítulo 2)», en Decisiones públicas: análisis y estudio de los procesos de decisión en políticas públicas, 1a edición., Barcelona: Ariel, 2014, pp. 35-72.</w:t>
      </w:r>
    </w:p>
    <w:p w14:paraId="0DEEBAC4"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[3]</w:t>
      </w:r>
      <w:r w:rsidRPr="00A778C7">
        <w:rPr>
          <w:rFonts w:ascii="Gill Sans MT" w:hAnsi="Gill Sans MT" w:cs="Times New Roman"/>
        </w:rPr>
        <w:tab/>
        <w:t>El Canal del Ploc, «La Crisis De Los Misiles en Cuba - Documental Completo - YouTube», 16-nov-2012. [En línea]. Disponible en: https://www.youtube.com/watch?v=hbqmINqhfPI. [Accedido: 05-mar-2020].</w:t>
      </w:r>
    </w:p>
    <w:p w14:paraId="1A7F9DA3"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[4]</w:t>
      </w:r>
      <w:r w:rsidRPr="00A778C7">
        <w:rPr>
          <w:rFonts w:ascii="Gill Sans MT" w:hAnsi="Gill Sans MT" w:cs="Times New Roman"/>
        </w:rPr>
        <w:tab/>
        <w:t>Maestria de Gobierno y Políticas Públicas, «Parte I», en Proyecto Final de Innovación, Escuela de Gobierno y Politicas Públicas, Pontificia Universidad Catolica del Peru, 2019, pp. 6-36.</w:t>
      </w:r>
    </w:p>
    <w:p w14:paraId="2CCF450A"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[5]</w:t>
      </w:r>
      <w:r w:rsidRPr="00A778C7">
        <w:rPr>
          <w:rFonts w:ascii="Gill Sans MT" w:hAnsi="Gill Sans MT" w:cs="Times New Roman"/>
        </w:rPr>
        <w:tab/>
        <w:t>M. Schleicher, Heurísticas: los atajos de tu mente. YouTube: IAE Business School, 2014.</w:t>
      </w:r>
    </w:p>
    <w:p w14:paraId="26986DC5"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[6]</w:t>
      </w:r>
      <w:r w:rsidRPr="00A778C7">
        <w:rPr>
          <w:rFonts w:ascii="Gill Sans MT" w:hAnsi="Gill Sans MT" w:cs="Times New Roman"/>
        </w:rPr>
        <w:tab/>
        <w:t>Maestria de Gobierno y Políticas Públicas, «Parte II», en Proyecto Final de Innovación, Escuela de Gobierno y Politicas Públicas, Pontificia Universidad Catolica del Peru, 2019, pp. 37-57.</w:t>
      </w:r>
    </w:p>
    <w:p w14:paraId="40B7EFF0"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[7]</w:t>
      </w:r>
      <w:r w:rsidRPr="00A778C7">
        <w:rPr>
          <w:rFonts w:ascii="Gill Sans MT" w:hAnsi="Gill Sans MT" w:cs="Times New Roman"/>
        </w:rPr>
        <w:tab/>
        <w:t>A. Aguilar, Como hacer un Mapa de Experiencia del Cliente. YouTube: Anuor Aguilar, 2018.</w:t>
      </w:r>
    </w:p>
    <w:p w14:paraId="6B7CAE11"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[8]</w:t>
      </w:r>
      <w:r w:rsidRPr="00A778C7">
        <w:rPr>
          <w:rFonts w:ascii="Gill Sans MT" w:hAnsi="Gill Sans MT" w:cs="Times New Roman"/>
        </w:rPr>
        <w:tab/>
        <w:t>M. Pinedo, Mapa de experiencia de cliente o customer journey map. YouTube: Valor Percibido, 2016.</w:t>
      </w:r>
    </w:p>
    <w:p w14:paraId="292EA0E3"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[9]</w:t>
      </w:r>
      <w:r w:rsidRPr="00A778C7">
        <w:rPr>
          <w:rFonts w:ascii="Gill Sans MT" w:hAnsi="Gill Sans MT" w:cs="Times New Roman"/>
        </w:rPr>
        <w:tab/>
        <w:t>Maestria de Gobierno y Políticas Públicas, «Parte III», en Proyecto Final de Innovación, Escuela de Gobierno y Politicas Públicas, Pontificia Universidad Catolica del Peru, 2019, pp. 58-73.</w:t>
      </w:r>
    </w:p>
    <w:p w14:paraId="7CDEEEB7"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[10]</w:t>
      </w:r>
      <w:r w:rsidRPr="00A778C7">
        <w:rPr>
          <w:rFonts w:ascii="Gill Sans MT" w:hAnsi="Gill Sans MT" w:cs="Times New Roman"/>
        </w:rPr>
        <w:tab/>
        <w:t>L. Anselin, GeoDa on Github. University of Chicago, 2014.</w:t>
      </w:r>
    </w:p>
    <w:p w14:paraId="0F78E2E9"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[11]</w:t>
      </w:r>
      <w:r w:rsidRPr="00A778C7">
        <w:rPr>
          <w:rFonts w:ascii="Gill Sans MT" w:hAnsi="Gill Sans MT" w:cs="Times New Roman"/>
        </w:rPr>
        <w:tab/>
        <w:t>M. Bastian, S. Heymann, y M. Jacomy, Gephi - The Open Graph Viz Platform. 2017.</w:t>
      </w:r>
    </w:p>
    <w:p w14:paraId="2BA5C502"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[12]</w:t>
      </w:r>
      <w:r w:rsidRPr="00A778C7">
        <w:rPr>
          <w:rFonts w:ascii="Gill Sans MT" w:hAnsi="Gill Sans MT" w:cs="Times New Roman"/>
        </w:rPr>
        <w:tab/>
        <w:t>R. McKelvey, A. McLennan, y T. Turocy, Gambit: Software Tools for Game Theory. 2016.</w:t>
      </w:r>
    </w:p>
    <w:p w14:paraId="1183B8B1"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[13]</w:t>
      </w:r>
      <w:r w:rsidRPr="00A778C7">
        <w:rPr>
          <w:rFonts w:ascii="Gill Sans MT" w:hAnsi="Gill Sans MT" w:cs="Times New Roman"/>
        </w:rPr>
        <w:tab/>
        <w:t>T. L. Saaty, W. Adams, E. Rokou, y R. Saaty, Super Decisions. 2010.</w:t>
      </w:r>
    </w:p>
    <w:p w14:paraId="05512569"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[14]</w:t>
      </w:r>
      <w:r w:rsidRPr="00A778C7">
        <w:rPr>
          <w:rFonts w:ascii="Gill Sans MT" w:hAnsi="Gill Sans MT" w:cs="Times New Roman"/>
        </w:rPr>
        <w:tab/>
        <w:t>E. Bardach, Los ocho pasos para el análisis de políticas públicas: un manual para la práctica. Centro de Investigación y Docencia Económicas, 1998.</w:t>
      </w:r>
    </w:p>
    <w:p w14:paraId="1514EF16"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[15]</w:t>
      </w:r>
      <w:r w:rsidRPr="00A778C7">
        <w:rPr>
          <w:rFonts w:ascii="Gill Sans MT" w:hAnsi="Gill Sans MT" w:cs="Times New Roman"/>
        </w:rPr>
        <w:tab/>
        <w:t>J. Herminda, Claves para una presentación eficaz. YouTube: Revista Emprendedores, 2009.</w:t>
      </w:r>
    </w:p>
    <w:p w14:paraId="5F24CC79"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[16]</w:t>
      </w:r>
      <w:r w:rsidRPr="00A778C7">
        <w:rPr>
          <w:rFonts w:ascii="Gill Sans MT" w:hAnsi="Gill Sans MT" w:cs="Times New Roman"/>
        </w:rPr>
        <w:tab/>
        <w:t>N. Hidalgo, Como convencer en la presentacion de tu proyecto de emprendimiento. YouTube: YouTube, 2016.</w:t>
      </w:r>
    </w:p>
    <w:p w14:paraId="21C5219D" w14:textId="77777777" w:rsidR="00F24F06" w:rsidRPr="00A778C7" w:rsidRDefault="00F24F06" w:rsidP="00F24F06">
      <w:pPr>
        <w:pStyle w:val="Bibliography"/>
        <w:rPr>
          <w:rFonts w:ascii="Gill Sans MT" w:hAnsi="Gill Sans MT" w:cs="Times New Roman"/>
        </w:rPr>
      </w:pPr>
      <w:r w:rsidRPr="00A778C7">
        <w:rPr>
          <w:rFonts w:ascii="Gill Sans MT" w:hAnsi="Gill Sans MT" w:cs="Times New Roman"/>
        </w:rPr>
        <w:t>[17]</w:t>
      </w:r>
      <w:r w:rsidRPr="00A778C7">
        <w:rPr>
          <w:rFonts w:ascii="Gill Sans MT" w:hAnsi="Gill Sans MT" w:cs="Times New Roman"/>
        </w:rPr>
        <w:tab/>
        <w:t>I. Riddik, El accidente del Challenger. YouTube: National Geographic, 2016.</w:t>
      </w:r>
    </w:p>
    <w:p w14:paraId="5C2B9056" w14:textId="01ECEA8A" w:rsidR="00857366" w:rsidRPr="00A778C7" w:rsidRDefault="00857366" w:rsidP="00894A2D">
      <w:pPr>
        <w:spacing w:after="120" w:line="276" w:lineRule="auto"/>
        <w:rPr>
          <w:rFonts w:ascii="Gill Sans MT" w:eastAsia="Times New Roman" w:hAnsi="Gill Sans MT"/>
        </w:rPr>
      </w:pPr>
      <w:r w:rsidRPr="00A778C7">
        <w:rPr>
          <w:rFonts w:ascii="Gill Sans MT" w:eastAsia="Times New Roman" w:hAnsi="Gill Sans MT"/>
        </w:rPr>
        <w:fldChar w:fldCharType="end"/>
      </w:r>
    </w:p>
    <w:p w14:paraId="4890B94A" w14:textId="77777777" w:rsidR="00BE648D" w:rsidRDefault="00BE648D">
      <w:pPr>
        <w:rPr>
          <w:rFonts w:ascii="Gill Sans MT" w:eastAsia="Times New Roman" w:hAnsi="Gill Sans MT"/>
          <w:b/>
        </w:rPr>
      </w:pPr>
      <w:r>
        <w:rPr>
          <w:rFonts w:ascii="Gill Sans MT" w:eastAsia="Times New Roman" w:hAnsi="Gill Sans MT"/>
          <w:b/>
        </w:rPr>
        <w:br w:type="page"/>
      </w:r>
    </w:p>
    <w:p w14:paraId="616A77AC" w14:textId="2926978D" w:rsidR="00894A2D" w:rsidRPr="00894A2D" w:rsidRDefault="00894A2D" w:rsidP="00894A2D">
      <w:pPr>
        <w:pStyle w:val="ListParagraph"/>
        <w:numPr>
          <w:ilvl w:val="0"/>
          <w:numId w:val="7"/>
        </w:numPr>
        <w:ind w:left="142" w:hanging="142"/>
        <w:rPr>
          <w:rFonts w:ascii="Gill Sans MT" w:eastAsia="Times New Roman" w:hAnsi="Gill Sans MT"/>
          <w:b/>
        </w:rPr>
      </w:pPr>
      <w:r w:rsidRPr="00894A2D">
        <w:rPr>
          <w:rFonts w:ascii="Gill Sans MT" w:eastAsia="Times New Roman" w:hAnsi="Gill Sans MT"/>
          <w:b/>
        </w:rPr>
        <w:lastRenderedPageBreak/>
        <w:t>Del Profesor del Curso</w:t>
      </w:r>
    </w:p>
    <w:p w14:paraId="4C7DE6F0" w14:textId="77777777" w:rsidR="00894A2D" w:rsidRPr="00894A2D" w:rsidRDefault="00894A2D" w:rsidP="00894A2D">
      <w:pPr>
        <w:spacing w:after="240"/>
        <w:rPr>
          <w:rFonts w:ascii="Times New Roman" w:eastAsia="Times New Roman" w:hAnsi="Times New Roman" w:cs="Times New Roman"/>
          <w:lang w:val="en-US"/>
        </w:rPr>
      </w:pPr>
    </w:p>
    <w:p w14:paraId="15115CC8" w14:textId="77777777" w:rsidR="00894A2D" w:rsidRPr="00894A2D" w:rsidRDefault="00894A2D" w:rsidP="00894A2D">
      <w:pPr>
        <w:jc w:val="both"/>
        <w:rPr>
          <w:rFonts w:ascii="Times New Roman" w:hAnsi="Times New Roman" w:cs="Times New Roman"/>
          <w:lang w:val="en-US"/>
        </w:rPr>
      </w:pPr>
      <w:r w:rsidRPr="00894A2D">
        <w:rPr>
          <w:rFonts w:ascii="Arial" w:hAnsi="Arial" w:cs="Arial"/>
          <w:b/>
          <w:bCs/>
          <w:color w:val="000000"/>
          <w:sz w:val="20"/>
          <w:szCs w:val="20"/>
          <w:lang w:val="en-US"/>
        </w:rPr>
        <w:t>Dr. José Manuel Magallanes, Ph.D.</w:t>
      </w:r>
    </w:p>
    <w:p w14:paraId="56212518" w14:textId="77777777" w:rsidR="00894A2D" w:rsidRPr="00894A2D" w:rsidRDefault="00894A2D" w:rsidP="00894A2D">
      <w:pPr>
        <w:rPr>
          <w:rFonts w:ascii="Times New Roman" w:eastAsia="Times New Roman" w:hAnsi="Times New Roman" w:cs="Times New Roman"/>
          <w:lang w:val="en-US"/>
        </w:rPr>
      </w:pPr>
    </w:p>
    <w:p w14:paraId="5098EBA6" w14:textId="77777777" w:rsidR="00894A2D" w:rsidRPr="00A778C7" w:rsidRDefault="00894A2D" w:rsidP="00894A2D">
      <w:pPr>
        <w:jc w:val="both"/>
        <w:rPr>
          <w:rFonts w:ascii="Gill Sans MT" w:hAnsi="Gill Sans MT" w:cs="Times New Roman"/>
          <w:lang w:val="en-US"/>
        </w:rPr>
      </w:pPr>
      <w:r w:rsidRPr="00A778C7">
        <w:rPr>
          <w:rFonts w:ascii="Gill Sans MT" w:hAnsi="Gill Sans MT" w:cs="Arial"/>
          <w:color w:val="000000"/>
          <w:sz w:val="20"/>
          <w:szCs w:val="20"/>
          <w:lang w:val="en-US"/>
        </w:rPr>
        <w:t>Es PhD en Ciencias Sociales Computacionales por la George Mason University; Doctor en Psicología por la Universidad Nacional Mayor de San Marcos; Magíster en Ciencia Política con mención en Gestión Pública por la Pontificia Universidad Católica del Perú; Maestría en Gestión Tecnológica en la Universidad Nacional de Ingeniería. Bachiller y Licenciado en Computación por la Universidad Nacional Mayor de San Marcos. Otros estudios diversos de postgrado en la Università degli Studi di Trento; National University of Singapur; Carnegie Mellon University; University of Chicago-Argonne National Lab; Kennedy School of Government-Harvard University; Universita Oberta de Catalunya.</w:t>
      </w:r>
    </w:p>
    <w:p w14:paraId="159528A8" w14:textId="77777777" w:rsidR="00894A2D" w:rsidRPr="00A778C7" w:rsidRDefault="00894A2D" w:rsidP="00894A2D">
      <w:pPr>
        <w:rPr>
          <w:rFonts w:ascii="Gill Sans MT" w:eastAsia="Times New Roman" w:hAnsi="Gill Sans MT" w:cs="Times New Roman"/>
          <w:lang w:val="en-US"/>
        </w:rPr>
      </w:pPr>
    </w:p>
    <w:p w14:paraId="16457758" w14:textId="77777777" w:rsidR="00894A2D" w:rsidRPr="00A778C7" w:rsidRDefault="00894A2D" w:rsidP="00894A2D">
      <w:pPr>
        <w:jc w:val="both"/>
        <w:rPr>
          <w:rFonts w:ascii="Gill Sans MT" w:hAnsi="Gill Sans MT" w:cs="Times New Roman"/>
          <w:lang w:val="en-US"/>
        </w:rPr>
      </w:pPr>
      <w:r w:rsidRPr="00A778C7">
        <w:rPr>
          <w:rFonts w:ascii="Gill Sans MT" w:hAnsi="Gill Sans MT" w:cs="Arial"/>
          <w:color w:val="000000"/>
          <w:sz w:val="20"/>
          <w:szCs w:val="20"/>
          <w:lang w:val="en-US"/>
        </w:rPr>
        <w:t>Es Profesor de la Sección de Ciencia Política y Gobierno, así como de la Escuela de Gobierno y Políticas Públicas de la Pontificia Universidad Católica del Perú; Visiting Professor de la Evans School of Public Policy and Governance, asi como Senior Data Scientist del eScience Institute, en la Universidad de Washington, Seattle. Fellow Catalyst de la U.C Berkeley Initiative for Transparency in the Social Sciences; Affiliate Researcher del Center for Social Complexity en George Mason University. Así mismo, dirige la Escuela ALACIP (Asociación Latinoamericana de Ciencia Política) desde el 2015, la Winter School on Data Science Tools for Policy, Social and Management Scholars de la Universidad de Washington desde 2019.</w:t>
      </w:r>
    </w:p>
    <w:p w14:paraId="02003B4C" w14:textId="77777777" w:rsidR="00894A2D" w:rsidRPr="00A778C7" w:rsidRDefault="00894A2D" w:rsidP="00894A2D">
      <w:pPr>
        <w:rPr>
          <w:rFonts w:ascii="Gill Sans MT" w:eastAsia="Times New Roman" w:hAnsi="Gill Sans MT" w:cs="Times New Roman"/>
          <w:lang w:val="en-US"/>
        </w:rPr>
      </w:pPr>
    </w:p>
    <w:p w14:paraId="5DEF7B4B" w14:textId="77777777" w:rsidR="00894A2D" w:rsidRPr="00A778C7" w:rsidRDefault="00894A2D" w:rsidP="00894A2D">
      <w:pPr>
        <w:jc w:val="both"/>
        <w:rPr>
          <w:rFonts w:ascii="Gill Sans MT" w:hAnsi="Gill Sans MT" w:cs="Times New Roman"/>
          <w:lang w:val="en-US"/>
        </w:rPr>
      </w:pPr>
      <w:r w:rsidRPr="00A778C7">
        <w:rPr>
          <w:rFonts w:ascii="Gill Sans MT" w:hAnsi="Gill Sans MT" w:cs="Arial"/>
          <w:color w:val="000000"/>
          <w:sz w:val="20"/>
          <w:szCs w:val="20"/>
          <w:lang w:val="en-US"/>
        </w:rPr>
        <w:t xml:space="preserve">En el plano de investigación, el Dr. Magallanes trabaja en análisis de datos políticos para Perú (financiado por el eScience Institute de la Universidad de Washington) utilizando técnicas de análisis geoespaciales y de extracción de información desde usuarios de redes virtuales. Por otro </w:t>
      </w:r>
      <w:proofErr w:type="gramStart"/>
      <w:r w:rsidRPr="00A778C7">
        <w:rPr>
          <w:rFonts w:ascii="Gill Sans MT" w:hAnsi="Gill Sans MT" w:cs="Arial"/>
          <w:color w:val="000000"/>
          <w:sz w:val="20"/>
          <w:szCs w:val="20"/>
          <w:lang w:val="en-US"/>
        </w:rPr>
        <w:t>lado,  investiga</w:t>
      </w:r>
      <w:proofErr w:type="gramEnd"/>
      <w:r w:rsidRPr="00A778C7">
        <w:rPr>
          <w:rFonts w:ascii="Gill Sans MT" w:hAnsi="Gill Sans MT" w:cs="Arial"/>
          <w:color w:val="000000"/>
          <w:sz w:val="20"/>
          <w:szCs w:val="20"/>
          <w:lang w:val="en-US"/>
        </w:rPr>
        <w:t xml:space="preserve"> las dinámicas de transfuguismo legislativo (financiado por el Departamento de Computacional Social Science de la George Mason University) utilizando técnicas de análisis y modelamiento de grafos dinámicos a partir de las relaciones de co auspicio de iniciativas legislativas. Así mismo, viene trabajando el análisis de la dinámica decisional en sistemas de gobernanza local utilizando técnicas de simulación social (financiado por el Evans School of Government de la Universidad de Washington). Investiga además, con un enfoque prospectivo computacional, los efectos sociales y políticos del cambio climático en los Andes centrales (financiado por el Center for Social Complexity de la George Mason University y la National Science Foundation de EEUU). </w:t>
      </w:r>
    </w:p>
    <w:p w14:paraId="4759DE4A" w14:textId="77777777" w:rsidR="00894A2D" w:rsidRPr="00A778C7" w:rsidRDefault="00894A2D" w:rsidP="00894A2D">
      <w:pPr>
        <w:rPr>
          <w:rFonts w:ascii="Gill Sans MT" w:eastAsia="Times New Roman" w:hAnsi="Gill Sans MT" w:cs="Times New Roman"/>
          <w:lang w:val="en-US"/>
        </w:rPr>
      </w:pPr>
    </w:p>
    <w:p w14:paraId="5DB198E5" w14:textId="77777777" w:rsidR="00894A2D" w:rsidRPr="00A778C7" w:rsidRDefault="00894A2D" w:rsidP="00894A2D">
      <w:pPr>
        <w:jc w:val="both"/>
        <w:rPr>
          <w:rFonts w:ascii="Gill Sans MT" w:hAnsi="Gill Sans MT" w:cs="Times New Roman"/>
          <w:lang w:val="en-US"/>
        </w:rPr>
      </w:pPr>
      <w:r w:rsidRPr="00A778C7">
        <w:rPr>
          <w:rFonts w:ascii="Gill Sans MT" w:hAnsi="Gill Sans MT" w:cs="Arial"/>
          <w:color w:val="000000"/>
          <w:sz w:val="20"/>
          <w:szCs w:val="20"/>
          <w:lang w:val="en-US"/>
        </w:rPr>
        <w:t>Ha recibido en tres oportunidades el Premio a la Investigación en la PUCP. Recientemente, con financiamiento de la UC Berkeley, viene investigando y desarrollando material educativo para el uso de herramientas computacionales para mejorar la transparencia en la investigación en políticas públicas; trabajo que ha venido testeando en la PUCP, la Universidad de los Andes y la PUC de Chile.</w:t>
      </w:r>
    </w:p>
    <w:p w14:paraId="01436522" w14:textId="77777777" w:rsidR="00894A2D" w:rsidRPr="00A778C7" w:rsidRDefault="00894A2D" w:rsidP="00894A2D">
      <w:pPr>
        <w:rPr>
          <w:rFonts w:ascii="Gill Sans MT" w:eastAsia="Times New Roman" w:hAnsi="Gill Sans MT" w:cs="Times New Roman"/>
          <w:lang w:val="en-US"/>
        </w:rPr>
      </w:pPr>
    </w:p>
    <w:p w14:paraId="0F6087CB" w14:textId="0E45908D" w:rsidR="004E0801" w:rsidRPr="00A778C7" w:rsidRDefault="00894A2D" w:rsidP="00894A2D">
      <w:pPr>
        <w:jc w:val="both"/>
        <w:rPr>
          <w:rFonts w:ascii="Gill Sans MT" w:hAnsi="Gill Sans MT" w:cs="Arial"/>
          <w:color w:val="000000"/>
          <w:sz w:val="20"/>
          <w:szCs w:val="20"/>
          <w:lang w:val="en-US"/>
        </w:rPr>
      </w:pPr>
      <w:r w:rsidRPr="00A778C7">
        <w:rPr>
          <w:rFonts w:ascii="Gill Sans MT" w:hAnsi="Gill Sans MT" w:cs="Arial"/>
          <w:color w:val="000000"/>
          <w:sz w:val="20"/>
          <w:szCs w:val="20"/>
          <w:lang w:val="en-US"/>
        </w:rPr>
        <w:t>Ha sido Director del Sistemas Nacional de Bibliotecas de la Biblioteca Nacional del Perú; Gerente General de la Empresa Municipal de Servicios Informáticos de la Municipalidad de Miraflores; Responsable científico del proyecto INFOGOB del Jurado Nacional de Elecciones; así como consultor para diversas entidades públicas.</w:t>
      </w:r>
    </w:p>
    <w:p w14:paraId="1DC724B3" w14:textId="77777777" w:rsidR="004E0801" w:rsidRDefault="004E0801">
      <w:pPr>
        <w:rPr>
          <w:rFonts w:ascii="Arial" w:hAnsi="Arial" w:cs="Arial"/>
          <w:color w:val="000000"/>
          <w:sz w:val="20"/>
          <w:szCs w:val="20"/>
          <w:lang w:val="en-US"/>
        </w:rPr>
      </w:pPr>
      <w:r>
        <w:rPr>
          <w:rFonts w:ascii="Arial" w:hAnsi="Arial" w:cs="Arial"/>
          <w:color w:val="000000"/>
          <w:sz w:val="20"/>
          <w:szCs w:val="20"/>
          <w:lang w:val="en-US"/>
        </w:rPr>
        <w:br w:type="page"/>
      </w:r>
    </w:p>
    <w:p w14:paraId="6E0DF5BC" w14:textId="77777777" w:rsidR="004E0801" w:rsidRPr="004E0801" w:rsidRDefault="004E0801" w:rsidP="004E0801">
      <w:pPr>
        <w:rPr>
          <w:rFonts w:ascii="Gill Sans MT" w:eastAsia="Times New Roman" w:hAnsi="Gill Sans MT"/>
          <w:b/>
        </w:rPr>
      </w:pPr>
      <w:r w:rsidRPr="004E0801">
        <w:rPr>
          <w:rFonts w:ascii="Gill Sans MT" w:eastAsia="Times New Roman" w:hAnsi="Gill Sans MT"/>
          <w:b/>
        </w:rPr>
        <w:lastRenderedPageBreak/>
        <w:t>Anexo A: Declaración jurada de trabajos grupales</w:t>
      </w:r>
    </w:p>
    <w:p w14:paraId="315ABF3C" w14:textId="77777777" w:rsidR="004E0801" w:rsidRDefault="004E0801" w:rsidP="004E0801">
      <w:pPr>
        <w:rPr>
          <w:rFonts w:eastAsia="Times New Roman"/>
          <w:b/>
          <w:lang w:val="es-PE"/>
        </w:rPr>
      </w:pPr>
    </w:p>
    <w:p w14:paraId="7BD7B8B2" w14:textId="77777777" w:rsidR="004E0801" w:rsidRPr="004E0801" w:rsidRDefault="004E0801" w:rsidP="004E0801">
      <w:pPr>
        <w:rPr>
          <w:rFonts w:ascii="Gill Sans MT" w:eastAsia="Times New Roman" w:hAnsi="Gill Sans MT"/>
          <w:b/>
        </w:rPr>
      </w:pPr>
      <w:r w:rsidRPr="004E0801">
        <w:rPr>
          <w:rFonts w:ascii="Gill Sans MT" w:eastAsia="Times New Roman" w:hAnsi="Gill Sans MT"/>
          <w:b/>
        </w:rPr>
        <w:t>Declaración jurada de trabajo grupal</w:t>
      </w:r>
    </w:p>
    <w:p w14:paraId="1DD5846B" w14:textId="77777777" w:rsidR="004E0801" w:rsidRPr="00345DA3" w:rsidRDefault="004E0801" w:rsidP="004E0801">
      <w:pPr>
        <w:rPr>
          <w:rFonts w:eastAsia="Times New Roman"/>
          <w:b/>
          <w:lang w:val="es-PE"/>
        </w:rPr>
      </w:pPr>
    </w:p>
    <w:tbl>
      <w:tblPr>
        <w:tblW w:w="8932"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7"/>
        <w:gridCol w:w="4035"/>
      </w:tblGrid>
      <w:tr w:rsidR="004E0801" w:rsidRPr="00345DA3" w14:paraId="009CCC9D" w14:textId="77777777" w:rsidTr="00E046A5">
        <w:trPr>
          <w:trHeight w:val="440"/>
        </w:trPr>
        <w:tc>
          <w:tcPr>
            <w:tcW w:w="4897" w:type="dxa"/>
          </w:tcPr>
          <w:p w14:paraId="2345CB2C" w14:textId="77777777" w:rsidR="004E0801" w:rsidRPr="00345DA3" w:rsidRDefault="004E0801" w:rsidP="00E046A5">
            <w:pPr>
              <w:rPr>
                <w:rFonts w:eastAsia="Times New Roman"/>
                <w:lang w:val="es-PE"/>
              </w:rPr>
            </w:pPr>
            <w:r w:rsidRPr="00345DA3">
              <w:rPr>
                <w:rFonts w:eastAsia="Times New Roman"/>
                <w:lang w:val="es-PE"/>
              </w:rPr>
              <w:t>Unidad académica:</w:t>
            </w:r>
          </w:p>
        </w:tc>
        <w:tc>
          <w:tcPr>
            <w:tcW w:w="4035" w:type="dxa"/>
          </w:tcPr>
          <w:p w14:paraId="479029B4" w14:textId="77777777" w:rsidR="004E0801" w:rsidRPr="00345DA3" w:rsidRDefault="004E0801" w:rsidP="00E046A5">
            <w:pPr>
              <w:rPr>
                <w:rFonts w:eastAsia="Times New Roman"/>
                <w:lang w:val="es-PE"/>
              </w:rPr>
            </w:pPr>
            <w:r w:rsidRPr="00345DA3">
              <w:rPr>
                <w:rFonts w:eastAsia="Times New Roman"/>
                <w:lang w:val="es-PE"/>
              </w:rPr>
              <w:t>Semestre:</w:t>
            </w:r>
          </w:p>
        </w:tc>
      </w:tr>
      <w:tr w:rsidR="004E0801" w:rsidRPr="00345DA3" w14:paraId="66E12F68" w14:textId="77777777" w:rsidTr="00E046A5">
        <w:trPr>
          <w:trHeight w:val="420"/>
        </w:trPr>
        <w:tc>
          <w:tcPr>
            <w:tcW w:w="4897" w:type="dxa"/>
          </w:tcPr>
          <w:p w14:paraId="1A625DEE" w14:textId="77777777" w:rsidR="004E0801" w:rsidRPr="00345DA3" w:rsidRDefault="004E0801" w:rsidP="00E046A5">
            <w:pPr>
              <w:rPr>
                <w:rFonts w:eastAsia="Times New Roman"/>
                <w:lang w:val="es-PE"/>
              </w:rPr>
            </w:pPr>
            <w:r w:rsidRPr="00345DA3">
              <w:rPr>
                <w:rFonts w:eastAsia="Times New Roman"/>
                <w:lang w:val="es-PE"/>
              </w:rPr>
              <w:t>Curso y horario:</w:t>
            </w:r>
          </w:p>
        </w:tc>
        <w:tc>
          <w:tcPr>
            <w:tcW w:w="4035" w:type="dxa"/>
          </w:tcPr>
          <w:p w14:paraId="4ABA4476" w14:textId="77777777" w:rsidR="004E0801" w:rsidRPr="00345DA3" w:rsidRDefault="004E0801" w:rsidP="00E046A5">
            <w:pPr>
              <w:rPr>
                <w:rFonts w:eastAsia="Times New Roman"/>
                <w:lang w:val="es-PE"/>
              </w:rPr>
            </w:pPr>
            <w:r w:rsidRPr="00345DA3">
              <w:rPr>
                <w:rFonts w:eastAsia="Times New Roman"/>
                <w:lang w:val="es-PE"/>
              </w:rPr>
              <w:t>Profesor:</w:t>
            </w:r>
          </w:p>
        </w:tc>
      </w:tr>
    </w:tbl>
    <w:p w14:paraId="67E48457" w14:textId="77777777" w:rsidR="004E0801" w:rsidRPr="00345DA3" w:rsidRDefault="004E0801" w:rsidP="004E0801">
      <w:pPr>
        <w:rPr>
          <w:rFonts w:eastAsia="Times New Roman"/>
          <w:b/>
          <w:lang w:val="es-PE"/>
        </w:rPr>
      </w:pPr>
    </w:p>
    <w:tbl>
      <w:tblPr>
        <w:tblW w:w="900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63"/>
        <w:gridCol w:w="2439"/>
      </w:tblGrid>
      <w:tr w:rsidR="004E0801" w:rsidRPr="00345DA3" w14:paraId="14A30234" w14:textId="77777777" w:rsidTr="00E046A5">
        <w:trPr>
          <w:trHeight w:val="420"/>
        </w:trPr>
        <w:tc>
          <w:tcPr>
            <w:tcW w:w="9002" w:type="dxa"/>
            <w:gridSpan w:val="2"/>
          </w:tcPr>
          <w:p w14:paraId="44B5FC76" w14:textId="77777777" w:rsidR="004E0801" w:rsidRPr="00345DA3" w:rsidRDefault="004E0801" w:rsidP="00E046A5">
            <w:pPr>
              <w:rPr>
                <w:rFonts w:eastAsia="Times New Roman"/>
                <w:lang w:val="es-PE"/>
              </w:rPr>
            </w:pPr>
            <w:r w:rsidRPr="00345DA3">
              <w:rPr>
                <w:rFonts w:eastAsia="Times New Roman"/>
                <w:lang w:val="es-PE"/>
              </w:rPr>
              <w:t>Título del trabajo:</w:t>
            </w:r>
          </w:p>
        </w:tc>
      </w:tr>
      <w:tr w:rsidR="004E0801" w:rsidRPr="00345DA3" w14:paraId="064444FF" w14:textId="77777777" w:rsidTr="00E046A5">
        <w:trPr>
          <w:trHeight w:val="800"/>
        </w:trPr>
        <w:tc>
          <w:tcPr>
            <w:tcW w:w="9002" w:type="dxa"/>
            <w:gridSpan w:val="2"/>
          </w:tcPr>
          <w:p w14:paraId="4C98355E" w14:textId="77777777" w:rsidR="004E0801" w:rsidRPr="00345DA3" w:rsidRDefault="004E0801" w:rsidP="00E046A5">
            <w:pPr>
              <w:rPr>
                <w:rFonts w:eastAsia="Times New Roman"/>
                <w:lang w:val="es-PE"/>
              </w:rPr>
            </w:pPr>
            <w:r w:rsidRPr="00345DA3">
              <w:rPr>
                <w:rFonts w:eastAsia="Times New Roman"/>
                <w:lang w:val="es-PE"/>
              </w:rPr>
              <w:t>Diseño/planificación del trabajo grupal (definir cronograma de trabajo, etc.):</w:t>
            </w:r>
          </w:p>
        </w:tc>
      </w:tr>
      <w:tr w:rsidR="004E0801" w:rsidRPr="00345DA3" w14:paraId="68E67EAE" w14:textId="77777777" w:rsidTr="00E046A5">
        <w:trPr>
          <w:trHeight w:val="320"/>
        </w:trPr>
        <w:tc>
          <w:tcPr>
            <w:tcW w:w="6563" w:type="dxa"/>
          </w:tcPr>
          <w:p w14:paraId="0417A90E" w14:textId="77777777" w:rsidR="004E0801" w:rsidRPr="00345DA3" w:rsidRDefault="004E0801" w:rsidP="00E046A5">
            <w:pPr>
              <w:rPr>
                <w:rFonts w:eastAsia="Times New Roman"/>
                <w:lang w:val="es-PE"/>
              </w:rPr>
            </w:pPr>
            <w:r w:rsidRPr="00345DA3">
              <w:rPr>
                <w:rFonts w:eastAsia="Times New Roman"/>
                <w:lang w:val="es-PE"/>
              </w:rPr>
              <w:t>Funciones (compromiso) de cada integrante:</w:t>
            </w:r>
          </w:p>
        </w:tc>
        <w:tc>
          <w:tcPr>
            <w:tcW w:w="2439" w:type="dxa"/>
          </w:tcPr>
          <w:p w14:paraId="1ABD3D54" w14:textId="77777777" w:rsidR="004E0801" w:rsidRPr="00345DA3" w:rsidRDefault="004E0801" w:rsidP="00E046A5">
            <w:pPr>
              <w:rPr>
                <w:rFonts w:eastAsia="Times New Roman"/>
                <w:lang w:val="es-PE"/>
              </w:rPr>
            </w:pPr>
            <w:r w:rsidRPr="00345DA3">
              <w:rPr>
                <w:rFonts w:eastAsia="Times New Roman"/>
                <w:lang w:val="es-PE"/>
              </w:rPr>
              <w:t>Nombre, firma y fecha</w:t>
            </w:r>
          </w:p>
        </w:tc>
      </w:tr>
      <w:tr w:rsidR="004E0801" w:rsidRPr="00345DA3" w14:paraId="35827F80" w14:textId="77777777" w:rsidTr="00E046A5">
        <w:trPr>
          <w:trHeight w:val="680"/>
        </w:trPr>
        <w:tc>
          <w:tcPr>
            <w:tcW w:w="6563" w:type="dxa"/>
          </w:tcPr>
          <w:p w14:paraId="6D96B7C5" w14:textId="77777777" w:rsidR="004E0801" w:rsidRPr="00345DA3" w:rsidRDefault="004E0801" w:rsidP="00E046A5">
            <w:pPr>
              <w:rPr>
                <w:rFonts w:eastAsia="Times New Roman"/>
                <w:lang w:val="es-PE"/>
              </w:rPr>
            </w:pPr>
          </w:p>
        </w:tc>
        <w:tc>
          <w:tcPr>
            <w:tcW w:w="2439" w:type="dxa"/>
          </w:tcPr>
          <w:p w14:paraId="4A14E33F" w14:textId="77777777" w:rsidR="004E0801" w:rsidRPr="00345DA3" w:rsidRDefault="004E0801" w:rsidP="00E046A5">
            <w:pPr>
              <w:rPr>
                <w:rFonts w:eastAsia="Times New Roman"/>
                <w:lang w:val="es-PE"/>
              </w:rPr>
            </w:pPr>
            <w:r w:rsidRPr="00345DA3">
              <w:rPr>
                <w:rFonts w:eastAsia="Times New Roman"/>
                <w:lang w:val="es-PE"/>
              </w:rPr>
              <w:t>Nombre, Apellido</w:t>
            </w:r>
          </w:p>
          <w:p w14:paraId="1E5ECA45"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354FB189" w14:textId="77777777" w:rsidTr="00E046A5">
        <w:trPr>
          <w:trHeight w:val="680"/>
        </w:trPr>
        <w:tc>
          <w:tcPr>
            <w:tcW w:w="6563" w:type="dxa"/>
          </w:tcPr>
          <w:p w14:paraId="6A622172" w14:textId="77777777" w:rsidR="004E0801" w:rsidRPr="00345DA3" w:rsidRDefault="004E0801" w:rsidP="00E046A5">
            <w:pPr>
              <w:rPr>
                <w:rFonts w:eastAsia="Times New Roman"/>
                <w:lang w:val="es-PE"/>
              </w:rPr>
            </w:pPr>
          </w:p>
        </w:tc>
        <w:tc>
          <w:tcPr>
            <w:tcW w:w="2439" w:type="dxa"/>
          </w:tcPr>
          <w:p w14:paraId="51AA0B59" w14:textId="77777777" w:rsidR="004E0801" w:rsidRPr="00345DA3" w:rsidRDefault="004E0801" w:rsidP="00E046A5">
            <w:pPr>
              <w:rPr>
                <w:rFonts w:eastAsia="Times New Roman"/>
                <w:lang w:val="es-PE"/>
              </w:rPr>
            </w:pPr>
            <w:r w:rsidRPr="00345DA3">
              <w:rPr>
                <w:rFonts w:eastAsia="Times New Roman"/>
                <w:lang w:val="es-PE"/>
              </w:rPr>
              <w:t>Nombre, Apellido</w:t>
            </w:r>
          </w:p>
          <w:p w14:paraId="0382359E"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45C86AB1" w14:textId="77777777" w:rsidTr="00E046A5">
        <w:trPr>
          <w:trHeight w:val="680"/>
        </w:trPr>
        <w:tc>
          <w:tcPr>
            <w:tcW w:w="6563" w:type="dxa"/>
          </w:tcPr>
          <w:p w14:paraId="4D5AA504" w14:textId="77777777" w:rsidR="004E0801" w:rsidRPr="00345DA3" w:rsidRDefault="004E0801" w:rsidP="00E046A5">
            <w:pPr>
              <w:rPr>
                <w:rFonts w:eastAsia="Times New Roman"/>
                <w:lang w:val="es-PE"/>
              </w:rPr>
            </w:pPr>
          </w:p>
        </w:tc>
        <w:tc>
          <w:tcPr>
            <w:tcW w:w="2439" w:type="dxa"/>
          </w:tcPr>
          <w:p w14:paraId="297978E6" w14:textId="77777777" w:rsidR="004E0801" w:rsidRPr="00345DA3" w:rsidRDefault="004E0801" w:rsidP="00E046A5">
            <w:pPr>
              <w:rPr>
                <w:rFonts w:eastAsia="Times New Roman"/>
                <w:lang w:val="es-PE"/>
              </w:rPr>
            </w:pPr>
            <w:r w:rsidRPr="00345DA3">
              <w:rPr>
                <w:rFonts w:eastAsia="Times New Roman"/>
                <w:lang w:val="es-PE"/>
              </w:rPr>
              <w:t>Nombre, Apellido</w:t>
            </w:r>
          </w:p>
          <w:p w14:paraId="341FDF5B"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2970B767" w14:textId="77777777" w:rsidTr="00E046A5">
        <w:trPr>
          <w:trHeight w:val="400"/>
        </w:trPr>
        <w:tc>
          <w:tcPr>
            <w:tcW w:w="9002" w:type="dxa"/>
            <w:gridSpan w:val="2"/>
          </w:tcPr>
          <w:p w14:paraId="34B1F0D4" w14:textId="77777777" w:rsidR="004E0801" w:rsidRPr="00345DA3" w:rsidRDefault="004E0801" w:rsidP="00E046A5">
            <w:pPr>
              <w:rPr>
                <w:rFonts w:eastAsia="Times New Roman"/>
                <w:lang w:val="es-PE"/>
              </w:rPr>
            </w:pPr>
            <w:r w:rsidRPr="00345DA3">
              <w:rPr>
                <w:rFonts w:eastAsia="Times New Roman"/>
                <w:lang w:val="es-PE"/>
              </w:rPr>
              <w:t>Firma del profesor y fecha</w:t>
            </w:r>
          </w:p>
        </w:tc>
      </w:tr>
    </w:tbl>
    <w:p w14:paraId="6438C1B5" w14:textId="77777777" w:rsidR="004E0801" w:rsidRPr="00345DA3" w:rsidRDefault="004E0801" w:rsidP="004E0801">
      <w:pPr>
        <w:rPr>
          <w:rFonts w:eastAsia="Times New Roman"/>
          <w:lang w:val="es-PE"/>
        </w:rPr>
      </w:pPr>
      <w:r w:rsidRPr="00345DA3">
        <w:rPr>
          <w:rFonts w:eastAsia="Times New Roman"/>
          <w:lang w:val="es-PE"/>
        </w:rPr>
        <w:t>Los miembros del grupo tenemos conocimiento del Reglamento disciplinario aplicable a los alumnos ordinarios de la Universidad, en particular, de las disposiciones contenidas en él sobre el plagio, y otras formas de distorsión de la objetividad de la evaluación académica. En tal sentido, asumimos todos y cada uno de nosotros la responsabilidad sobre el íntegro de los avances y el trabajo final que serán presentados.</w:t>
      </w:r>
    </w:p>
    <w:p w14:paraId="706C2E0B" w14:textId="77777777" w:rsidR="004E0801" w:rsidRPr="00345DA3" w:rsidRDefault="004E0801" w:rsidP="004E0801">
      <w:pPr>
        <w:rPr>
          <w:rFonts w:eastAsia="Times New Roman"/>
          <w:lang w:val="es-PE"/>
        </w:rPr>
      </w:pPr>
    </w:p>
    <w:tbl>
      <w:tblPr>
        <w:tblW w:w="91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2"/>
        <w:gridCol w:w="2521"/>
      </w:tblGrid>
      <w:tr w:rsidR="004E0801" w:rsidRPr="00345DA3" w14:paraId="0EDFFA13" w14:textId="77777777" w:rsidTr="00E046A5">
        <w:trPr>
          <w:trHeight w:val="420"/>
        </w:trPr>
        <w:tc>
          <w:tcPr>
            <w:tcW w:w="9123" w:type="dxa"/>
            <w:gridSpan w:val="2"/>
          </w:tcPr>
          <w:p w14:paraId="012F4E6A" w14:textId="77777777" w:rsidR="004E0801" w:rsidRPr="00345DA3" w:rsidRDefault="004E0801" w:rsidP="00E046A5">
            <w:pPr>
              <w:rPr>
                <w:rFonts w:eastAsia="Times New Roman"/>
                <w:lang w:val="es-PE"/>
              </w:rPr>
            </w:pPr>
            <w:r w:rsidRPr="00345DA3">
              <w:rPr>
                <w:rFonts w:eastAsia="Times New Roman"/>
                <w:lang w:val="es-PE"/>
              </w:rPr>
              <w:t>Ejecución del trabajo (definir aportes de cada integrante)</w:t>
            </w:r>
          </w:p>
        </w:tc>
      </w:tr>
      <w:tr w:rsidR="004E0801" w:rsidRPr="00345DA3" w14:paraId="4F61D9D4" w14:textId="77777777" w:rsidTr="00E046A5">
        <w:trPr>
          <w:trHeight w:val="400"/>
        </w:trPr>
        <w:tc>
          <w:tcPr>
            <w:tcW w:w="6602" w:type="dxa"/>
          </w:tcPr>
          <w:p w14:paraId="41895BE8" w14:textId="77777777" w:rsidR="004E0801" w:rsidRPr="00345DA3" w:rsidRDefault="004E0801" w:rsidP="00E046A5">
            <w:pPr>
              <w:rPr>
                <w:rFonts w:eastAsia="Times New Roman"/>
                <w:lang w:val="es-PE"/>
              </w:rPr>
            </w:pPr>
            <w:r w:rsidRPr="00345DA3">
              <w:rPr>
                <w:rFonts w:eastAsia="Times New Roman"/>
                <w:lang w:val="es-PE"/>
              </w:rPr>
              <w:t>Labor realizada por cada integrante</w:t>
            </w:r>
          </w:p>
        </w:tc>
        <w:tc>
          <w:tcPr>
            <w:tcW w:w="2521" w:type="dxa"/>
          </w:tcPr>
          <w:p w14:paraId="4D97B0AE" w14:textId="77777777" w:rsidR="004E0801" w:rsidRPr="00345DA3" w:rsidRDefault="004E0801" w:rsidP="00E046A5">
            <w:pPr>
              <w:rPr>
                <w:rFonts w:eastAsia="Times New Roman"/>
                <w:lang w:val="es-PE"/>
              </w:rPr>
            </w:pPr>
            <w:r w:rsidRPr="00345DA3">
              <w:rPr>
                <w:rFonts w:eastAsia="Times New Roman"/>
                <w:lang w:val="es-PE"/>
              </w:rPr>
              <w:t>Nombre, firma y fecha</w:t>
            </w:r>
          </w:p>
        </w:tc>
      </w:tr>
      <w:tr w:rsidR="004E0801" w:rsidRPr="00345DA3" w14:paraId="124B9430" w14:textId="77777777" w:rsidTr="00E046A5">
        <w:trPr>
          <w:trHeight w:val="680"/>
        </w:trPr>
        <w:tc>
          <w:tcPr>
            <w:tcW w:w="6602" w:type="dxa"/>
          </w:tcPr>
          <w:p w14:paraId="77EE72F4" w14:textId="77777777" w:rsidR="004E0801" w:rsidRPr="00345DA3" w:rsidRDefault="004E0801" w:rsidP="00E046A5">
            <w:pPr>
              <w:rPr>
                <w:rFonts w:eastAsia="Times New Roman"/>
                <w:lang w:val="es-PE"/>
              </w:rPr>
            </w:pPr>
          </w:p>
        </w:tc>
        <w:tc>
          <w:tcPr>
            <w:tcW w:w="2521" w:type="dxa"/>
          </w:tcPr>
          <w:p w14:paraId="11BCEBC9" w14:textId="77777777" w:rsidR="004E0801" w:rsidRPr="00345DA3" w:rsidRDefault="004E0801" w:rsidP="00E046A5">
            <w:pPr>
              <w:rPr>
                <w:rFonts w:eastAsia="Times New Roman"/>
                <w:lang w:val="es-PE"/>
              </w:rPr>
            </w:pPr>
            <w:r w:rsidRPr="00345DA3">
              <w:rPr>
                <w:rFonts w:eastAsia="Times New Roman"/>
                <w:lang w:val="es-PE"/>
              </w:rPr>
              <w:t>Nombre, Apellido</w:t>
            </w:r>
          </w:p>
          <w:p w14:paraId="17AE3C4A"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52D0AE2E" w14:textId="77777777" w:rsidTr="00E046A5">
        <w:trPr>
          <w:trHeight w:val="680"/>
        </w:trPr>
        <w:tc>
          <w:tcPr>
            <w:tcW w:w="6602" w:type="dxa"/>
          </w:tcPr>
          <w:p w14:paraId="7880BCD7" w14:textId="77777777" w:rsidR="004E0801" w:rsidRPr="00345DA3" w:rsidRDefault="004E0801" w:rsidP="00E046A5">
            <w:pPr>
              <w:rPr>
                <w:rFonts w:eastAsia="Times New Roman"/>
                <w:lang w:val="es-PE"/>
              </w:rPr>
            </w:pPr>
          </w:p>
        </w:tc>
        <w:tc>
          <w:tcPr>
            <w:tcW w:w="2521" w:type="dxa"/>
          </w:tcPr>
          <w:p w14:paraId="7DD98847" w14:textId="77777777" w:rsidR="004E0801" w:rsidRPr="00345DA3" w:rsidRDefault="004E0801" w:rsidP="00E046A5">
            <w:pPr>
              <w:rPr>
                <w:rFonts w:eastAsia="Times New Roman"/>
                <w:lang w:val="es-PE"/>
              </w:rPr>
            </w:pPr>
            <w:r w:rsidRPr="00345DA3">
              <w:rPr>
                <w:rFonts w:eastAsia="Times New Roman"/>
                <w:lang w:val="es-PE"/>
              </w:rPr>
              <w:t>Nombre, Apellido</w:t>
            </w:r>
          </w:p>
          <w:p w14:paraId="1D4DF585"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6488C384" w14:textId="77777777" w:rsidTr="00E046A5">
        <w:trPr>
          <w:trHeight w:val="680"/>
        </w:trPr>
        <w:tc>
          <w:tcPr>
            <w:tcW w:w="6602" w:type="dxa"/>
          </w:tcPr>
          <w:p w14:paraId="2AB703C3" w14:textId="77777777" w:rsidR="004E0801" w:rsidRPr="00345DA3" w:rsidRDefault="004E0801" w:rsidP="00E046A5">
            <w:pPr>
              <w:rPr>
                <w:rFonts w:eastAsia="Times New Roman"/>
                <w:lang w:val="es-PE"/>
              </w:rPr>
            </w:pPr>
          </w:p>
        </w:tc>
        <w:tc>
          <w:tcPr>
            <w:tcW w:w="2521" w:type="dxa"/>
          </w:tcPr>
          <w:p w14:paraId="4A181CA4" w14:textId="77777777" w:rsidR="004E0801" w:rsidRPr="00345DA3" w:rsidRDefault="004E0801" w:rsidP="00E046A5">
            <w:pPr>
              <w:rPr>
                <w:rFonts w:eastAsia="Times New Roman"/>
                <w:lang w:val="es-PE"/>
              </w:rPr>
            </w:pPr>
            <w:r w:rsidRPr="00345DA3">
              <w:rPr>
                <w:rFonts w:eastAsia="Times New Roman"/>
                <w:lang w:val="es-PE"/>
              </w:rPr>
              <w:t>Nombre, Apellido</w:t>
            </w:r>
          </w:p>
          <w:p w14:paraId="1A0FA063" w14:textId="77777777" w:rsidR="004E0801" w:rsidRPr="00345DA3" w:rsidRDefault="004E0801" w:rsidP="00E046A5">
            <w:pPr>
              <w:rPr>
                <w:rFonts w:eastAsia="Times New Roman"/>
                <w:lang w:val="es-PE"/>
              </w:rPr>
            </w:pPr>
            <w:r w:rsidRPr="00345DA3">
              <w:rPr>
                <w:rFonts w:eastAsia="Times New Roman"/>
                <w:lang w:val="es-PE"/>
              </w:rPr>
              <w:t>Firma DD/MM/AA</w:t>
            </w:r>
          </w:p>
        </w:tc>
      </w:tr>
    </w:tbl>
    <w:p w14:paraId="77F1B1F9" w14:textId="77777777" w:rsidR="00894A2D" w:rsidRPr="00AD08B9" w:rsidRDefault="00894A2D" w:rsidP="00894A2D">
      <w:pPr>
        <w:jc w:val="both"/>
        <w:rPr>
          <w:rFonts w:ascii="Gill Sans MT" w:eastAsia="Times New Roman" w:hAnsi="Gill Sans MT"/>
        </w:rPr>
      </w:pPr>
    </w:p>
    <w:sectPr w:rsidR="00894A2D" w:rsidRPr="00AD08B9" w:rsidSect="003B2F8B">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1933D" w14:textId="77777777" w:rsidR="00FB1E78" w:rsidRDefault="00FB1E78" w:rsidP="00790581">
      <w:r>
        <w:separator/>
      </w:r>
    </w:p>
  </w:endnote>
  <w:endnote w:type="continuationSeparator" w:id="0">
    <w:p w14:paraId="64283F7F" w14:textId="77777777" w:rsidR="00FB1E78" w:rsidRDefault="00FB1E78" w:rsidP="0079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Trebuchet MS">
    <w:panose1 w:val="020B0603020202020204"/>
    <w:charset w:val="00"/>
    <w:family w:val="auto"/>
    <w:pitch w:val="variable"/>
    <w:sig w:usb0="00000287" w:usb1="00000000" w:usb2="00000000" w:usb3="00000000" w:csb0="0000009F" w:csb1="00000000"/>
  </w:font>
  <w:font w:name="Cabin">
    <w:altName w:val="Times New Roman"/>
    <w:charset w:val="00"/>
    <w:family w:val="auto"/>
    <w:pitch w:val="default"/>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A57D5" w14:textId="77777777" w:rsidR="00386805" w:rsidRDefault="00386805" w:rsidP="00FC10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8751F" w14:textId="77777777" w:rsidR="00386805" w:rsidRDefault="00386805" w:rsidP="00FC10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C9814" w14:textId="77777777" w:rsidR="00386805" w:rsidRDefault="00386805">
    <w:pPr>
      <w:pStyle w:val="Footer"/>
    </w:pPr>
  </w:p>
  <w:p w14:paraId="3D63190C" w14:textId="5C0E463D"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w:t>
    </w:r>
    <w:r w:rsidR="00A778C7">
      <w:rPr>
        <w:rFonts w:ascii="Gill Sans MT" w:hAnsi="Gill Sans MT"/>
        <w:sz w:val="22"/>
      </w:rPr>
      <w:t>20-</w:t>
    </w:r>
    <w:r>
      <w:rPr>
        <w:rFonts w:ascii="Gill Sans MT" w:hAnsi="Gill Sans MT"/>
        <w:sz w:val="22"/>
      </w:rPr>
      <w:t>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D04A8E">
      <w:rPr>
        <w:rFonts w:ascii="Gill Sans MT" w:hAnsi="Gill Sans MT"/>
        <w:noProof/>
        <w:sz w:val="22"/>
      </w:rPr>
      <w:t>2</w:t>
    </w:r>
    <w:r w:rsidRPr="00436871">
      <w:rPr>
        <w:rFonts w:ascii="Gill Sans MT" w:hAnsi="Gill Sans MT"/>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C8E3" w14:textId="570F6E03"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w:t>
    </w:r>
    <w:r w:rsidR="003C03C1">
      <w:rPr>
        <w:rFonts w:ascii="Gill Sans MT" w:hAnsi="Gill Sans MT"/>
        <w:sz w:val="22"/>
      </w:rPr>
      <w:t>20-</w:t>
    </w:r>
    <w:r>
      <w:rPr>
        <w:rFonts w:ascii="Gill Sans MT" w:hAnsi="Gill Sans MT"/>
        <w:sz w:val="22"/>
      </w:rPr>
      <w:t>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F23683">
      <w:rPr>
        <w:rFonts w:ascii="Gill Sans MT" w:hAnsi="Gill Sans MT"/>
        <w:noProof/>
        <w:sz w:val="22"/>
      </w:rPr>
      <w:t>1</w:t>
    </w:r>
    <w:r w:rsidRPr="00436871">
      <w:rPr>
        <w:rFonts w:ascii="Gill Sans MT" w:hAnsi="Gill Sans MT"/>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BD665" w14:textId="77777777" w:rsidR="00FB1E78" w:rsidRDefault="00FB1E78" w:rsidP="00790581">
      <w:r>
        <w:separator/>
      </w:r>
    </w:p>
  </w:footnote>
  <w:footnote w:type="continuationSeparator" w:id="0">
    <w:p w14:paraId="471EA1CA" w14:textId="77777777" w:rsidR="00FB1E78" w:rsidRDefault="00FB1E78" w:rsidP="00790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6A954" w14:textId="3915ABB8" w:rsidR="00386805" w:rsidRPr="00D647DA" w:rsidRDefault="00386805" w:rsidP="003B2F8B">
    <w:pPr>
      <w:pStyle w:val="NormalParagraphStyle"/>
      <w:jc w:val="right"/>
      <w:rPr>
        <w:rFonts w:ascii="Gill Sans MT" w:hAnsi="Gill Sans MT"/>
        <w:b/>
        <w:sz w:val="22"/>
        <w:szCs w:val="22"/>
      </w:rPr>
    </w:pPr>
    <w:r>
      <w:rPr>
        <w:rFonts w:ascii="Gill Sans MT" w:hAnsi="Gill Sans MT"/>
        <w:sz w:val="22"/>
        <w:szCs w:val="22"/>
      </w:rPr>
      <w:t>GOB600</w:t>
    </w:r>
    <w:r w:rsidRPr="00D647DA">
      <w:rPr>
        <w:rFonts w:ascii="Gill Sans MT" w:hAnsi="Gill Sans MT"/>
        <w:b/>
        <w:sz w:val="22"/>
        <w:szCs w:val="22"/>
      </w:rPr>
      <w:t xml:space="preserve"> </w:t>
    </w:r>
    <w:r>
      <w:rPr>
        <w:rFonts w:ascii="Gill Sans MT" w:hAnsi="Gill Sans MT"/>
        <w:b/>
        <w:sz w:val="22"/>
        <w:szCs w:val="22"/>
      </w:rPr>
      <w:t>–</w:t>
    </w:r>
    <w:r w:rsidRPr="00D647DA">
      <w:rPr>
        <w:rFonts w:ascii="Gill Sans MT" w:hAnsi="Gill Sans MT"/>
        <w:b/>
        <w:sz w:val="22"/>
        <w:szCs w:val="22"/>
      </w:rPr>
      <w:t xml:space="preserve"> </w:t>
    </w:r>
    <w:r w:rsidRPr="0035528D">
      <w:rPr>
        <w:rFonts w:ascii="Gill Sans MT" w:hAnsi="Gill Sans MT"/>
        <w:sz w:val="20"/>
        <w:szCs w:val="22"/>
        <w:lang w:val="es-ES"/>
      </w:rPr>
      <w:t>GOBIERNO Y DECISIONES PÚBLICAS</w:t>
    </w:r>
  </w:p>
  <w:p w14:paraId="6C4ABA61" w14:textId="77777777" w:rsidR="00386805" w:rsidRDefault="003868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48" w:type="dxa"/>
      <w:jc w:val="center"/>
      <w:tblLook w:val="01E0" w:firstRow="1" w:lastRow="1" w:firstColumn="1" w:lastColumn="1" w:noHBand="0" w:noVBand="0"/>
    </w:tblPr>
    <w:tblGrid>
      <w:gridCol w:w="3273"/>
      <w:gridCol w:w="5275"/>
    </w:tblGrid>
    <w:tr w:rsidR="00386805" w14:paraId="6DA174F9" w14:textId="77777777" w:rsidTr="00386805">
      <w:trPr>
        <w:jc w:val="center"/>
      </w:trPr>
      <w:tc>
        <w:tcPr>
          <w:tcW w:w="3273" w:type="dxa"/>
        </w:tcPr>
        <w:p w14:paraId="06043442" w14:textId="272C8BA9" w:rsidR="00386805" w:rsidRPr="00FE41CC" w:rsidRDefault="00386805" w:rsidP="00386805">
          <w:pPr>
            <w:pStyle w:val="Header"/>
            <w:rPr>
              <w:b/>
            </w:rPr>
          </w:pPr>
          <w:r>
            <w:rPr>
              <w:noProof/>
              <w:lang w:val="en-US"/>
            </w:rPr>
            <mc:AlternateContent>
              <mc:Choice Requires="wps">
                <w:drawing>
                  <wp:anchor distT="0" distB="0" distL="114300" distR="114300" simplePos="0" relativeHeight="251661312" behindDoc="1" locked="0" layoutInCell="1" allowOverlap="1" wp14:anchorId="72F688A4" wp14:editId="4622E6D4">
                    <wp:simplePos x="0" y="0"/>
                    <wp:positionH relativeFrom="page">
                      <wp:posOffset>83185</wp:posOffset>
                    </wp:positionH>
                    <wp:positionV relativeFrom="page">
                      <wp:posOffset>131445</wp:posOffset>
                    </wp:positionV>
                    <wp:extent cx="1385570" cy="457835"/>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88A4" id="_x0000_t202" coordsize="21600,21600" o:spt="202" path="m0,0l0,21600,21600,21600,21600,0xe">
                    <v:stroke joinstyle="miter"/>
                    <v:path gradientshapeok="t" o:connecttype="rect"/>
                  </v:shapetype>
                  <v:shape id="Text Box 1" o:spid="_x0000_s1026" type="#_x0000_t202" style="position:absolute;margin-left:6.55pt;margin-top:10.35pt;width:109.1pt;height:3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lHKKoCAACpBQAADgAAAGRycy9lMm9Eb2MueG1srFRtb5swEP4+af/B8ncKJJAACqnaEKZJ3YvU&#10;7gc4YII1sJntBLpp/31nE9K01aRpGx+ss31+7p67h1tdD22DjlQqJniK/SsPI8oLUTK+T/GXh9yJ&#10;MFKa8JI0gtMUP1KFr9dv36z6LqEzUYumpBIBCFdJ36W41rpLXFcVNW2JuhId5XBZCdkSDVu5d0tJ&#10;ekBvG3fmeQu3F7LspCioUnCajZd4bfGrihb6U1UpqlGTYshN21XadWdWd70iyV6SrmbFKQ3yF1m0&#10;hHEIeobKiCboINkrqJYVUihR6atCtK6oKlZQywHY+N4LNvc16ajlAsVR3blM6v/BFh+PnyViJfQO&#10;I05aaNEDHTS6FQPyTXX6TiXgdN+Bmx7g2Hgapqq7E8VXhbjY1ITv6Y2Uoq8pKSE7+9K9eDriKAOy&#10;6z+IEsKQgxYWaKhkawChGAjQoUuP586YVAoTch6F4RKuCrgLwmU0D01yLkmm151U+h0VLTJGiiV0&#10;3qKT453So+vkYoJxkbOmsd1v+LMDwBxPIDY8NXcmC9vMH7EXb6NtFDjBbLF1Ai/LnJt8EziL3F+G&#10;2TzbbDL/p4nrB0nNypJyE2YSlh/8WeNOEh8lcZaWEg0rDZxJScn9btNIdCQg7Nx+p4JcuLnP07D1&#10;Ai4vKPmzwLudxU6+iJZOkAehEy+9yPH8+DZeeEEcZPlzSneM03+nhPoUx+EsHMX0W26e/V5zI0nL&#10;NIyOhrUpjs5OJDES3PLStlYT1oz2RSlM+k+lgHZPjbaCNRod1aqH3QAoRsU7UT6CdKUAZYEIYd6B&#10;UQv5HaMeZkeK1bcDkRSj5j0H+ZtBMxlyMnaTQXgBT1OsMRrNjR4H0qGTbF8D8viDcXEDv0jFrHqf&#10;soDUzQbmgSVxml1m4FzurdfThF3/AgAA//8DAFBLAwQUAAYACAAAACEA0XzHXd4AAAAIAQAADwAA&#10;AGRycy9kb3ducmV2LnhtbEyPMU/DMBSEdyT+g/WQ2KidRCptiFNVVZmQEGkYGJ3YTazGzyF22/Dv&#10;eUx0PN3p7rtiM7uBXcwUrEcJyUIAM9h6bbGT8Fm/Pq2AhahQq8GjkfBjAmzK+7tC5dpfsTKXQ+wY&#10;lWDIlYQ+xjHnPLS9cSos/GiQvKOfnIokp47rSV2p3A08FWLJnbJIC70aza437elwdhK2X1jt7fd7&#10;81EdK1vXa4Fvy5OUjw/z9gVYNHP8D8MfPqFDSUyNP6MObCCdJZSUkIpnYOSnWZIBaySs0xXwsuC3&#10;B8pfAAAA//8DAFBLAQItABQABgAIAAAAIQDkmcPA+wAAAOEBAAATAAAAAAAAAAAAAAAAAAAAAABb&#10;Q29udGVudF9UeXBlc10ueG1sUEsBAi0AFAAGAAgAAAAhACOyauHXAAAAlAEAAAsAAAAAAAAAAAAA&#10;AAAALAEAAF9yZWxzLy5yZWxzUEsBAi0AFAAGAAgAAAAhACwpRyiqAgAAqQUAAA4AAAAAAAAAAAAA&#10;AAAALAIAAGRycy9lMm9Eb2MueG1sUEsBAi0AFAAGAAgAAAAhANF8x13eAAAACAEAAA8AAAAAAAAA&#10;AAAAAAAAAgUAAGRycy9kb3ducmV2LnhtbFBLBQYAAAAABAAEAPMAAAANBgAAAAA=&#10;" filled="f" stroked="f">
                    <v:textbox inset="0,0,0,0">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v:textbox>
                    <w10:wrap anchorx="page" anchory="page"/>
                  </v:shape>
                </w:pict>
              </mc:Fallback>
            </mc:AlternateContent>
          </w:r>
        </w:p>
      </w:tc>
      <w:tc>
        <w:tcPr>
          <w:tcW w:w="5275" w:type="dxa"/>
        </w:tcPr>
        <w:p w14:paraId="6A558378" w14:textId="77777777" w:rsidR="00386805" w:rsidRDefault="00386805" w:rsidP="00386805">
          <w:pPr>
            <w:pStyle w:val="Header"/>
            <w:tabs>
              <w:tab w:val="clear" w:pos="4320"/>
            </w:tabs>
            <w:jc w:val="right"/>
          </w:pPr>
          <w:r>
            <w:rPr>
              <w:noProof/>
              <w:lang w:val="en-US"/>
            </w:rPr>
            <w:drawing>
              <wp:anchor distT="0" distB="0" distL="114300" distR="114300" simplePos="0" relativeHeight="251659264" behindDoc="0" locked="0" layoutInCell="1" allowOverlap="1" wp14:anchorId="219960B2" wp14:editId="141F54C0">
                <wp:simplePos x="0" y="0"/>
                <wp:positionH relativeFrom="margin">
                  <wp:posOffset>940435</wp:posOffset>
                </wp:positionH>
                <wp:positionV relativeFrom="margin">
                  <wp:posOffset>32385</wp:posOffset>
                </wp:positionV>
                <wp:extent cx="2363470" cy="661035"/>
                <wp:effectExtent l="0" t="0" r="0" b="0"/>
                <wp:wrapThrough wrapText="bothSides">
                  <wp:wrapPolygon edited="0">
                    <wp:start x="0" y="0"/>
                    <wp:lineTo x="0" y="20749"/>
                    <wp:lineTo x="21356" y="20749"/>
                    <wp:lineTo x="21356" y="0"/>
                    <wp:lineTo x="0" y="0"/>
                  </wp:wrapPolygon>
                </wp:wrapThrough>
                <wp:docPr id="2" name="Imagen 9" descr="http://facultad.pucp.edu.pe/artes-escenicas/wp-content/themes/facultad-artes-escenicas/img/pu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pucp.edu.pe/artes-escenicas/wp-content/themes/facultad-artes-escenicas/img/puc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2320" b="9933"/>
                        <a:stretch/>
                      </pic:blipFill>
                      <pic:spPr bwMode="auto">
                        <a:xfrm>
                          <a:off x="0" y="0"/>
                          <a:ext cx="2363470" cy="66103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tc>
    </w:tr>
  </w:tbl>
  <w:p w14:paraId="66116140" w14:textId="77777777" w:rsidR="00386805" w:rsidRDefault="0038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BA0"/>
    <w:multiLevelType w:val="hybridMultilevel"/>
    <w:tmpl w:val="885A4E36"/>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54703B"/>
    <w:multiLevelType w:val="multilevel"/>
    <w:tmpl w:val="BB1E0C4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
    <w:nsid w:val="07352A1B"/>
    <w:multiLevelType w:val="hybridMultilevel"/>
    <w:tmpl w:val="F086E0C2"/>
    <w:lvl w:ilvl="0" w:tplc="280A0001">
      <w:start w:val="1"/>
      <w:numFmt w:val="bullet"/>
      <w:lvlText w:val=""/>
      <w:lvlJc w:val="left"/>
      <w:pPr>
        <w:ind w:left="1428"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
    <w:nsid w:val="0A1C0777"/>
    <w:multiLevelType w:val="hybridMultilevel"/>
    <w:tmpl w:val="ECAAE880"/>
    <w:lvl w:ilvl="0" w:tplc="D5F6E7F2">
      <w:numFmt w:val="bullet"/>
      <w:lvlText w:val="-"/>
      <w:lvlJc w:val="left"/>
      <w:pPr>
        <w:ind w:left="502" w:hanging="360"/>
      </w:pPr>
      <w:rPr>
        <w:rFonts w:ascii="Gill Sans MT" w:eastAsia="Times New Roman" w:hAnsi="Gill Sans MT" w:cstheme="minorBidi"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4">
    <w:nsid w:val="0AB154B0"/>
    <w:multiLevelType w:val="singleLevel"/>
    <w:tmpl w:val="3EC0D566"/>
    <w:lvl w:ilvl="0">
      <w:start w:val="1"/>
      <w:numFmt w:val="upperRoman"/>
      <w:lvlText w:val="%1."/>
      <w:lvlJc w:val="left"/>
      <w:pPr>
        <w:tabs>
          <w:tab w:val="num" w:pos="720"/>
        </w:tabs>
        <w:ind w:left="720" w:hanging="720"/>
      </w:pPr>
      <w:rPr>
        <w:rFonts w:hint="default"/>
        <w:b/>
      </w:rPr>
    </w:lvl>
  </w:abstractNum>
  <w:abstractNum w:abstractNumId="5">
    <w:nsid w:val="0C794138"/>
    <w:multiLevelType w:val="hybridMultilevel"/>
    <w:tmpl w:val="ABC66AEC"/>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552134F"/>
    <w:multiLevelType w:val="multilevel"/>
    <w:tmpl w:val="CEB23D0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7">
    <w:nsid w:val="15CF6850"/>
    <w:multiLevelType w:val="multilevel"/>
    <w:tmpl w:val="2D2A10C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8">
    <w:nsid w:val="186F0644"/>
    <w:multiLevelType w:val="multilevel"/>
    <w:tmpl w:val="E4F65F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1B2E57A4"/>
    <w:multiLevelType w:val="hybridMultilevel"/>
    <w:tmpl w:val="F1805F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DB697B"/>
    <w:multiLevelType w:val="hybridMultilevel"/>
    <w:tmpl w:val="AA54C9C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1E7472DB"/>
    <w:multiLevelType w:val="hybridMultilevel"/>
    <w:tmpl w:val="00B2F576"/>
    <w:lvl w:ilvl="0" w:tplc="9550C58C">
      <w:start w:val="1"/>
      <w:numFmt w:val="bullet"/>
      <w:lvlText w:val="-"/>
      <w:lvlJc w:val="left"/>
      <w:pPr>
        <w:ind w:left="862" w:hanging="360"/>
      </w:pPr>
      <w:rPr>
        <w:rFonts w:ascii="Calibri" w:hAnsi="Calibri"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nsid w:val="1FE70EF3"/>
    <w:multiLevelType w:val="hybridMultilevel"/>
    <w:tmpl w:val="EE0ABFC4"/>
    <w:lvl w:ilvl="0" w:tplc="75247410">
      <w:start w:val="1"/>
      <w:numFmt w:val="upperRoman"/>
      <w:lvlText w:val="%1."/>
      <w:lvlJc w:val="righ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FF709FE"/>
    <w:multiLevelType w:val="hybridMultilevel"/>
    <w:tmpl w:val="1838764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09D50CD"/>
    <w:multiLevelType w:val="hybridMultilevel"/>
    <w:tmpl w:val="2090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051D8"/>
    <w:multiLevelType w:val="hybridMultilevel"/>
    <w:tmpl w:val="2E82940C"/>
    <w:lvl w:ilvl="0" w:tplc="280A0001">
      <w:start w:val="1"/>
      <w:numFmt w:val="bullet"/>
      <w:lvlText w:val=""/>
      <w:lvlJc w:val="left"/>
      <w:pPr>
        <w:ind w:left="1428" w:hanging="360"/>
      </w:pPr>
      <w:rPr>
        <w:rFonts w:ascii="Symbol" w:hAnsi="Symbol" w:hint="default"/>
      </w:rPr>
    </w:lvl>
    <w:lvl w:ilvl="1" w:tplc="04090001">
      <w:start w:val="1"/>
      <w:numFmt w:val="bullet"/>
      <w:lvlText w:val=""/>
      <w:lvlJc w:val="left"/>
      <w:pPr>
        <w:ind w:left="862" w:hanging="360"/>
      </w:pPr>
      <w:rPr>
        <w:rFonts w:ascii="Symbol" w:hAnsi="Symbol"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6">
    <w:nsid w:val="2C1A1B9E"/>
    <w:multiLevelType w:val="multilevel"/>
    <w:tmpl w:val="643E1A4A"/>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7">
    <w:nsid w:val="2D0A153A"/>
    <w:multiLevelType w:val="hybridMultilevel"/>
    <w:tmpl w:val="EC9E2226"/>
    <w:lvl w:ilvl="0" w:tplc="0409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8">
    <w:nsid w:val="2D7E785F"/>
    <w:multiLevelType w:val="multilevel"/>
    <w:tmpl w:val="7346A6D6"/>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9">
    <w:nsid w:val="2F936744"/>
    <w:multiLevelType w:val="hybridMultilevel"/>
    <w:tmpl w:val="AE383B10"/>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08D476A"/>
    <w:multiLevelType w:val="hybridMultilevel"/>
    <w:tmpl w:val="C1D468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20E7A79"/>
    <w:multiLevelType w:val="multilevel"/>
    <w:tmpl w:val="892835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nsid w:val="345010DA"/>
    <w:multiLevelType w:val="multilevel"/>
    <w:tmpl w:val="4DE4844E"/>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3">
    <w:nsid w:val="34A968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nsid w:val="3598348A"/>
    <w:multiLevelType w:val="hybridMultilevel"/>
    <w:tmpl w:val="80804E7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5">
    <w:nsid w:val="365405C4"/>
    <w:multiLevelType w:val="hybridMultilevel"/>
    <w:tmpl w:val="B5202B5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380D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nsid w:val="3ADA0CCC"/>
    <w:multiLevelType w:val="multilevel"/>
    <w:tmpl w:val="21A2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753CB8"/>
    <w:multiLevelType w:val="multilevel"/>
    <w:tmpl w:val="417ED87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9">
    <w:nsid w:val="406E7796"/>
    <w:multiLevelType w:val="multilevel"/>
    <w:tmpl w:val="F81AB660"/>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0">
    <w:nsid w:val="4C5A5B8E"/>
    <w:multiLevelType w:val="hybridMultilevel"/>
    <w:tmpl w:val="A04E780A"/>
    <w:lvl w:ilvl="0" w:tplc="6D3AD824">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0191003"/>
    <w:multiLevelType w:val="multilevel"/>
    <w:tmpl w:val="D0B0805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2">
    <w:nsid w:val="58F9073C"/>
    <w:multiLevelType w:val="hybridMultilevel"/>
    <w:tmpl w:val="808C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782DF1"/>
    <w:multiLevelType w:val="hybridMultilevel"/>
    <w:tmpl w:val="421C878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EDF5417"/>
    <w:multiLevelType w:val="hybridMultilevel"/>
    <w:tmpl w:val="5E4019D8"/>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20A583B"/>
    <w:multiLevelType w:val="hybridMultilevel"/>
    <w:tmpl w:val="2B58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0825"/>
    <w:multiLevelType w:val="hybridMultilevel"/>
    <w:tmpl w:val="67BE67F4"/>
    <w:lvl w:ilvl="0" w:tplc="3468FB9A">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E7671B2"/>
    <w:multiLevelType w:val="hybridMultilevel"/>
    <w:tmpl w:val="271A8DB8"/>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8">
    <w:nsid w:val="71767D0C"/>
    <w:multiLevelType w:val="hybridMultilevel"/>
    <w:tmpl w:val="F5C2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823EFF"/>
    <w:multiLevelType w:val="hybridMultilevel"/>
    <w:tmpl w:val="217622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0">
    <w:nsid w:val="77B81567"/>
    <w:multiLevelType w:val="multilevel"/>
    <w:tmpl w:val="94E0C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nsid w:val="78A950B0"/>
    <w:multiLevelType w:val="multilevel"/>
    <w:tmpl w:val="4D18E32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42">
    <w:nsid w:val="7B716393"/>
    <w:multiLevelType w:val="hybridMultilevel"/>
    <w:tmpl w:val="BAB8B5E4"/>
    <w:lvl w:ilvl="0" w:tplc="280A0001">
      <w:start w:val="1"/>
      <w:numFmt w:val="bullet"/>
      <w:lvlText w:val=""/>
      <w:lvlJc w:val="left"/>
      <w:pPr>
        <w:ind w:left="739" w:hanging="360"/>
      </w:pPr>
      <w:rPr>
        <w:rFonts w:ascii="Symbol" w:hAnsi="Symbol" w:hint="default"/>
      </w:rPr>
    </w:lvl>
    <w:lvl w:ilvl="1" w:tplc="280A0003" w:tentative="1">
      <w:start w:val="1"/>
      <w:numFmt w:val="bullet"/>
      <w:lvlText w:val="o"/>
      <w:lvlJc w:val="left"/>
      <w:pPr>
        <w:ind w:left="1459" w:hanging="360"/>
      </w:pPr>
      <w:rPr>
        <w:rFonts w:ascii="Courier New" w:hAnsi="Courier New" w:cs="Courier New" w:hint="default"/>
      </w:rPr>
    </w:lvl>
    <w:lvl w:ilvl="2" w:tplc="280A0005" w:tentative="1">
      <w:start w:val="1"/>
      <w:numFmt w:val="bullet"/>
      <w:lvlText w:val=""/>
      <w:lvlJc w:val="left"/>
      <w:pPr>
        <w:ind w:left="2179" w:hanging="360"/>
      </w:pPr>
      <w:rPr>
        <w:rFonts w:ascii="Wingdings" w:hAnsi="Wingdings" w:hint="default"/>
      </w:rPr>
    </w:lvl>
    <w:lvl w:ilvl="3" w:tplc="280A0001" w:tentative="1">
      <w:start w:val="1"/>
      <w:numFmt w:val="bullet"/>
      <w:lvlText w:val=""/>
      <w:lvlJc w:val="left"/>
      <w:pPr>
        <w:ind w:left="2899" w:hanging="360"/>
      </w:pPr>
      <w:rPr>
        <w:rFonts w:ascii="Symbol" w:hAnsi="Symbol" w:hint="default"/>
      </w:rPr>
    </w:lvl>
    <w:lvl w:ilvl="4" w:tplc="280A0003" w:tentative="1">
      <w:start w:val="1"/>
      <w:numFmt w:val="bullet"/>
      <w:lvlText w:val="o"/>
      <w:lvlJc w:val="left"/>
      <w:pPr>
        <w:ind w:left="3619" w:hanging="360"/>
      </w:pPr>
      <w:rPr>
        <w:rFonts w:ascii="Courier New" w:hAnsi="Courier New" w:cs="Courier New" w:hint="default"/>
      </w:rPr>
    </w:lvl>
    <w:lvl w:ilvl="5" w:tplc="280A0005" w:tentative="1">
      <w:start w:val="1"/>
      <w:numFmt w:val="bullet"/>
      <w:lvlText w:val=""/>
      <w:lvlJc w:val="left"/>
      <w:pPr>
        <w:ind w:left="4339" w:hanging="360"/>
      </w:pPr>
      <w:rPr>
        <w:rFonts w:ascii="Wingdings" w:hAnsi="Wingdings" w:hint="default"/>
      </w:rPr>
    </w:lvl>
    <w:lvl w:ilvl="6" w:tplc="280A0001" w:tentative="1">
      <w:start w:val="1"/>
      <w:numFmt w:val="bullet"/>
      <w:lvlText w:val=""/>
      <w:lvlJc w:val="left"/>
      <w:pPr>
        <w:ind w:left="5059" w:hanging="360"/>
      </w:pPr>
      <w:rPr>
        <w:rFonts w:ascii="Symbol" w:hAnsi="Symbol" w:hint="default"/>
      </w:rPr>
    </w:lvl>
    <w:lvl w:ilvl="7" w:tplc="280A0003" w:tentative="1">
      <w:start w:val="1"/>
      <w:numFmt w:val="bullet"/>
      <w:lvlText w:val="o"/>
      <w:lvlJc w:val="left"/>
      <w:pPr>
        <w:ind w:left="5779" w:hanging="360"/>
      </w:pPr>
      <w:rPr>
        <w:rFonts w:ascii="Courier New" w:hAnsi="Courier New" w:cs="Courier New" w:hint="default"/>
      </w:rPr>
    </w:lvl>
    <w:lvl w:ilvl="8" w:tplc="280A0005" w:tentative="1">
      <w:start w:val="1"/>
      <w:numFmt w:val="bullet"/>
      <w:lvlText w:val=""/>
      <w:lvlJc w:val="left"/>
      <w:pPr>
        <w:ind w:left="6499" w:hanging="360"/>
      </w:pPr>
      <w:rPr>
        <w:rFonts w:ascii="Wingdings" w:hAnsi="Wingdings" w:hint="default"/>
      </w:rPr>
    </w:lvl>
  </w:abstractNum>
  <w:abstractNum w:abstractNumId="43">
    <w:nsid w:val="7BF1149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4">
    <w:nsid w:val="7FFD5EF6"/>
    <w:multiLevelType w:val="hybridMultilevel"/>
    <w:tmpl w:val="D90A0C72"/>
    <w:lvl w:ilvl="0" w:tplc="8E8C2FB0">
      <w:start w:val="9"/>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
  </w:num>
  <w:num w:numId="5">
    <w:abstractNumId w:val="25"/>
  </w:num>
  <w:num w:numId="6">
    <w:abstractNumId w:val="30"/>
  </w:num>
  <w:num w:numId="7">
    <w:abstractNumId w:val="12"/>
  </w:num>
  <w:num w:numId="8">
    <w:abstractNumId w:val="17"/>
  </w:num>
  <w:num w:numId="9">
    <w:abstractNumId w:val="3"/>
  </w:num>
  <w:num w:numId="10">
    <w:abstractNumId w:val="19"/>
  </w:num>
  <w:num w:numId="11">
    <w:abstractNumId w:val="11"/>
  </w:num>
  <w:num w:numId="12">
    <w:abstractNumId w:val="10"/>
  </w:num>
  <w:num w:numId="13">
    <w:abstractNumId w:val="37"/>
  </w:num>
  <w:num w:numId="14">
    <w:abstractNumId w:val="33"/>
  </w:num>
  <w:num w:numId="15">
    <w:abstractNumId w:val="20"/>
  </w:num>
  <w:num w:numId="16">
    <w:abstractNumId w:val="5"/>
  </w:num>
  <w:num w:numId="17">
    <w:abstractNumId w:val="34"/>
  </w:num>
  <w:num w:numId="18">
    <w:abstractNumId w:val="42"/>
  </w:num>
  <w:num w:numId="19">
    <w:abstractNumId w:val="13"/>
  </w:num>
  <w:num w:numId="20">
    <w:abstractNumId w:val="0"/>
  </w:num>
  <w:num w:numId="21">
    <w:abstractNumId w:val="40"/>
  </w:num>
  <w:num w:numId="22">
    <w:abstractNumId w:val="22"/>
  </w:num>
  <w:num w:numId="23">
    <w:abstractNumId w:val="1"/>
  </w:num>
  <w:num w:numId="24">
    <w:abstractNumId w:val="28"/>
  </w:num>
  <w:num w:numId="25">
    <w:abstractNumId w:val="16"/>
  </w:num>
  <w:num w:numId="26">
    <w:abstractNumId w:val="29"/>
  </w:num>
  <w:num w:numId="27">
    <w:abstractNumId w:val="18"/>
  </w:num>
  <w:num w:numId="28">
    <w:abstractNumId w:val="41"/>
  </w:num>
  <w:num w:numId="29">
    <w:abstractNumId w:val="31"/>
  </w:num>
  <w:num w:numId="30">
    <w:abstractNumId w:val="7"/>
  </w:num>
  <w:num w:numId="31">
    <w:abstractNumId w:val="6"/>
  </w:num>
  <w:num w:numId="32">
    <w:abstractNumId w:val="39"/>
  </w:num>
  <w:num w:numId="33">
    <w:abstractNumId w:val="8"/>
  </w:num>
  <w:num w:numId="34">
    <w:abstractNumId w:val="8"/>
  </w:num>
  <w:num w:numId="35">
    <w:abstractNumId w:val="8"/>
  </w:num>
  <w:num w:numId="36">
    <w:abstractNumId w:val="21"/>
  </w:num>
  <w:num w:numId="37">
    <w:abstractNumId w:val="36"/>
  </w:num>
  <w:num w:numId="38">
    <w:abstractNumId w:val="26"/>
  </w:num>
  <w:num w:numId="39">
    <w:abstractNumId w:val="23"/>
  </w:num>
  <w:num w:numId="40">
    <w:abstractNumId w:val="23"/>
  </w:num>
  <w:num w:numId="41">
    <w:abstractNumId w:val="43"/>
  </w:num>
  <w:num w:numId="42">
    <w:abstractNumId w:val="9"/>
  </w:num>
  <w:num w:numId="43">
    <w:abstractNumId w:val="23"/>
  </w:num>
  <w:num w:numId="44">
    <w:abstractNumId w:val="24"/>
  </w:num>
  <w:num w:numId="45">
    <w:abstractNumId w:val="15"/>
  </w:num>
  <w:num w:numId="46">
    <w:abstractNumId w:val="27"/>
    <w:lvlOverride w:ilvl="0">
      <w:lvl w:ilvl="0">
        <w:numFmt w:val="upperRoman"/>
        <w:lvlText w:val="%1."/>
        <w:lvlJc w:val="right"/>
      </w:lvl>
    </w:lvlOverride>
  </w:num>
  <w:num w:numId="47">
    <w:abstractNumId w:val="32"/>
  </w:num>
  <w:num w:numId="48">
    <w:abstractNumId w:val="14"/>
  </w:num>
  <w:num w:numId="49">
    <w:abstractNumId w:val="3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8"/>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81"/>
    <w:rsid w:val="00001DB1"/>
    <w:rsid w:val="00005A2B"/>
    <w:rsid w:val="00006090"/>
    <w:rsid w:val="00017E80"/>
    <w:rsid w:val="000217C7"/>
    <w:rsid w:val="000230C1"/>
    <w:rsid w:val="00030106"/>
    <w:rsid w:val="00054FE6"/>
    <w:rsid w:val="00057EEA"/>
    <w:rsid w:val="0007447A"/>
    <w:rsid w:val="000864BA"/>
    <w:rsid w:val="00095F5C"/>
    <w:rsid w:val="00097578"/>
    <w:rsid w:val="000C1A08"/>
    <w:rsid w:val="000D5642"/>
    <w:rsid w:val="000E4324"/>
    <w:rsid w:val="000E7231"/>
    <w:rsid w:val="000F6414"/>
    <w:rsid w:val="00111ACC"/>
    <w:rsid w:val="00114631"/>
    <w:rsid w:val="001373D4"/>
    <w:rsid w:val="00142959"/>
    <w:rsid w:val="00144FF8"/>
    <w:rsid w:val="00146601"/>
    <w:rsid w:val="0016708B"/>
    <w:rsid w:val="00171626"/>
    <w:rsid w:val="00174D79"/>
    <w:rsid w:val="00186C91"/>
    <w:rsid w:val="00192D68"/>
    <w:rsid w:val="0019410D"/>
    <w:rsid w:val="001A210B"/>
    <w:rsid w:val="001B2123"/>
    <w:rsid w:val="001D0FED"/>
    <w:rsid w:val="001D78C2"/>
    <w:rsid w:val="001F274E"/>
    <w:rsid w:val="002010F1"/>
    <w:rsid w:val="0020461F"/>
    <w:rsid w:val="0021470D"/>
    <w:rsid w:val="00224C64"/>
    <w:rsid w:val="00232DB2"/>
    <w:rsid w:val="00240A18"/>
    <w:rsid w:val="002433E9"/>
    <w:rsid w:val="0025032C"/>
    <w:rsid w:val="0027380E"/>
    <w:rsid w:val="00281CC3"/>
    <w:rsid w:val="00282A3C"/>
    <w:rsid w:val="0029148A"/>
    <w:rsid w:val="002A65E3"/>
    <w:rsid w:val="002B612D"/>
    <w:rsid w:val="0031052B"/>
    <w:rsid w:val="00314310"/>
    <w:rsid w:val="00321EE1"/>
    <w:rsid w:val="003246E1"/>
    <w:rsid w:val="0033669A"/>
    <w:rsid w:val="003429D6"/>
    <w:rsid w:val="0035528D"/>
    <w:rsid w:val="003556A8"/>
    <w:rsid w:val="00356F05"/>
    <w:rsid w:val="00374CC2"/>
    <w:rsid w:val="00386805"/>
    <w:rsid w:val="003A29C6"/>
    <w:rsid w:val="003A368A"/>
    <w:rsid w:val="003A4403"/>
    <w:rsid w:val="003B2F8B"/>
    <w:rsid w:val="003B5E76"/>
    <w:rsid w:val="003C03C1"/>
    <w:rsid w:val="003C198F"/>
    <w:rsid w:val="003E75CC"/>
    <w:rsid w:val="004144EB"/>
    <w:rsid w:val="0044386C"/>
    <w:rsid w:val="00460E83"/>
    <w:rsid w:val="004757CD"/>
    <w:rsid w:val="00490B5F"/>
    <w:rsid w:val="00492216"/>
    <w:rsid w:val="00493E1B"/>
    <w:rsid w:val="004A38CF"/>
    <w:rsid w:val="004A7B4C"/>
    <w:rsid w:val="004B1B09"/>
    <w:rsid w:val="004C4A7F"/>
    <w:rsid w:val="004C7642"/>
    <w:rsid w:val="004E0801"/>
    <w:rsid w:val="004E23C6"/>
    <w:rsid w:val="004E46BE"/>
    <w:rsid w:val="004F2C35"/>
    <w:rsid w:val="004F7048"/>
    <w:rsid w:val="00501EE4"/>
    <w:rsid w:val="005068D2"/>
    <w:rsid w:val="005165AD"/>
    <w:rsid w:val="00524CED"/>
    <w:rsid w:val="00530CA7"/>
    <w:rsid w:val="0053114D"/>
    <w:rsid w:val="00532C29"/>
    <w:rsid w:val="00535E2B"/>
    <w:rsid w:val="00544906"/>
    <w:rsid w:val="00553676"/>
    <w:rsid w:val="005663B5"/>
    <w:rsid w:val="00573E02"/>
    <w:rsid w:val="005752AB"/>
    <w:rsid w:val="00575E97"/>
    <w:rsid w:val="0058719E"/>
    <w:rsid w:val="005906F9"/>
    <w:rsid w:val="005B0425"/>
    <w:rsid w:val="005D1481"/>
    <w:rsid w:val="005E5388"/>
    <w:rsid w:val="005F59DB"/>
    <w:rsid w:val="00605697"/>
    <w:rsid w:val="00622F06"/>
    <w:rsid w:val="006233E5"/>
    <w:rsid w:val="006530AD"/>
    <w:rsid w:val="0066103E"/>
    <w:rsid w:val="00664E5C"/>
    <w:rsid w:val="006812FD"/>
    <w:rsid w:val="00681B21"/>
    <w:rsid w:val="0069415F"/>
    <w:rsid w:val="006A2B0C"/>
    <w:rsid w:val="006A7FE9"/>
    <w:rsid w:val="006B35F4"/>
    <w:rsid w:val="006C5BB0"/>
    <w:rsid w:val="006D41D1"/>
    <w:rsid w:val="006D5675"/>
    <w:rsid w:val="00703587"/>
    <w:rsid w:val="00712347"/>
    <w:rsid w:val="00715E75"/>
    <w:rsid w:val="00747A34"/>
    <w:rsid w:val="00756079"/>
    <w:rsid w:val="00761311"/>
    <w:rsid w:val="00765832"/>
    <w:rsid w:val="00784531"/>
    <w:rsid w:val="00790581"/>
    <w:rsid w:val="007D1B56"/>
    <w:rsid w:val="007D3FED"/>
    <w:rsid w:val="008057EA"/>
    <w:rsid w:val="0080690E"/>
    <w:rsid w:val="008448E2"/>
    <w:rsid w:val="00852FF7"/>
    <w:rsid w:val="0085450B"/>
    <w:rsid w:val="0085596D"/>
    <w:rsid w:val="00857366"/>
    <w:rsid w:val="00861BA9"/>
    <w:rsid w:val="008871E9"/>
    <w:rsid w:val="0089286E"/>
    <w:rsid w:val="00894A2D"/>
    <w:rsid w:val="008A0904"/>
    <w:rsid w:val="008C1472"/>
    <w:rsid w:val="008C6971"/>
    <w:rsid w:val="008C791D"/>
    <w:rsid w:val="008D1D81"/>
    <w:rsid w:val="008F7B22"/>
    <w:rsid w:val="00902BC5"/>
    <w:rsid w:val="009056C0"/>
    <w:rsid w:val="00927CAD"/>
    <w:rsid w:val="00940CE0"/>
    <w:rsid w:val="00941109"/>
    <w:rsid w:val="009637FE"/>
    <w:rsid w:val="00972C6F"/>
    <w:rsid w:val="00982E78"/>
    <w:rsid w:val="00983FCA"/>
    <w:rsid w:val="009869DE"/>
    <w:rsid w:val="00A07E06"/>
    <w:rsid w:val="00A30468"/>
    <w:rsid w:val="00A33D3D"/>
    <w:rsid w:val="00A439B1"/>
    <w:rsid w:val="00A50963"/>
    <w:rsid w:val="00A52055"/>
    <w:rsid w:val="00A53C84"/>
    <w:rsid w:val="00A6119A"/>
    <w:rsid w:val="00A73BB8"/>
    <w:rsid w:val="00A77657"/>
    <w:rsid w:val="00A778C7"/>
    <w:rsid w:val="00AA286F"/>
    <w:rsid w:val="00AC6C93"/>
    <w:rsid w:val="00AD08B9"/>
    <w:rsid w:val="00AD119E"/>
    <w:rsid w:val="00AE016D"/>
    <w:rsid w:val="00AE6532"/>
    <w:rsid w:val="00AF7874"/>
    <w:rsid w:val="00B170AF"/>
    <w:rsid w:val="00B316BD"/>
    <w:rsid w:val="00B32BDC"/>
    <w:rsid w:val="00B404C9"/>
    <w:rsid w:val="00B41EC9"/>
    <w:rsid w:val="00B514B9"/>
    <w:rsid w:val="00B57A20"/>
    <w:rsid w:val="00B64BEC"/>
    <w:rsid w:val="00B67999"/>
    <w:rsid w:val="00B67CFD"/>
    <w:rsid w:val="00B93EF6"/>
    <w:rsid w:val="00B969EB"/>
    <w:rsid w:val="00B96B61"/>
    <w:rsid w:val="00BA6E67"/>
    <w:rsid w:val="00BB42C7"/>
    <w:rsid w:val="00BC65C9"/>
    <w:rsid w:val="00BD2896"/>
    <w:rsid w:val="00BE0460"/>
    <w:rsid w:val="00BE648D"/>
    <w:rsid w:val="00BF77BB"/>
    <w:rsid w:val="00C00F24"/>
    <w:rsid w:val="00C137A9"/>
    <w:rsid w:val="00C13A68"/>
    <w:rsid w:val="00C25DAF"/>
    <w:rsid w:val="00C30A2A"/>
    <w:rsid w:val="00C43434"/>
    <w:rsid w:val="00C47D61"/>
    <w:rsid w:val="00C505F9"/>
    <w:rsid w:val="00C56A93"/>
    <w:rsid w:val="00C6547F"/>
    <w:rsid w:val="00C7064F"/>
    <w:rsid w:val="00C8606C"/>
    <w:rsid w:val="00C92BD5"/>
    <w:rsid w:val="00C93409"/>
    <w:rsid w:val="00CA549A"/>
    <w:rsid w:val="00CB0FA5"/>
    <w:rsid w:val="00CB6FBE"/>
    <w:rsid w:val="00CB7B3B"/>
    <w:rsid w:val="00D00243"/>
    <w:rsid w:val="00D04A8E"/>
    <w:rsid w:val="00D06E90"/>
    <w:rsid w:val="00D11A19"/>
    <w:rsid w:val="00D21E65"/>
    <w:rsid w:val="00D26FC4"/>
    <w:rsid w:val="00D33034"/>
    <w:rsid w:val="00D42BE5"/>
    <w:rsid w:val="00D443AC"/>
    <w:rsid w:val="00D4533C"/>
    <w:rsid w:val="00D5011E"/>
    <w:rsid w:val="00D5120B"/>
    <w:rsid w:val="00D64112"/>
    <w:rsid w:val="00D70B92"/>
    <w:rsid w:val="00D7394F"/>
    <w:rsid w:val="00D91BA0"/>
    <w:rsid w:val="00D94717"/>
    <w:rsid w:val="00DB197A"/>
    <w:rsid w:val="00DC1B42"/>
    <w:rsid w:val="00DD39EA"/>
    <w:rsid w:val="00DF5A48"/>
    <w:rsid w:val="00E01B28"/>
    <w:rsid w:val="00E10912"/>
    <w:rsid w:val="00E145BC"/>
    <w:rsid w:val="00E21DD5"/>
    <w:rsid w:val="00E234B2"/>
    <w:rsid w:val="00E455EA"/>
    <w:rsid w:val="00E545B2"/>
    <w:rsid w:val="00E6140E"/>
    <w:rsid w:val="00E630A0"/>
    <w:rsid w:val="00E71F93"/>
    <w:rsid w:val="00E83727"/>
    <w:rsid w:val="00EA3771"/>
    <w:rsid w:val="00EC6E05"/>
    <w:rsid w:val="00ED2A19"/>
    <w:rsid w:val="00ED3A94"/>
    <w:rsid w:val="00ED5F32"/>
    <w:rsid w:val="00F06AE7"/>
    <w:rsid w:val="00F073A7"/>
    <w:rsid w:val="00F14AFD"/>
    <w:rsid w:val="00F23683"/>
    <w:rsid w:val="00F24F06"/>
    <w:rsid w:val="00F34E3D"/>
    <w:rsid w:val="00F36727"/>
    <w:rsid w:val="00F50FDA"/>
    <w:rsid w:val="00F555F5"/>
    <w:rsid w:val="00F672F9"/>
    <w:rsid w:val="00F72F55"/>
    <w:rsid w:val="00F75164"/>
    <w:rsid w:val="00F823F9"/>
    <w:rsid w:val="00FA1959"/>
    <w:rsid w:val="00FA49FD"/>
    <w:rsid w:val="00FA6F9B"/>
    <w:rsid w:val="00FB1E78"/>
    <w:rsid w:val="00FC1035"/>
    <w:rsid w:val="00FD0B78"/>
    <w:rsid w:val="00FE79E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1EAC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F72F55"/>
    <w:pPr>
      <w:keepNext/>
      <w:keepLines/>
      <w:numPr>
        <w:numId w:val="39"/>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2F55"/>
    <w:pPr>
      <w:keepNext/>
      <w:keepLines/>
      <w:numPr>
        <w:ilvl w:val="1"/>
        <w:numId w:val="3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2F55"/>
    <w:pPr>
      <w:keepNext/>
      <w:keepLines/>
      <w:numPr>
        <w:ilvl w:val="2"/>
        <w:numId w:val="39"/>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2F5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2F5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2F5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2F5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2F5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F5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581"/>
    <w:pPr>
      <w:tabs>
        <w:tab w:val="center" w:pos="4320"/>
        <w:tab w:val="right" w:pos="8640"/>
      </w:tabs>
    </w:pPr>
  </w:style>
  <w:style w:type="character" w:customStyle="1" w:styleId="HeaderChar">
    <w:name w:val="Header Char"/>
    <w:basedOn w:val="DefaultParagraphFont"/>
    <w:link w:val="Header"/>
    <w:rsid w:val="00790581"/>
    <w:rPr>
      <w:lang w:val="es-ES_tradnl"/>
    </w:rPr>
  </w:style>
  <w:style w:type="paragraph" w:styleId="Footer">
    <w:name w:val="footer"/>
    <w:basedOn w:val="Normal"/>
    <w:link w:val="FooterChar"/>
    <w:uiPriority w:val="99"/>
    <w:unhideWhenUsed/>
    <w:rsid w:val="00790581"/>
    <w:pPr>
      <w:tabs>
        <w:tab w:val="center" w:pos="4320"/>
        <w:tab w:val="right" w:pos="8640"/>
      </w:tabs>
    </w:pPr>
  </w:style>
  <w:style w:type="character" w:customStyle="1" w:styleId="FooterChar">
    <w:name w:val="Footer Char"/>
    <w:basedOn w:val="DefaultParagraphFont"/>
    <w:link w:val="Footer"/>
    <w:uiPriority w:val="99"/>
    <w:rsid w:val="00790581"/>
    <w:rPr>
      <w:lang w:val="es-ES_tradnl"/>
    </w:rPr>
  </w:style>
  <w:style w:type="paragraph" w:customStyle="1" w:styleId="NormalParagraphStyle">
    <w:name w:val="NormalParagraphStyle"/>
    <w:basedOn w:val="Normal"/>
    <w:rsid w:val="00790581"/>
    <w:pPr>
      <w:widowControl w:val="0"/>
      <w:autoSpaceDE w:val="0"/>
      <w:autoSpaceDN w:val="0"/>
      <w:adjustRightInd w:val="0"/>
      <w:spacing w:line="288" w:lineRule="auto"/>
      <w:jc w:val="both"/>
      <w:textAlignment w:val="center"/>
    </w:pPr>
    <w:rPr>
      <w:rFonts w:ascii="Times-Roman" w:eastAsia="Times New Roman" w:hAnsi="Times-Roman" w:cs="Times New Roman"/>
      <w:color w:val="000000"/>
      <w:lang w:eastAsia="es-ES"/>
    </w:rPr>
  </w:style>
  <w:style w:type="table" w:styleId="TableGrid">
    <w:name w:val="Table Grid"/>
    <w:basedOn w:val="TableNormal"/>
    <w:uiPriority w:val="59"/>
    <w:rsid w:val="00355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C1035"/>
  </w:style>
  <w:style w:type="paragraph" w:customStyle="1" w:styleId="Default">
    <w:name w:val="Default"/>
    <w:rsid w:val="00281CC3"/>
    <w:pPr>
      <w:widowControl w:val="0"/>
      <w:autoSpaceDE w:val="0"/>
      <w:autoSpaceDN w:val="0"/>
      <w:adjustRightInd w:val="0"/>
      <w:spacing w:line="360" w:lineRule="atLeast"/>
      <w:jc w:val="both"/>
    </w:pPr>
    <w:rPr>
      <w:rFonts w:ascii="Gill Sans MT" w:eastAsia="Calibri" w:hAnsi="Gill Sans MT" w:cs="Gill Sans MT"/>
      <w:color w:val="000000"/>
      <w:lang w:val="es-ES" w:eastAsia="es-ES"/>
    </w:rPr>
  </w:style>
  <w:style w:type="character" w:styleId="Hyperlink">
    <w:name w:val="Hyperlink"/>
    <w:basedOn w:val="DefaultParagraphFont"/>
    <w:uiPriority w:val="99"/>
    <w:unhideWhenUsed/>
    <w:rsid w:val="00A77657"/>
    <w:rPr>
      <w:color w:val="0000FF"/>
      <w:u w:val="single"/>
    </w:rPr>
  </w:style>
  <w:style w:type="paragraph" w:styleId="BalloonText">
    <w:name w:val="Balloon Text"/>
    <w:basedOn w:val="Normal"/>
    <w:link w:val="BalloonTextChar"/>
    <w:uiPriority w:val="99"/>
    <w:semiHidden/>
    <w:unhideWhenUsed/>
    <w:rsid w:val="00BB42C7"/>
    <w:rPr>
      <w:rFonts w:ascii="Tahoma" w:hAnsi="Tahoma" w:cs="Tahoma"/>
      <w:sz w:val="16"/>
      <w:szCs w:val="16"/>
    </w:rPr>
  </w:style>
  <w:style w:type="character" w:customStyle="1" w:styleId="BalloonTextChar">
    <w:name w:val="Balloon Text Char"/>
    <w:basedOn w:val="DefaultParagraphFont"/>
    <w:link w:val="BalloonText"/>
    <w:uiPriority w:val="99"/>
    <w:semiHidden/>
    <w:rsid w:val="00BB42C7"/>
    <w:rPr>
      <w:rFonts w:ascii="Tahoma" w:hAnsi="Tahoma" w:cs="Tahoma"/>
      <w:sz w:val="16"/>
      <w:szCs w:val="16"/>
      <w:lang w:val="es-ES_tradnl"/>
    </w:rPr>
  </w:style>
  <w:style w:type="paragraph" w:styleId="EndnoteText">
    <w:name w:val="endnote text"/>
    <w:basedOn w:val="Normal"/>
    <w:link w:val="EndnoteTextChar"/>
    <w:uiPriority w:val="99"/>
    <w:semiHidden/>
    <w:unhideWhenUsed/>
    <w:rsid w:val="00BB42C7"/>
    <w:rPr>
      <w:sz w:val="20"/>
      <w:szCs w:val="20"/>
    </w:rPr>
  </w:style>
  <w:style w:type="character" w:customStyle="1" w:styleId="EndnoteTextChar">
    <w:name w:val="Endnote Text Char"/>
    <w:basedOn w:val="DefaultParagraphFont"/>
    <w:link w:val="EndnoteText"/>
    <w:uiPriority w:val="99"/>
    <w:semiHidden/>
    <w:rsid w:val="00BB42C7"/>
    <w:rPr>
      <w:sz w:val="20"/>
      <w:szCs w:val="20"/>
      <w:lang w:val="es-ES_tradnl"/>
    </w:rPr>
  </w:style>
  <w:style w:type="character" w:styleId="EndnoteReference">
    <w:name w:val="endnote reference"/>
    <w:basedOn w:val="DefaultParagraphFont"/>
    <w:uiPriority w:val="99"/>
    <w:semiHidden/>
    <w:unhideWhenUsed/>
    <w:rsid w:val="00BB42C7"/>
    <w:rPr>
      <w:vertAlign w:val="superscript"/>
    </w:rPr>
  </w:style>
  <w:style w:type="paragraph" w:styleId="FootnoteText">
    <w:name w:val="footnote text"/>
    <w:basedOn w:val="Normal"/>
    <w:link w:val="FootnoteTextChar"/>
    <w:uiPriority w:val="99"/>
    <w:semiHidden/>
    <w:unhideWhenUsed/>
    <w:rsid w:val="00BB42C7"/>
    <w:rPr>
      <w:sz w:val="20"/>
      <w:szCs w:val="20"/>
    </w:rPr>
  </w:style>
  <w:style w:type="character" w:customStyle="1" w:styleId="FootnoteTextChar">
    <w:name w:val="Footnote Text Char"/>
    <w:basedOn w:val="DefaultParagraphFont"/>
    <w:link w:val="FootnoteText"/>
    <w:uiPriority w:val="99"/>
    <w:semiHidden/>
    <w:rsid w:val="00BB42C7"/>
    <w:rPr>
      <w:sz w:val="20"/>
      <w:szCs w:val="20"/>
      <w:lang w:val="es-ES_tradnl"/>
    </w:rPr>
  </w:style>
  <w:style w:type="character" w:styleId="FootnoteReference">
    <w:name w:val="footnote reference"/>
    <w:basedOn w:val="DefaultParagraphFont"/>
    <w:uiPriority w:val="99"/>
    <w:unhideWhenUsed/>
    <w:rsid w:val="00BB42C7"/>
    <w:rPr>
      <w:vertAlign w:val="superscript"/>
    </w:rPr>
  </w:style>
  <w:style w:type="character" w:customStyle="1" w:styleId="a">
    <w:name w:val="a"/>
    <w:basedOn w:val="DefaultParagraphFont"/>
    <w:rsid w:val="00186C91"/>
  </w:style>
  <w:style w:type="paragraph" w:customStyle="1" w:styleId="Cuadrculamedia1-nfasis21">
    <w:name w:val="Cuadrícula media 1 - Énfasis 21"/>
    <w:basedOn w:val="Normal"/>
    <w:qFormat/>
    <w:rsid w:val="00186C91"/>
    <w:pPr>
      <w:spacing w:after="200" w:line="276" w:lineRule="auto"/>
      <w:ind w:left="720"/>
      <w:contextualSpacing/>
    </w:pPr>
    <w:rPr>
      <w:rFonts w:ascii="Calibri" w:eastAsia="Calibri" w:hAnsi="Calibri" w:cs="Times New Roman"/>
      <w:sz w:val="22"/>
      <w:szCs w:val="22"/>
      <w:lang w:val="es-PE"/>
    </w:rPr>
  </w:style>
  <w:style w:type="paragraph" w:styleId="ListParagraph">
    <w:name w:val="List Paragraph"/>
    <w:basedOn w:val="Normal"/>
    <w:uiPriority w:val="34"/>
    <w:qFormat/>
    <w:rsid w:val="00186C91"/>
    <w:pPr>
      <w:ind w:left="720"/>
      <w:contextualSpacing/>
    </w:pPr>
  </w:style>
  <w:style w:type="paragraph" w:styleId="NoSpacing">
    <w:name w:val="No Spacing"/>
    <w:link w:val="NoSpacingChar"/>
    <w:qFormat/>
    <w:rsid w:val="005E5388"/>
    <w:rPr>
      <w:rFonts w:ascii="PMingLiU" w:hAnsi="PMingLiU"/>
      <w:sz w:val="22"/>
      <w:szCs w:val="22"/>
    </w:rPr>
  </w:style>
  <w:style w:type="character" w:customStyle="1" w:styleId="NoSpacingChar">
    <w:name w:val="No Spacing Char"/>
    <w:basedOn w:val="DefaultParagraphFont"/>
    <w:link w:val="NoSpacing"/>
    <w:rsid w:val="005E5388"/>
    <w:rPr>
      <w:rFonts w:ascii="PMingLiU" w:hAnsi="PMingLiU"/>
      <w:sz w:val="22"/>
      <w:szCs w:val="22"/>
    </w:rPr>
  </w:style>
  <w:style w:type="table" w:customStyle="1" w:styleId="Tablaconcuadrcula1">
    <w:name w:val="Tabla con cuadrícula1"/>
    <w:basedOn w:val="TableNormal"/>
    <w:next w:val="TableGrid"/>
    <w:uiPriority w:val="59"/>
    <w:rsid w:val="005E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8"/>
    <w:basedOn w:val="TableNormal"/>
    <w:rsid w:val="00B96B61"/>
    <w:pPr>
      <w:widowControl w:val="0"/>
    </w:pPr>
    <w:rPr>
      <w:rFonts w:ascii="Trebuchet MS" w:eastAsia="Trebuchet MS" w:hAnsi="Trebuchet MS" w:cs="Trebuchet MS"/>
      <w:sz w:val="22"/>
      <w:szCs w:val="22"/>
      <w:lang w:val="es-PE" w:eastAsia="es-PE"/>
    </w:rPr>
    <w:tblPr>
      <w:tblStyleRowBandSize w:val="1"/>
      <w:tblStyleColBandSize w:val="1"/>
      <w:tblInd w:w="0" w:type="dxa"/>
      <w:tblCellMar>
        <w:top w:w="100" w:type="dxa"/>
        <w:left w:w="108" w:type="dxa"/>
        <w:bottom w:w="100" w:type="dxa"/>
        <w:right w:w="108" w:type="dxa"/>
      </w:tblCellMar>
    </w:tblPr>
  </w:style>
  <w:style w:type="character" w:customStyle="1" w:styleId="Heading1Char">
    <w:name w:val="Heading 1 Char"/>
    <w:basedOn w:val="DefaultParagraphFont"/>
    <w:link w:val="Heading1"/>
    <w:uiPriority w:val="9"/>
    <w:rsid w:val="00F72F55"/>
    <w:rPr>
      <w:rFonts w:asciiTheme="majorHAnsi" w:eastAsiaTheme="majorEastAsia" w:hAnsiTheme="majorHAnsi" w:cstheme="majorBidi"/>
      <w:color w:val="365F91" w:themeColor="accent1" w:themeShade="BF"/>
      <w:sz w:val="32"/>
      <w:szCs w:val="32"/>
      <w:lang w:val="es-ES_tradnl"/>
    </w:rPr>
  </w:style>
  <w:style w:type="character" w:customStyle="1" w:styleId="Heading2Char">
    <w:name w:val="Heading 2 Char"/>
    <w:basedOn w:val="DefaultParagraphFont"/>
    <w:link w:val="Heading2"/>
    <w:uiPriority w:val="9"/>
    <w:rsid w:val="00F72F55"/>
    <w:rPr>
      <w:rFonts w:asciiTheme="majorHAnsi" w:eastAsiaTheme="majorEastAsia" w:hAnsiTheme="majorHAnsi" w:cstheme="majorBidi"/>
      <w:color w:val="365F91" w:themeColor="accent1" w:themeShade="BF"/>
      <w:sz w:val="26"/>
      <w:szCs w:val="26"/>
      <w:lang w:val="es-ES_tradnl"/>
    </w:rPr>
  </w:style>
  <w:style w:type="character" w:customStyle="1" w:styleId="Heading3Char">
    <w:name w:val="Heading 3 Char"/>
    <w:basedOn w:val="DefaultParagraphFont"/>
    <w:link w:val="Heading3"/>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4Char">
    <w:name w:val="Heading 4 Char"/>
    <w:basedOn w:val="DefaultParagraphFont"/>
    <w:link w:val="Heading4"/>
    <w:uiPriority w:val="9"/>
    <w:semiHidden/>
    <w:rsid w:val="00F72F55"/>
    <w:rPr>
      <w:rFonts w:asciiTheme="majorHAnsi" w:eastAsiaTheme="majorEastAsia" w:hAnsiTheme="majorHAnsi" w:cstheme="majorBidi"/>
      <w:i/>
      <w:iCs/>
      <w:color w:val="365F91" w:themeColor="accent1" w:themeShade="BF"/>
      <w:lang w:val="es-ES_tradnl"/>
    </w:rPr>
  </w:style>
  <w:style w:type="character" w:customStyle="1" w:styleId="Heading5Char">
    <w:name w:val="Heading 5 Char"/>
    <w:basedOn w:val="DefaultParagraphFont"/>
    <w:link w:val="Heading5"/>
    <w:uiPriority w:val="9"/>
    <w:semiHidden/>
    <w:rsid w:val="00F72F55"/>
    <w:rPr>
      <w:rFonts w:asciiTheme="majorHAnsi" w:eastAsiaTheme="majorEastAsia" w:hAnsiTheme="majorHAnsi" w:cstheme="majorBidi"/>
      <w:color w:val="365F91" w:themeColor="accent1" w:themeShade="BF"/>
      <w:lang w:val="es-ES_tradnl"/>
    </w:rPr>
  </w:style>
  <w:style w:type="character" w:customStyle="1" w:styleId="Heading6Char">
    <w:name w:val="Heading 6 Char"/>
    <w:basedOn w:val="DefaultParagraphFont"/>
    <w:link w:val="Heading6"/>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7Char">
    <w:name w:val="Heading 7 Char"/>
    <w:basedOn w:val="DefaultParagraphFont"/>
    <w:link w:val="Heading7"/>
    <w:uiPriority w:val="9"/>
    <w:semiHidden/>
    <w:rsid w:val="00F72F55"/>
    <w:rPr>
      <w:rFonts w:asciiTheme="majorHAnsi" w:eastAsiaTheme="majorEastAsia" w:hAnsiTheme="majorHAnsi" w:cstheme="majorBidi"/>
      <w:i/>
      <w:iCs/>
      <w:color w:val="243F60" w:themeColor="accent1" w:themeShade="7F"/>
      <w:lang w:val="es-ES_tradnl"/>
    </w:rPr>
  </w:style>
  <w:style w:type="character" w:customStyle="1" w:styleId="Heading8Char">
    <w:name w:val="Heading 8 Char"/>
    <w:basedOn w:val="DefaultParagraphFont"/>
    <w:link w:val="Heading8"/>
    <w:uiPriority w:val="9"/>
    <w:semiHidden/>
    <w:rsid w:val="00F72F55"/>
    <w:rPr>
      <w:rFonts w:asciiTheme="majorHAnsi" w:eastAsiaTheme="majorEastAsia" w:hAnsiTheme="majorHAnsi" w:cstheme="majorBidi"/>
      <w:color w:val="272727" w:themeColor="text1" w:themeTint="D8"/>
      <w:sz w:val="21"/>
      <w:szCs w:val="21"/>
      <w:lang w:val="es-ES_tradnl"/>
    </w:rPr>
  </w:style>
  <w:style w:type="character" w:customStyle="1" w:styleId="Heading9Char">
    <w:name w:val="Heading 9 Char"/>
    <w:basedOn w:val="DefaultParagraphFont"/>
    <w:link w:val="Heading9"/>
    <w:uiPriority w:val="9"/>
    <w:semiHidden/>
    <w:rsid w:val="00F72F55"/>
    <w:rPr>
      <w:rFonts w:asciiTheme="majorHAnsi" w:eastAsiaTheme="majorEastAsia" w:hAnsiTheme="majorHAnsi" w:cstheme="majorBidi"/>
      <w:i/>
      <w:iCs/>
      <w:color w:val="272727" w:themeColor="text1" w:themeTint="D8"/>
      <w:sz w:val="21"/>
      <w:szCs w:val="21"/>
      <w:lang w:val="es-ES_tradnl"/>
    </w:rPr>
  </w:style>
  <w:style w:type="paragraph" w:styleId="Bibliography">
    <w:name w:val="Bibliography"/>
    <w:basedOn w:val="Normal"/>
    <w:next w:val="Normal"/>
    <w:uiPriority w:val="37"/>
    <w:unhideWhenUsed/>
    <w:rsid w:val="0031052B"/>
    <w:pPr>
      <w:tabs>
        <w:tab w:val="left" w:pos="500"/>
      </w:tabs>
      <w:ind w:left="504" w:hanging="504"/>
    </w:pPr>
  </w:style>
  <w:style w:type="paragraph" w:styleId="NormalWeb">
    <w:name w:val="Normal (Web)"/>
    <w:basedOn w:val="Normal"/>
    <w:uiPriority w:val="99"/>
    <w:semiHidden/>
    <w:unhideWhenUsed/>
    <w:rsid w:val="00894A2D"/>
    <w:pPr>
      <w:spacing w:before="100" w:beforeAutospacing="1" w:after="100" w:afterAutospacing="1"/>
    </w:pPr>
    <w:rPr>
      <w:rFonts w:ascii="Times New Roman" w:hAnsi="Times New Roman" w:cs="Times New Roman"/>
      <w:lang w:val="en-US"/>
    </w:rPr>
  </w:style>
  <w:style w:type="character" w:styleId="CommentReference">
    <w:name w:val="annotation reference"/>
    <w:basedOn w:val="DefaultParagraphFont"/>
    <w:uiPriority w:val="99"/>
    <w:semiHidden/>
    <w:unhideWhenUsed/>
    <w:rsid w:val="004E0801"/>
    <w:rPr>
      <w:sz w:val="16"/>
      <w:szCs w:val="16"/>
    </w:rPr>
  </w:style>
  <w:style w:type="paragraph" w:styleId="CommentText">
    <w:name w:val="annotation text"/>
    <w:basedOn w:val="Normal"/>
    <w:link w:val="CommentTextChar"/>
    <w:uiPriority w:val="99"/>
    <w:semiHidden/>
    <w:unhideWhenUsed/>
    <w:rsid w:val="004E0801"/>
    <w:pPr>
      <w:widowControl w:val="0"/>
      <w:autoSpaceDE w:val="0"/>
      <w:autoSpaceDN w:val="0"/>
    </w:pPr>
    <w:rPr>
      <w:rFonts w:ascii="Gill Sans MT" w:eastAsia="Gill Sans MT" w:hAnsi="Gill Sans MT" w:cs="Gill Sans MT"/>
      <w:sz w:val="20"/>
      <w:szCs w:val="20"/>
      <w:lang w:val="es-ES" w:eastAsia="es-ES" w:bidi="es-ES"/>
    </w:rPr>
  </w:style>
  <w:style w:type="character" w:customStyle="1" w:styleId="CommentTextChar">
    <w:name w:val="Comment Text Char"/>
    <w:basedOn w:val="DefaultParagraphFont"/>
    <w:link w:val="CommentText"/>
    <w:uiPriority w:val="99"/>
    <w:semiHidden/>
    <w:rsid w:val="004E0801"/>
    <w:rPr>
      <w:rFonts w:ascii="Gill Sans MT" w:eastAsia="Gill Sans MT" w:hAnsi="Gill Sans MT" w:cs="Gill Sans MT"/>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187682">
      <w:bodyDiv w:val="1"/>
      <w:marLeft w:val="0"/>
      <w:marRight w:val="0"/>
      <w:marTop w:val="0"/>
      <w:marBottom w:val="0"/>
      <w:divBdr>
        <w:top w:val="none" w:sz="0" w:space="0" w:color="auto"/>
        <w:left w:val="none" w:sz="0" w:space="0" w:color="auto"/>
        <w:bottom w:val="none" w:sz="0" w:space="0" w:color="auto"/>
        <w:right w:val="none" w:sz="0" w:space="0" w:color="auto"/>
      </w:divBdr>
    </w:div>
    <w:div w:id="170971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ucp.edu.pe/documento/pucp/plagio.pdf" TargetMode="External"/><Relationship Id="rId9" Type="http://schemas.openxmlformats.org/officeDocument/2006/relationships/hyperlink" Target="http://www.pucp.edu.pe/puntoedu/images/documentos/institucionales/guia_pucp_para_el_registro_y_citado_de_fuentes_documentales_2009.pdf"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EC27E-14BA-DA4C-9DBA-AA2E41EF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5071</Words>
  <Characters>28905</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Magallanes</dc:creator>
  <cp:keywords/>
  <dc:description/>
  <cp:lastModifiedBy>Jose M Magallanes</cp:lastModifiedBy>
  <cp:revision>5</cp:revision>
  <cp:lastPrinted>2019-03-11T19:22:00Z</cp:lastPrinted>
  <dcterms:created xsi:type="dcterms:W3CDTF">2020-03-06T17:25:00Z</dcterms:created>
  <dcterms:modified xsi:type="dcterms:W3CDTF">2020-03-07T13:07:00Z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id="GqxXkAEZ"/&gt;&lt;style id="http://www.zotero.org/styles/ieee" locale="es-ES" hasBibliography="1" bibliographyStyleHasBeenSet="1"/&gt;&lt;prefs&gt;&lt;pref name="fieldType" value="Field"/&gt;&lt;/prefs&gt;&lt;/data&gt;</vt:lpwstr>
  </property>
</Properties>
</file>