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55B"/>
          <w:sz w:val="40"/>
        </w:rPr>
        <w:t>Documento Técnico PMO Digital</w:t>
      </w:r>
    </w:p>
    <w:p>
      <w:pPr>
        <w:jc w:val="center"/>
      </w:pPr>
      <w:r>
        <w:rPr>
          <w:b/>
          <w:sz w:val="22"/>
        </w:rPr>
        <w:t>Arquitectura, modelo de datos y procedimientos operativos</w:t>
      </w:r>
    </w:p>
    <w:p>
      <w:pPr>
        <w:pStyle w:val="Heading1"/>
      </w:pPr>
      <w:r>
        <w:t>Documento Técnico — Plataforma de Gobierno Documental PMO</w:t>
      </w:r>
    </w:p>
    <w:p>
      <w:pPr>
        <w:pStyle w:val="Heading2"/>
      </w:pPr>
      <w:r>
        <w:t>Objetivo</w:t>
      </w:r>
    </w:p>
    <w:p>
      <w:r>
        <w:t>Implementar el PMO Digital como subsistema nativo de SGODA-PUINAVE para que Dashboard, DMP, informes, presentación institucional, catálogo ejecutivo y documento técnico se generen desde un modelo único.</w:t>
      </w:r>
    </w:p>
    <w:p>
      <w:pPr>
        <w:pStyle w:val="Heading2"/>
      </w:pPr>
      <w:r>
        <w:t>Arquitectura</w:t>
      </w:r>
    </w:p>
    <w:p>
      <w:r>
        <w:t>Capas principales:</w:t>
      </w:r>
    </w:p>
    <w:p>
      <w:r>
        <w:t>1. Modelo único del proyecto (knowledge/project_model.json).</w:t>
      </w:r>
    </w:p>
    <w:p>
      <w:r>
        <w:t>2. Dominio PMO (src/sgoda/pmo/domain).</w:t>
      </w:r>
    </w:p>
    <w:p>
      <w:r>
        <w:t>3. Repositorio JSON (src/sgoda/pmo/repository).</w:t>
      </w:r>
    </w:p>
    <w:p>
      <w:r>
        <w:t>4. Gobierno y validación (src/sgoda/pmo/governance).</w:t>
      </w:r>
    </w:p>
    <w:p>
      <w:r>
        <w:t>5. Generadores documentales (src/sgoda/pmo/generators).</w:t>
      </w:r>
    </w:p>
    <w:p>
      <w:r>
        <w:t>6. Pipeline de publicación (scripts/pmo/generate_governance_platform.py).</w:t>
      </w:r>
    </w:p>
    <w:p>
      <w:pPr>
        <w:pStyle w:val="Heading2"/>
      </w:pPr>
      <w:r>
        <w:t>Flujo</w:t>
      </w:r>
    </w:p>
    <w:p>
      <w:r>
        <w:t>Modelo del Proyecto → Validación → KPIs → Dashboard → DMP v2.0 → Informe Ejecutivo → Presentación Institucional → Catálogo → Documento Técnico.</w:t>
      </w:r>
    </w:p>
    <w:p>
      <w:pPr>
        <w:pStyle w:val="Heading2"/>
      </w:pPr>
      <w:r>
        <w:t>Criterios de aceptación</w:t>
      </w:r>
    </w:p>
    <w:p>
      <w:pPr>
        <w:pStyle w:val="ListBullet"/>
      </w:pPr>
      <w:r>
        <w:t>Modelo único válido.</w:t>
      </w:r>
    </w:p>
    <w:p>
      <w:pPr>
        <w:pStyle w:val="ListBullet"/>
      </w:pPr>
      <w:r>
        <w:t>Artefactos generados desde el mismo origen.</w:t>
      </w:r>
    </w:p>
    <w:p>
      <w:pPr>
        <w:pStyle w:val="ListBullet"/>
      </w:pPr>
      <w:r>
        <w:t>Trazabilidad entre SPB, propósito, beneficio, estado, evidencias y documentos.</w:t>
      </w:r>
    </w:p>
    <w:p>
      <w:pPr>
        <w:pStyle w:val="ListBullet"/>
      </w:pPr>
      <w:r>
        <w:t>Pruebas automatizadas del dominio, repositorio, validación y generadores.</w:t>
      </w:r>
    </w:p>
    <w:p>
      <w:pPr>
        <w:pStyle w:val="Heading2"/>
      </w:pPr>
      <w:r>
        <w:t>Estado inicial</w:t>
      </w:r>
    </w:p>
    <w:p>
      <w:r>
        <w:t>El modelo incluye 9 SPB principales, 3 riesgos y 4 KPIs.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SPB-003.2 · PMO Digital · SGODA-PUINAVE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