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65025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2D72BCFA" w14:textId="6E71EFDA" w:rsidR="00FD506A" w:rsidRPr="00FD506A" w:rsidRDefault="00FD506A" w:rsidP="00FD506A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lang w:bidi="th-TH"/>
            </w:rPr>
          </w:pPr>
          <w:r w:rsidRPr="00FD506A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65A1CA62" w14:textId="49FC3A8B" w:rsidR="0005371D" w:rsidRDefault="00FD50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35754" w:history="1">
            <w:r w:rsidR="0005371D" w:rsidRPr="003E61F0">
              <w:rPr>
                <w:rStyle w:val="Hyperlink"/>
              </w:rPr>
              <w:t>1.</w:t>
            </w:r>
            <w:r w:rsidR="0005371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="0005371D" w:rsidRPr="003E61F0">
              <w:rPr>
                <w:rStyle w:val="Hyperlink"/>
                <w:cs/>
              </w:rPr>
              <w:t>ภาพรวมและกรอบการดำเนินโครงการ</w:t>
            </w:r>
            <w:r w:rsidR="0005371D">
              <w:rPr>
                <w:webHidden/>
              </w:rPr>
              <w:tab/>
            </w:r>
            <w:r w:rsidR="0005371D">
              <w:rPr>
                <w:webHidden/>
              </w:rPr>
              <w:fldChar w:fldCharType="begin"/>
            </w:r>
            <w:r w:rsidR="0005371D">
              <w:rPr>
                <w:webHidden/>
              </w:rPr>
              <w:instrText xml:space="preserve"> PAGEREF _Toc101735754 \h </w:instrText>
            </w:r>
            <w:r w:rsidR="0005371D">
              <w:rPr>
                <w:webHidden/>
              </w:rPr>
            </w:r>
            <w:r w:rsidR="0005371D">
              <w:rPr>
                <w:webHidden/>
              </w:rPr>
              <w:fldChar w:fldCharType="separate"/>
            </w:r>
            <w:r w:rsidR="0005371D">
              <w:rPr>
                <w:webHidden/>
              </w:rPr>
              <w:t>2</w:t>
            </w:r>
            <w:r w:rsidR="0005371D">
              <w:rPr>
                <w:webHidden/>
              </w:rPr>
              <w:fldChar w:fldCharType="end"/>
            </w:r>
          </w:hyperlink>
        </w:p>
        <w:p w14:paraId="0ADE0A9D" w14:textId="37C4C777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55" w:history="1">
            <w:r w:rsidRPr="003E61F0">
              <w:rPr>
                <w:rStyle w:val="Hyperlink"/>
                <w:cs/>
              </w:rPr>
              <w:t>1.1 ระยะที่ 1 การวางแผนโครงการโดยละเอียด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349E9ED" w14:textId="597A1331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56" w:history="1">
            <w:r w:rsidRPr="003E61F0">
              <w:rPr>
                <w:rStyle w:val="Hyperlink"/>
                <w:cs/>
              </w:rPr>
              <w:t>1.2 ระยะที่ 2 การเก็บรวบรวมข้อมูล และการวิเคราะห์ข้อมูลที่เกี่ยวข้อง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9FE81D" w14:textId="7B7D9D76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57" w:history="1">
            <w:r w:rsidRPr="003E61F0">
              <w:rPr>
                <w:rStyle w:val="Hyperlink"/>
                <w:cs/>
              </w:rPr>
              <w:t>1.3 ระยะที่ 3 การส่งมอบผลงาน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298712A" w14:textId="5ADCB52D" w:rsidR="0005371D" w:rsidRDefault="000537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01735758" w:history="1">
            <w:r w:rsidRPr="003E61F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Pr="003E61F0">
              <w:rPr>
                <w:rStyle w:val="Hyperlink"/>
                <w:cs/>
              </w:rPr>
              <w:t>วัตถุประสงค์และแผนการดำเนินโครงการ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3A0D75" w14:textId="75B005B0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59" w:history="1">
            <w:r w:rsidRPr="003E61F0">
              <w:rPr>
                <w:rStyle w:val="Hyperlink"/>
                <w:cs/>
              </w:rPr>
              <w:t>2.1 ระยะที่ 1 การวางแผนโครงการโดยละเอียด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2319FE" w14:textId="5B3D99B9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0" w:history="1">
            <w:r w:rsidRPr="003E61F0">
              <w:rPr>
                <w:rStyle w:val="Hyperlink"/>
                <w:cs/>
              </w:rPr>
              <w:t>2.2 ระยะที่ 2 การเก็บรวบรวมข้อมูล และการวิเคราะห์ข้อมูลที่เกี่ยวข้อง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A912F8" w14:textId="276BB456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1" w:history="1">
            <w:r w:rsidRPr="003E61F0">
              <w:rPr>
                <w:rStyle w:val="Hyperlink"/>
                <w:cs/>
              </w:rPr>
              <w:t>2.3 ระยะที่ 3 การส่งมอบผลงานทั้งหมดในโครงการ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498AEF" w14:textId="02AA18DA" w:rsidR="0005371D" w:rsidRDefault="000537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101735762" w:history="1">
            <w:r w:rsidRPr="003E61F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8"/>
              </w:rPr>
              <w:tab/>
            </w:r>
            <w:r w:rsidRPr="003E61F0">
              <w:rPr>
                <w:rStyle w:val="Hyperlink"/>
                <w:cs/>
              </w:rPr>
              <w:t>กรอบแนวคิดการประเมินผลการปฏิบัติงานที่สำคัญในการติดตามและประเมินผลการปฏิบัติงานของสำนักงาน กสทช.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63E0AC" w14:textId="0FF5D86F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3" w:history="1">
            <w:r w:rsidRPr="003E61F0">
              <w:rPr>
                <w:rStyle w:val="Hyperlink"/>
                <w:cs/>
              </w:rPr>
              <w:t>3.1 นโยบายระดับชาติ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AEE50D" w14:textId="1688C5DE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4" w:history="1">
            <w:r w:rsidRPr="003E61F0">
              <w:rPr>
                <w:rStyle w:val="Hyperlink"/>
                <w:cs/>
              </w:rPr>
              <w:t>3.2 รูปแบบการประเมิน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95F0E6" w14:textId="30061B9A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5" w:history="1">
            <w:r w:rsidRPr="003E61F0">
              <w:rPr>
                <w:rStyle w:val="Hyperlink"/>
                <w:cs/>
              </w:rPr>
              <w:t>3.3 หลักธรรมาภิบาล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4784D8" w14:textId="45498ADE" w:rsidR="0005371D" w:rsidRDefault="0005371D">
          <w:pPr>
            <w:pStyle w:val="TOC2"/>
            <w:rPr>
              <w:rFonts w:asciiTheme="minorHAnsi" w:eastAsiaTheme="minorEastAsia" w:hAnsiTheme="minorHAnsi" w:cstheme="minorBidi"/>
              <w:sz w:val="22"/>
              <w:szCs w:val="28"/>
            </w:rPr>
          </w:pPr>
          <w:hyperlink w:anchor="_Toc101735766" w:history="1">
            <w:r w:rsidRPr="003E61F0">
              <w:rPr>
                <w:rStyle w:val="Hyperlink"/>
                <w:cs/>
              </w:rPr>
              <w:t>3.4 กรณีศึกษาจากต่างประเทศ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_Toc101735766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9632F3" w14:textId="08C00B6B" w:rsidR="00F66145" w:rsidRDefault="00FD506A" w:rsidP="00F66145">
          <w:pPr>
            <w:rPr>
              <w:rFonts w:hint="cs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095A29" w14:textId="356219E6" w:rsidR="00F66145" w:rsidRPr="00F66145" w:rsidRDefault="00F66145" w:rsidP="00F66145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F66145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สารบัญรูปภาพ</w:t>
      </w:r>
    </w:p>
    <w:p w14:paraId="5694B8D6" w14:textId="7FAEFC13" w:rsidR="00F66145" w:rsidRPr="00F66145" w:rsidRDefault="00F6614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F66145">
        <w:rPr>
          <w:rFonts w:ascii="TH SarabunPSK" w:hAnsi="TH SarabunPSK" w:cs="TH SarabunPSK"/>
          <w:sz w:val="32"/>
          <w:szCs w:val="32"/>
        </w:rPr>
        <w:fldChar w:fldCharType="begin"/>
      </w:r>
      <w:r w:rsidRPr="00F66145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F66145">
        <w:rPr>
          <w:rFonts w:ascii="TH SarabunPSK" w:hAnsi="TH SarabunPSK" w:cs="TH SarabunPSK"/>
          <w:sz w:val="32"/>
          <w:szCs w:val="32"/>
          <w:cs/>
        </w:rPr>
        <w:instrText>รูป"</w:instrText>
      </w:r>
      <w:r w:rsidRPr="00F66145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F66145">
        <w:rPr>
          <w:rFonts w:ascii="TH SarabunPSK" w:hAnsi="TH SarabunPSK" w:cs="TH SarabunPSK"/>
          <w:sz w:val="32"/>
          <w:szCs w:val="32"/>
        </w:rPr>
        <w:fldChar w:fldCharType="separate"/>
      </w:r>
      <w:hyperlink w:anchor="_Toc101735372" w:history="1"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1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_Toc101735372 \h </w:instrTex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283CAC7" w14:textId="2488DABD" w:rsidR="00F66145" w:rsidRPr="00F66145" w:rsidRDefault="00F6614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1735373" w:history="1"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2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วัตถุประสงค์ และแผนการดำเนินโครงการแบ่งเป็น 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3 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ระยะ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_Toc101735373 \h </w:instrTex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506F063" w14:textId="401A6FA5" w:rsidR="00F66145" w:rsidRPr="00F66145" w:rsidRDefault="00F66145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1735374" w:history="1"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 3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F66145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_Toc101735374 \h </w:instrTex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Pr="00F66145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C53D8AC" w14:textId="6640D35D" w:rsidR="00F66145" w:rsidRPr="00F66145" w:rsidRDefault="00F66145" w:rsidP="00F66145">
      <w:pPr>
        <w:rPr>
          <w:rFonts w:ascii="TH SarabunPSK" w:hAnsi="TH SarabunPSK" w:cs="TH SarabunPSK"/>
          <w:sz w:val="32"/>
          <w:szCs w:val="32"/>
        </w:rPr>
      </w:pPr>
      <w:r w:rsidRPr="00F66145">
        <w:rPr>
          <w:rFonts w:ascii="TH SarabunPSK" w:hAnsi="TH SarabunPSK" w:cs="TH SarabunPSK"/>
          <w:sz w:val="32"/>
          <w:szCs w:val="32"/>
        </w:rPr>
        <w:fldChar w:fldCharType="end"/>
      </w:r>
    </w:p>
    <w:p w14:paraId="7F7F1B81" w14:textId="7C128AD2" w:rsidR="00FD506A" w:rsidRDefault="00EA714A" w:rsidP="00736396">
      <w:pPr>
        <w:pStyle w:val="Heading1"/>
        <w:numPr>
          <w:ilvl w:val="0"/>
          <w:numId w:val="2"/>
        </w:numPr>
        <w:ind w:left="36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01735754"/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ภาพรวมและกรอบการดำเนินโครงการ</w:t>
      </w:r>
      <w:bookmarkEnd w:id="0"/>
    </w:p>
    <w:p w14:paraId="237A14FA" w14:textId="5A77644C" w:rsidR="000862FA" w:rsidRDefault="000862FA" w:rsidP="000862FA">
      <w:r w:rsidRPr="000862FA">
        <w:rPr>
          <w:rFonts w:hint="cs"/>
          <w:szCs w:val="22"/>
          <w:cs/>
        </w:rPr>
        <w:drawing>
          <wp:inline distT="0" distB="0" distL="0" distR="0" wp14:anchorId="60A418B5" wp14:editId="2BD245CE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FD44" w14:textId="77777777" w:rsidR="0005371D" w:rsidRDefault="000862FA" w:rsidP="0005371D">
      <w:pPr>
        <w:pStyle w:val="Caption"/>
        <w:rPr>
          <w:rFonts w:ascii="TH SarabunPSK" w:hAnsi="TH SarabunPSK" w:cs="TH SarabunPSK"/>
          <w:color w:val="auto"/>
          <w:sz w:val="28"/>
          <w:szCs w:val="28"/>
        </w:rPr>
      </w:pPr>
      <w:bookmarkStart w:id="1" w:name="_Toc101735372"/>
      <w:r w:rsidRPr="000862FA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 </w: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F66145"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="00F66145"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="00F66145"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="00F66145"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 </w:instrText>
      </w:r>
      <w:r w:rsidR="00F66145"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="00F66145"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 w:rsid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0862FA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0862FA">
        <w:rPr>
          <w:rFonts w:ascii="TH SarabunPSK" w:hAnsi="TH SarabunPSK" w:cs="TH SarabunPSK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1"/>
    </w:p>
    <w:p w14:paraId="4AC66DE5" w14:textId="77777777" w:rsidR="0005371D" w:rsidRPr="0005371D" w:rsidRDefault="00FD506A" w:rsidP="0005371D">
      <w:pPr>
        <w:pStyle w:val="Heading2"/>
        <w:rPr>
          <w:rFonts w:ascii="TH SarabunPSK" w:hAnsi="TH SarabunPSK" w:cs="TH SarabunPSK"/>
          <w:color w:val="auto"/>
          <w:sz w:val="24"/>
          <w:szCs w:val="32"/>
        </w:rPr>
      </w:pPr>
      <w:bookmarkStart w:id="2" w:name="_Toc101735755"/>
      <w:r w:rsidRPr="0005371D">
        <w:rPr>
          <w:rFonts w:ascii="TH SarabunPSK" w:hAnsi="TH SarabunPSK" w:cs="TH SarabunPSK"/>
          <w:color w:val="auto"/>
          <w:sz w:val="24"/>
          <w:szCs w:val="32"/>
          <w:cs/>
        </w:rPr>
        <w:t xml:space="preserve">1.1 </w:t>
      </w:r>
      <w:r w:rsidR="00EA714A" w:rsidRPr="0005371D">
        <w:rPr>
          <w:rFonts w:ascii="TH SarabunPSK" w:hAnsi="TH SarabunPSK" w:cs="TH SarabunPSK"/>
          <w:color w:val="auto"/>
          <w:sz w:val="24"/>
          <w:szCs w:val="32"/>
          <w:cs/>
        </w:rPr>
        <w:t>ระยะที่ 1 การวางแผนโครงการโดยละเอียด</w:t>
      </w:r>
      <w:bookmarkEnd w:id="2"/>
    </w:p>
    <w:p w14:paraId="47687E4E" w14:textId="77777777" w:rsidR="0005371D" w:rsidRPr="0005371D" w:rsidRDefault="00EA714A" w:rsidP="0005371D">
      <w:pPr>
        <w:pStyle w:val="Heading2"/>
        <w:rPr>
          <w:rFonts w:ascii="TH SarabunPSK" w:hAnsi="TH SarabunPSK" w:cs="TH SarabunPSK"/>
          <w:color w:val="auto"/>
          <w:sz w:val="24"/>
          <w:szCs w:val="32"/>
        </w:rPr>
      </w:pPr>
      <w:bookmarkStart w:id="3" w:name="_Toc101735756"/>
      <w:r w:rsidRPr="0005371D">
        <w:rPr>
          <w:rFonts w:ascii="TH SarabunPSK" w:hAnsi="TH SarabunPSK" w:cs="TH SarabunPSK"/>
          <w:color w:val="auto"/>
          <w:sz w:val="24"/>
          <w:szCs w:val="32"/>
          <w:cs/>
        </w:rPr>
        <w:t>1.2 ระยะที่ 2 การเก็บรวบรวมข้อมูล และการวิเคราะห์ข้อมูลที่เกี่ยวข้อง</w:t>
      </w:r>
      <w:bookmarkEnd w:id="3"/>
    </w:p>
    <w:p w14:paraId="75E81814" w14:textId="183D27E3" w:rsidR="00EA714A" w:rsidRDefault="00EA714A" w:rsidP="0005371D">
      <w:pPr>
        <w:pStyle w:val="Heading2"/>
        <w:rPr>
          <w:rFonts w:ascii="TH SarabunPSK" w:hAnsi="TH SarabunPSK" w:cs="TH SarabunPSK"/>
          <w:color w:val="auto"/>
          <w:sz w:val="24"/>
          <w:szCs w:val="32"/>
        </w:rPr>
      </w:pPr>
      <w:bookmarkStart w:id="4" w:name="_Toc101735757"/>
      <w:r w:rsidRPr="0005371D">
        <w:rPr>
          <w:rFonts w:ascii="TH SarabunPSK" w:hAnsi="TH SarabunPSK" w:cs="TH SarabunPSK"/>
          <w:color w:val="auto"/>
          <w:sz w:val="24"/>
          <w:szCs w:val="32"/>
          <w:cs/>
        </w:rPr>
        <w:t>1.3 ระยะที่ 3 การส่งมอบผลงาน</w:t>
      </w:r>
      <w:bookmarkEnd w:id="4"/>
    </w:p>
    <w:p w14:paraId="7D2FFFC9" w14:textId="77777777" w:rsidR="0005371D" w:rsidRPr="0005371D" w:rsidRDefault="0005371D" w:rsidP="0005371D">
      <w:pPr>
        <w:rPr>
          <w:rFonts w:hint="cs"/>
        </w:rPr>
      </w:pPr>
    </w:p>
    <w:p w14:paraId="01002781" w14:textId="1372C562" w:rsidR="00FD506A" w:rsidRDefault="00EA714A" w:rsidP="00FD506A">
      <w:pPr>
        <w:pStyle w:val="Heading1"/>
        <w:numPr>
          <w:ilvl w:val="0"/>
          <w:numId w:val="2"/>
        </w:numPr>
        <w:ind w:left="36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5" w:name="_Toc101735758"/>
      <w:r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วัตถุประสงค์และแผนการดำเนินโครงการ</w:t>
      </w:r>
      <w:bookmarkEnd w:id="5"/>
    </w:p>
    <w:p w14:paraId="350AFF2B" w14:textId="0AB4D8FC" w:rsidR="000862FA" w:rsidRDefault="00F66145" w:rsidP="000862FA">
      <w:r w:rsidRPr="00F66145">
        <w:drawing>
          <wp:inline distT="0" distB="0" distL="0" distR="0" wp14:anchorId="7DAB01A0" wp14:editId="4CA7A86C">
            <wp:extent cx="5943600" cy="319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B943" w14:textId="77777777" w:rsidR="0005371D" w:rsidRDefault="00F66145" w:rsidP="0005371D">
      <w:pPr>
        <w:pStyle w:val="Caption"/>
        <w:rPr>
          <w:rFonts w:ascii="TH SarabunPSK" w:hAnsi="TH SarabunPSK" w:cs="TH SarabunPSK"/>
          <w:color w:val="auto"/>
          <w:sz w:val="28"/>
          <w:szCs w:val="28"/>
        </w:rPr>
      </w:pPr>
      <w:bookmarkStart w:id="6" w:name="_Toc101735373"/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 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66145"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F66145"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F66145">
        <w:rPr>
          <w:rFonts w:ascii="TH SarabunPSK" w:hAnsi="TH SarabunPSK" w:cs="TH SarabunPSK"/>
          <w:noProof/>
          <w:color w:val="auto"/>
          <w:sz w:val="28"/>
          <w:szCs w:val="28"/>
          <w:cs/>
        </w:rPr>
        <w:t>2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 w:rsidRPr="00F66145"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 </w:instrText>
      </w:r>
      <w:r w:rsidRPr="00F66145"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 w:rsidRPr="00F66145"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F66145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t xml:space="preserve">วัตถุประสงค์ และแผนการดำเนินโครงการแบ่งเป็น </w:t>
      </w:r>
      <w:r w:rsidRPr="00F66145">
        <w:rPr>
          <w:rFonts w:ascii="TH SarabunPSK" w:hAnsi="TH SarabunPSK" w:cs="TH SarabunPSK"/>
          <w:color w:val="auto"/>
          <w:sz w:val="28"/>
          <w:szCs w:val="28"/>
        </w:rPr>
        <w:t xml:space="preserve">3 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t>ระยะ</w:t>
      </w:r>
      <w:bookmarkEnd w:id="6"/>
    </w:p>
    <w:p w14:paraId="6F9B0B43" w14:textId="77777777" w:rsidR="0005371D" w:rsidRPr="0005371D" w:rsidRDefault="00EA714A" w:rsidP="000537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7" w:name="_Toc101735759"/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2</w:t>
      </w:r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.1 ระยะที่ 1 การวางแผนโครงการโดยละเอียด</w:t>
      </w:r>
      <w:bookmarkEnd w:id="7"/>
    </w:p>
    <w:p w14:paraId="083CB0F0" w14:textId="77777777" w:rsidR="0005371D" w:rsidRPr="0005371D" w:rsidRDefault="00EA714A" w:rsidP="000537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8" w:name="_Toc101735760"/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2</w:t>
      </w:r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.2 ระยะที่ 2 การเก็บรวบรวมข้อมูล และการวิเคราะห์ข้อมูลที่เกี่ยวข้อง</w:t>
      </w:r>
      <w:bookmarkEnd w:id="8"/>
    </w:p>
    <w:p w14:paraId="08829B7B" w14:textId="3574B76F" w:rsidR="00EA714A" w:rsidRDefault="00EA714A" w:rsidP="0005371D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9" w:name="_Toc101735761"/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2</w:t>
      </w:r>
      <w:r w:rsidRPr="0005371D">
        <w:rPr>
          <w:rFonts w:ascii="TH SarabunPSK" w:hAnsi="TH SarabunPSK" w:cs="TH SarabunPSK"/>
          <w:color w:val="auto"/>
          <w:sz w:val="32"/>
          <w:szCs w:val="32"/>
          <w:cs/>
        </w:rPr>
        <w:t>.3 ระยะที่ 3 การส่งมอบผลงาน</w:t>
      </w:r>
      <w:r w:rsidR="0005371D" w:rsidRPr="0005371D">
        <w:rPr>
          <w:rFonts w:ascii="TH SarabunPSK" w:hAnsi="TH SarabunPSK" w:cs="TH SarabunPSK"/>
          <w:color w:val="auto"/>
          <w:sz w:val="32"/>
          <w:szCs w:val="32"/>
          <w:cs/>
        </w:rPr>
        <w:t>ทั้งหมดในโครงการ</w:t>
      </w:r>
      <w:bookmarkEnd w:id="9"/>
    </w:p>
    <w:p w14:paraId="59ADE913" w14:textId="77777777" w:rsidR="0005371D" w:rsidRPr="0005371D" w:rsidRDefault="0005371D" w:rsidP="0005371D">
      <w:pPr>
        <w:rPr>
          <w:rFonts w:hint="cs"/>
        </w:rPr>
      </w:pPr>
    </w:p>
    <w:p w14:paraId="31377B84" w14:textId="7562E9DA" w:rsidR="00EA714A" w:rsidRDefault="00EA714A" w:rsidP="00EA714A">
      <w:pPr>
        <w:pStyle w:val="Heading1"/>
        <w:numPr>
          <w:ilvl w:val="0"/>
          <w:numId w:val="2"/>
        </w:numPr>
        <w:ind w:left="360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10" w:name="_Toc101735762"/>
      <w:r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กรอบแนวคิดการประเมินผลการปฏิบัติงานที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่</w:t>
      </w:r>
      <w:r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สำคัญในการติดตามและประเมินผลการปฏิบัติงานของสำนักงาน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กสทช</w:t>
      </w:r>
      <w:r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.</w:t>
      </w:r>
      <w:bookmarkEnd w:id="10"/>
    </w:p>
    <w:p w14:paraId="6EB24648" w14:textId="483F1C2F" w:rsidR="00F66145" w:rsidRPr="00F66145" w:rsidRDefault="00F66145" w:rsidP="00F66145">
      <w:pPr>
        <w:rPr>
          <w:rFonts w:hint="cs"/>
        </w:rPr>
      </w:pPr>
      <w:r w:rsidRPr="000862FA">
        <w:rPr>
          <w:rFonts w:hint="cs"/>
          <w:szCs w:val="22"/>
          <w:cs/>
        </w:rPr>
        <w:drawing>
          <wp:inline distT="0" distB="0" distL="0" distR="0" wp14:anchorId="382923CC" wp14:editId="7AC65AA5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8103" w14:textId="7BF97B83" w:rsidR="000862FA" w:rsidRPr="00F66145" w:rsidRDefault="00F66145" w:rsidP="00F66145">
      <w:pPr>
        <w:pStyle w:val="Caption"/>
        <w:rPr>
          <w:rFonts w:ascii="TH SarabunPSK" w:hAnsi="TH SarabunPSK" w:cs="TH SarabunPSK"/>
          <w:color w:val="auto"/>
          <w:sz w:val="28"/>
          <w:szCs w:val="28"/>
        </w:rPr>
      </w:pPr>
      <w:bookmarkStart w:id="11" w:name="_Toc101735374"/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t xml:space="preserve">รูป 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STYLEREF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color w:val="auto"/>
          <w:sz w:val="28"/>
          <w:szCs w:val="28"/>
        </w:rPr>
        <w:instrText>\s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noProof/>
          <w:color w:val="auto"/>
          <w:sz w:val="28"/>
          <w:szCs w:val="28"/>
          <w:cs/>
        </w:rPr>
        <w:t>3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>
        <w:rPr>
          <w:rFonts w:ascii="TH SarabunPSK" w:hAnsi="TH SarabunPSK" w:cs="TH SarabunPSK"/>
          <w:color w:val="auto"/>
          <w:sz w:val="28"/>
          <w:szCs w:val="28"/>
          <w:cs/>
        </w:rPr>
        <w:noBreakHyphen/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begin"/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SEQ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รูป </w:instrText>
      </w:r>
      <w:r>
        <w:rPr>
          <w:rFonts w:ascii="TH SarabunPSK" w:hAnsi="TH SarabunPSK" w:cs="TH SarabunPSK"/>
          <w:color w:val="auto"/>
          <w:sz w:val="28"/>
          <w:szCs w:val="28"/>
        </w:rPr>
        <w:instrText xml:space="preserve">\* ARABIC \s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instrText xml:space="preserve">1 </w:instrTex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separate"/>
      </w:r>
      <w:r>
        <w:rPr>
          <w:rFonts w:ascii="TH SarabunPSK" w:hAnsi="TH SarabunPSK" w:cs="TH SarabunPSK"/>
          <w:noProof/>
          <w:color w:val="auto"/>
          <w:sz w:val="28"/>
          <w:szCs w:val="28"/>
          <w:cs/>
        </w:rPr>
        <w:t>1</w:t>
      </w:r>
      <w:r>
        <w:rPr>
          <w:rFonts w:ascii="TH SarabunPSK" w:hAnsi="TH SarabunPSK" w:cs="TH SarabunPSK"/>
          <w:color w:val="auto"/>
          <w:sz w:val="28"/>
          <w:szCs w:val="28"/>
          <w:cs/>
        </w:rPr>
        <w:fldChar w:fldCharType="end"/>
      </w:r>
      <w:r w:rsidRPr="00F66145">
        <w:rPr>
          <w:rFonts w:ascii="TH SarabunPSK" w:hAnsi="TH SarabunPSK" w:cs="TH SarabunPSK"/>
          <w:color w:val="auto"/>
          <w:sz w:val="28"/>
          <w:szCs w:val="28"/>
        </w:rPr>
        <w:t xml:space="preserve">: </w:t>
      </w:r>
      <w:r w:rsidRPr="00F66145">
        <w:rPr>
          <w:rFonts w:ascii="TH SarabunPSK" w:hAnsi="TH SarabunPSK" w:cs="TH SarabunPSK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11"/>
    </w:p>
    <w:p w14:paraId="6ED58FC5" w14:textId="670D9757" w:rsidR="00EA714A" w:rsidRPr="000862FA" w:rsidRDefault="000862FA" w:rsidP="00EA714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2" w:name="_Toc101735763"/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3</w:t>
      </w:r>
      <w:r w:rsidR="00EA714A" w:rsidRPr="000862FA">
        <w:rPr>
          <w:rFonts w:ascii="TH SarabunPSK" w:hAnsi="TH SarabunPSK" w:cs="TH SarabunPSK"/>
          <w:color w:val="auto"/>
          <w:sz w:val="32"/>
          <w:szCs w:val="32"/>
          <w:cs/>
        </w:rPr>
        <w:t xml:space="preserve">.1 </w:t>
      </w:r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นโยบายระดับชาติ</w:t>
      </w:r>
      <w:bookmarkEnd w:id="12"/>
    </w:p>
    <w:p w14:paraId="11F9654A" w14:textId="0A6E94C9" w:rsidR="00EA714A" w:rsidRPr="000862FA" w:rsidRDefault="000862FA" w:rsidP="00EA714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3" w:name="_Toc101735764"/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3</w:t>
      </w:r>
      <w:r w:rsidR="00EA714A" w:rsidRPr="000862FA">
        <w:rPr>
          <w:rFonts w:ascii="TH SarabunPSK" w:hAnsi="TH SarabunPSK" w:cs="TH SarabunPSK"/>
          <w:color w:val="auto"/>
          <w:sz w:val="32"/>
          <w:szCs w:val="32"/>
          <w:cs/>
        </w:rPr>
        <w:t xml:space="preserve">.2 </w:t>
      </w:r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รูปแบบการประเมิน</w:t>
      </w:r>
      <w:bookmarkEnd w:id="13"/>
    </w:p>
    <w:p w14:paraId="27AF90F1" w14:textId="550E89DA" w:rsidR="00EA714A" w:rsidRPr="000862FA" w:rsidRDefault="000862FA" w:rsidP="00EA714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4" w:name="_Toc101735765"/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3</w:t>
      </w:r>
      <w:r w:rsidR="00EA714A" w:rsidRPr="000862FA">
        <w:rPr>
          <w:rFonts w:ascii="TH SarabunPSK" w:hAnsi="TH SarabunPSK" w:cs="TH SarabunPSK"/>
          <w:color w:val="auto"/>
          <w:sz w:val="32"/>
          <w:szCs w:val="32"/>
          <w:cs/>
        </w:rPr>
        <w:t xml:space="preserve">.3 </w:t>
      </w:r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หลักธรรมาภิบาล</w:t>
      </w:r>
      <w:bookmarkEnd w:id="14"/>
    </w:p>
    <w:p w14:paraId="7B09F752" w14:textId="3152DDF7" w:rsidR="000862FA" w:rsidRPr="000862FA" w:rsidRDefault="000862FA" w:rsidP="000862FA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bookmarkStart w:id="15" w:name="_Toc101735766"/>
      <w:r w:rsidRPr="000862FA">
        <w:rPr>
          <w:rFonts w:ascii="TH SarabunPSK" w:hAnsi="TH SarabunPSK" w:cs="TH SarabunPSK"/>
          <w:color w:val="auto"/>
          <w:sz w:val="32"/>
          <w:szCs w:val="32"/>
          <w:cs/>
        </w:rPr>
        <w:t>3.4 กรณีศึกษาจากต่างประเทศ</w:t>
      </w:r>
      <w:bookmarkEnd w:id="15"/>
    </w:p>
    <w:p w14:paraId="774D62D5" w14:textId="77777777" w:rsidR="00EA714A" w:rsidRPr="00EA714A" w:rsidRDefault="00EA714A" w:rsidP="00EA714A">
      <w:pPr>
        <w:rPr>
          <w:rFonts w:hint="cs"/>
        </w:rPr>
      </w:pPr>
    </w:p>
    <w:p w14:paraId="31B6145A" w14:textId="77777777" w:rsidR="00EA714A" w:rsidRPr="00EA714A" w:rsidRDefault="00EA714A" w:rsidP="00EA714A">
      <w:pPr>
        <w:rPr>
          <w:rFonts w:hint="cs"/>
        </w:rPr>
      </w:pPr>
    </w:p>
    <w:p w14:paraId="6A7E1A60" w14:textId="77777777" w:rsidR="00EA714A" w:rsidRPr="00EA714A" w:rsidRDefault="00EA714A" w:rsidP="00EA714A">
      <w:pPr>
        <w:rPr>
          <w:rFonts w:hint="cs"/>
        </w:rPr>
      </w:pPr>
    </w:p>
    <w:p w14:paraId="7713E609" w14:textId="77777777" w:rsidR="00FD506A" w:rsidRPr="00FD506A" w:rsidRDefault="00FD506A" w:rsidP="00FD506A">
      <w:pPr>
        <w:rPr>
          <w:rFonts w:hint="cs"/>
        </w:rPr>
      </w:pPr>
    </w:p>
    <w:sectPr w:rsidR="00FD506A" w:rsidRPr="00FD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CD6B" w14:textId="77777777" w:rsidR="00F66145" w:rsidRDefault="00F66145" w:rsidP="00F66145">
      <w:pPr>
        <w:spacing w:after="0" w:line="240" w:lineRule="auto"/>
      </w:pPr>
      <w:r>
        <w:separator/>
      </w:r>
    </w:p>
  </w:endnote>
  <w:endnote w:type="continuationSeparator" w:id="0">
    <w:p w14:paraId="46C95DD7" w14:textId="77777777" w:rsidR="00F66145" w:rsidRDefault="00F66145" w:rsidP="00F6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69B5" w14:textId="77777777" w:rsidR="00F66145" w:rsidRDefault="00F66145" w:rsidP="00F66145">
      <w:pPr>
        <w:spacing w:after="0" w:line="240" w:lineRule="auto"/>
      </w:pPr>
      <w:r>
        <w:separator/>
      </w:r>
    </w:p>
  </w:footnote>
  <w:footnote w:type="continuationSeparator" w:id="0">
    <w:p w14:paraId="3F4F680E" w14:textId="77777777" w:rsidR="00F66145" w:rsidRDefault="00F66145" w:rsidP="00F66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416F"/>
    <w:multiLevelType w:val="hybridMultilevel"/>
    <w:tmpl w:val="F4DA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D3BD9"/>
    <w:multiLevelType w:val="hybridMultilevel"/>
    <w:tmpl w:val="325AF89E"/>
    <w:lvl w:ilvl="0" w:tplc="5D68F52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2918">
    <w:abstractNumId w:val="0"/>
  </w:num>
  <w:num w:numId="2" w16cid:durableId="23455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6A"/>
    <w:rsid w:val="00042610"/>
    <w:rsid w:val="0005371D"/>
    <w:rsid w:val="000862FA"/>
    <w:rsid w:val="004177B7"/>
    <w:rsid w:val="00736396"/>
    <w:rsid w:val="008E17F8"/>
    <w:rsid w:val="00EA714A"/>
    <w:rsid w:val="00F66145"/>
    <w:rsid w:val="00FD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1015"/>
  <w15:chartTrackingRefBased/>
  <w15:docId w15:val="{5CBA5F53-AADB-444F-9F00-CD1D16B4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0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0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D506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2610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042610"/>
    <w:pPr>
      <w:tabs>
        <w:tab w:val="right" w:leader="dot" w:pos="9350"/>
      </w:tabs>
      <w:spacing w:after="100"/>
      <w:ind w:left="220"/>
    </w:pPr>
    <w:rPr>
      <w:rFonts w:ascii="TH SarabunPSK" w:hAnsi="TH SarabunPSK" w:cs="TH SarabunPSK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06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62F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6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45"/>
  </w:style>
  <w:style w:type="paragraph" w:styleId="Footer">
    <w:name w:val="footer"/>
    <w:basedOn w:val="Normal"/>
    <w:link w:val="FooterChar"/>
    <w:uiPriority w:val="99"/>
    <w:unhideWhenUsed/>
    <w:rsid w:val="00F66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45"/>
  </w:style>
  <w:style w:type="paragraph" w:styleId="TableofFigures">
    <w:name w:val="table of figures"/>
    <w:basedOn w:val="Normal"/>
    <w:next w:val="Normal"/>
    <w:uiPriority w:val="99"/>
    <w:unhideWhenUsed/>
    <w:rsid w:val="00F6614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23FA6-273A-4E73-8D2D-A69484D9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Wanisa Wannaprasit</dc:creator>
  <cp:keywords/>
  <dc:description/>
  <cp:lastModifiedBy>Wanisa Wannaprasit</cp:lastModifiedBy>
  <cp:revision>2</cp:revision>
  <dcterms:created xsi:type="dcterms:W3CDTF">2022-04-24T15:52:00Z</dcterms:created>
  <dcterms:modified xsi:type="dcterms:W3CDTF">2022-04-24T16:37:00Z</dcterms:modified>
</cp:coreProperties>
</file>