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348A" w14:textId="77777777" w:rsidR="00437633" w:rsidRPr="00437633" w:rsidRDefault="00437633" w:rsidP="00B05094">
      <w:pPr>
        <w:spacing w:line="259" w:lineRule="auto"/>
        <w:rPr>
          <w:color w:val="C45911" w:themeColor="accent2" w:themeShade="BF"/>
          <w:sz w:val="28"/>
          <w:szCs w:val="28"/>
          <w:lang w:val="pt-PT"/>
        </w:rPr>
      </w:pPr>
      <w:r w:rsidRPr="00437633">
        <w:rPr>
          <w:color w:val="C45911" w:themeColor="accent2" w:themeShade="BF"/>
          <w:sz w:val="28"/>
          <w:szCs w:val="28"/>
          <w:lang w:val="pt-PT"/>
        </w:rPr>
        <w:t>O que é Teradata?</w:t>
      </w:r>
    </w:p>
    <w:p w14:paraId="49F634EA" w14:textId="240114AD" w:rsidR="00437633" w:rsidRPr="00437633" w:rsidRDefault="00437633" w:rsidP="00B05094">
      <w:pPr>
        <w:spacing w:line="259" w:lineRule="auto"/>
        <w:rPr>
          <w:lang w:val="pt-PT"/>
        </w:rPr>
      </w:pPr>
      <w:r w:rsidRPr="00437633">
        <w:rPr>
          <w:lang w:val="pt-PT"/>
        </w:rPr>
        <w:t>Teradata é um RDBMS (sistema de gerenciamento de banco de dados relacional) que inclui os seguintes recursos:</w:t>
      </w:r>
    </w:p>
    <w:p w14:paraId="0558DF1C" w14:textId="77777777" w:rsidR="00437633" w:rsidRPr="00437633" w:rsidRDefault="00437633" w:rsidP="00B05094">
      <w:pPr>
        <w:spacing w:line="259" w:lineRule="auto"/>
        <w:rPr>
          <w:lang w:val="pt-PT"/>
        </w:rPr>
      </w:pPr>
      <w:r w:rsidRPr="00437633">
        <w:rPr>
          <w:lang w:val="pt-PT"/>
        </w:rPr>
        <w:t>Ele é construído em uma arquitetura completamente paralela, o que significa que uma única tarefa será dividida em partes menores e computará simultaneamente, portanto, uma execução mais rápida.</w:t>
      </w:r>
    </w:p>
    <w:p w14:paraId="3D73F071" w14:textId="77777777" w:rsidR="00437633" w:rsidRPr="00437633" w:rsidRDefault="00437633" w:rsidP="00B05094">
      <w:pPr>
        <w:spacing w:line="259" w:lineRule="auto"/>
        <w:rPr>
          <w:lang w:val="pt-PT"/>
        </w:rPr>
      </w:pPr>
      <w:r w:rsidRPr="00437633">
        <w:rPr>
          <w:lang w:val="pt-PT"/>
        </w:rPr>
        <w:t>O sistema Teradata é uma arquitetura sem compartilhamento, na qual cada nó é independente e autossuficiente. Além disso, cada processador lógico (AMP) é responsável apenas por sua própria parte do banco de dados.</w:t>
      </w:r>
    </w:p>
    <w:p w14:paraId="23DBEC87" w14:textId="77777777" w:rsidR="00437633" w:rsidRPr="00437633" w:rsidRDefault="00437633" w:rsidP="00B05094">
      <w:pPr>
        <w:spacing w:line="259" w:lineRule="auto"/>
        <w:rPr>
          <w:lang w:val="pt-PT"/>
        </w:rPr>
      </w:pPr>
      <w:r w:rsidRPr="00437633">
        <w:rPr>
          <w:lang w:val="pt-PT"/>
        </w:rPr>
        <w:t>Compatível com ANSI SQL padrão do setor para se comunicar com Teradata.</w:t>
      </w:r>
    </w:p>
    <w:p w14:paraId="470DC9D7" w14:textId="77777777" w:rsidR="00437633" w:rsidRPr="00437633" w:rsidRDefault="00437633" w:rsidP="00B05094">
      <w:pPr>
        <w:spacing w:line="259" w:lineRule="auto"/>
      </w:pPr>
      <w:r w:rsidRPr="00437633">
        <w:rPr>
          <w:lang w:val="pt-PT"/>
        </w:rPr>
        <w:t>O banco de dados Teradata pode ser acessado por vários usuários simultâneos de diferentes aplicativos clientes por meio de conexão TCP/IP popular ou conexão de canal de mainframe IBM.</w:t>
      </w:r>
    </w:p>
    <w:p w14:paraId="7BC70154" w14:textId="77777777" w:rsidR="00437633" w:rsidRPr="00437633" w:rsidRDefault="00437633" w:rsidP="00B05094">
      <w:pPr>
        <w:spacing w:line="259" w:lineRule="auto"/>
        <w:rPr>
          <w:color w:val="C45911" w:themeColor="accent2" w:themeShade="BF"/>
          <w:sz w:val="28"/>
          <w:szCs w:val="28"/>
          <w:lang w:val="pt-PT"/>
        </w:rPr>
      </w:pPr>
      <w:r w:rsidRPr="00437633">
        <w:rPr>
          <w:color w:val="C45911" w:themeColor="accent2" w:themeShade="BF"/>
          <w:sz w:val="28"/>
          <w:szCs w:val="28"/>
          <w:lang w:val="pt-PT"/>
        </w:rPr>
        <w:t>Por que usar Teradata?</w:t>
      </w:r>
    </w:p>
    <w:p w14:paraId="1C8AE0EA" w14:textId="77777777" w:rsidR="00437633" w:rsidRPr="00437633" w:rsidRDefault="00437633" w:rsidP="00B05094">
      <w:pPr>
        <w:spacing w:line="259" w:lineRule="auto"/>
      </w:pPr>
      <w:r w:rsidRPr="00437633">
        <w:rPr>
          <w:lang w:val="pt-PT"/>
        </w:rPr>
        <w:t>Existem inúmeras razões pelas quais os clientes escolhem o Teradata em detrimento de outros bancos de dados.</w:t>
      </w:r>
    </w:p>
    <w:p w14:paraId="23DA5336" w14:textId="77777777" w:rsidR="00437633" w:rsidRPr="00437633" w:rsidRDefault="00437633" w:rsidP="00B05094">
      <w:pPr>
        <w:pStyle w:val="ListParagraph"/>
        <w:numPr>
          <w:ilvl w:val="0"/>
          <w:numId w:val="1"/>
        </w:numPr>
        <w:rPr>
          <w:lang w:val="pt-PT"/>
        </w:rPr>
      </w:pPr>
      <w:r w:rsidRPr="00437633">
        <w:rPr>
          <w:lang w:val="pt-PT"/>
        </w:rPr>
        <w:t>A escalabilidade linear ajuda a suportar mais complexidade de usuários/dados/consultas/consultas sem perder o desempenho. Quando a configuração do sistema aumenta, o desempenho aumenta linearmente.</w:t>
      </w:r>
    </w:p>
    <w:p w14:paraId="09B6F5B1" w14:textId="77777777" w:rsidR="00437633" w:rsidRPr="00437633" w:rsidRDefault="00437633" w:rsidP="00B05094">
      <w:pPr>
        <w:pStyle w:val="ListParagraph"/>
        <w:numPr>
          <w:ilvl w:val="0"/>
          <w:numId w:val="1"/>
        </w:numPr>
        <w:rPr>
          <w:lang w:val="pt-PT"/>
        </w:rPr>
      </w:pPr>
      <w:r w:rsidRPr="00437633">
        <w:rPr>
          <w:lang w:val="pt-PT"/>
        </w:rPr>
        <w:t>O sistema é construído em arquitetura aberta, portanto, sempre que qualquer chip e dispositivo mais rápido for disponibilizado, ele poderá ser incorporado à arquitetura já construída.</w:t>
      </w:r>
    </w:p>
    <w:p w14:paraId="4AFC4E2F" w14:textId="77777777" w:rsidR="00437633" w:rsidRPr="00437633" w:rsidRDefault="00437633" w:rsidP="00B05094">
      <w:pPr>
        <w:pStyle w:val="ListParagraph"/>
        <w:numPr>
          <w:ilvl w:val="0"/>
          <w:numId w:val="1"/>
        </w:numPr>
        <w:rPr>
          <w:lang w:val="pt-PT"/>
        </w:rPr>
      </w:pPr>
      <w:r w:rsidRPr="00437633">
        <w:rPr>
          <w:lang w:val="pt-PT"/>
        </w:rPr>
        <w:t>Distribuição automática de dados em vários processadores (AMP) uniformemente. Os componentes dividem a tarefa em partes aproximadamente iguais para que todas as partes do sistema sejam mantidas ocupadas para realizar a tarefa mais rapidamente.</w:t>
      </w:r>
    </w:p>
    <w:p w14:paraId="4C503478" w14:textId="77777777" w:rsidR="00437633" w:rsidRPr="00437633" w:rsidRDefault="00437633" w:rsidP="00B05094">
      <w:pPr>
        <w:pStyle w:val="ListParagraph"/>
        <w:numPr>
          <w:ilvl w:val="0"/>
          <w:numId w:val="1"/>
        </w:numPr>
        <w:rPr>
          <w:lang w:val="pt-PT"/>
        </w:rPr>
      </w:pPr>
      <w:r w:rsidRPr="00437633">
        <w:rPr>
          <w:lang w:val="pt-PT"/>
        </w:rPr>
        <w:t>Suporta mais de 50 petabytes de dados.</w:t>
      </w:r>
    </w:p>
    <w:p w14:paraId="3BF9BFCD" w14:textId="77777777" w:rsidR="00437633" w:rsidRPr="00437633" w:rsidRDefault="00437633" w:rsidP="00B05094">
      <w:pPr>
        <w:pStyle w:val="ListParagraph"/>
        <w:numPr>
          <w:ilvl w:val="0"/>
          <w:numId w:val="1"/>
        </w:numPr>
        <w:rPr>
          <w:lang w:val="pt-PT"/>
        </w:rPr>
      </w:pPr>
      <w:r w:rsidRPr="00437633">
        <w:rPr>
          <w:lang w:val="pt-PT"/>
        </w:rPr>
        <w:t>Fornece um otimizador com reconhecimento paralelo que torna o ajuste de consulta desnecessário e o executa com eficiência.</w:t>
      </w:r>
    </w:p>
    <w:p w14:paraId="773FFE00" w14:textId="77777777" w:rsidR="00437633" w:rsidRPr="00437633" w:rsidRDefault="00437633" w:rsidP="00B05094">
      <w:pPr>
        <w:pStyle w:val="ListParagraph"/>
        <w:numPr>
          <w:ilvl w:val="0"/>
          <w:numId w:val="1"/>
        </w:numPr>
        <w:rPr>
          <w:lang w:val="pt-PT"/>
        </w:rPr>
      </w:pPr>
      <w:r w:rsidRPr="00437633">
        <w:rPr>
          <w:lang w:val="pt-PT"/>
        </w:rPr>
        <w:t>Visualização de operação única para um grande sistema de vários nós Teradata via SWS (Service Workstation). Isso é gerenciado principalmente pelo Teradata GSC.</w:t>
      </w:r>
    </w:p>
    <w:p w14:paraId="6D0040BB" w14:textId="77777777" w:rsidR="00437633" w:rsidRPr="00437633" w:rsidRDefault="00437633" w:rsidP="00B05094">
      <w:pPr>
        <w:pStyle w:val="ListParagraph"/>
        <w:numPr>
          <w:ilvl w:val="0"/>
          <w:numId w:val="1"/>
        </w:numPr>
        <w:rPr>
          <w:lang w:val="pt-PT"/>
        </w:rPr>
      </w:pPr>
      <w:r w:rsidRPr="00437633">
        <w:rPr>
          <w:lang w:val="pt-PT"/>
        </w:rPr>
        <w:t>Ponto único de controle para o DBA gerenciar o banco de dados usando o ponto de vista Teradata.</w:t>
      </w:r>
    </w:p>
    <w:p w14:paraId="3DC03427" w14:textId="53A328FD" w:rsidR="00437633" w:rsidRPr="00437633" w:rsidRDefault="00437633" w:rsidP="00B05094">
      <w:pPr>
        <w:pStyle w:val="ListParagraph"/>
        <w:numPr>
          <w:ilvl w:val="0"/>
          <w:numId w:val="1"/>
        </w:numPr>
      </w:pPr>
      <w:r w:rsidRPr="00437633">
        <w:rPr>
          <w:lang w:val="pt-PT"/>
        </w:rPr>
        <w:t>Compatível com um grande número de ferramentas de BI para buscar dados.</w:t>
      </w:r>
    </w:p>
    <w:p w14:paraId="35684B13" w14:textId="77777777" w:rsidR="00437633" w:rsidRPr="00437633" w:rsidRDefault="00437633" w:rsidP="00B05094">
      <w:pPr>
        <w:pStyle w:val="ListParagraph"/>
      </w:pPr>
    </w:p>
    <w:p w14:paraId="286B0D9C" w14:textId="46F232C5" w:rsidR="00437633" w:rsidRPr="0033516B" w:rsidRDefault="00437633" w:rsidP="00B05094">
      <w:pPr>
        <w:rPr>
          <w:color w:val="C45911" w:themeColor="accent2" w:themeShade="BF"/>
          <w:sz w:val="28"/>
          <w:szCs w:val="28"/>
        </w:rPr>
      </w:pPr>
      <w:r w:rsidRPr="00437633">
        <w:rPr>
          <w:color w:val="C45911" w:themeColor="accent2" w:themeShade="BF"/>
          <w:sz w:val="28"/>
          <w:szCs w:val="28"/>
          <w:lang w:val="pt-PT"/>
        </w:rPr>
        <w:t>Arquitetura Teradata</w:t>
      </w:r>
    </w:p>
    <w:p w14:paraId="7F3158C7" w14:textId="7D14F795" w:rsidR="00437633" w:rsidRPr="00437633" w:rsidRDefault="00437633" w:rsidP="00B05094">
      <w:pPr>
        <w:spacing w:line="259" w:lineRule="auto"/>
      </w:pPr>
      <w:r w:rsidRPr="00437633">
        <w:rPr>
          <w:lang w:val="pt-PT"/>
        </w:rPr>
        <w:t>Os principais componentes da Teradata Architecture são PE (Parsing Engine), BYNET, AMP (Access Module Processor), Virtual Disk. A seguir está a visão lógica da arquitetura:</w:t>
      </w:r>
    </w:p>
    <w:p w14:paraId="123F227D" w14:textId="05843E62" w:rsidR="007E539B" w:rsidRDefault="00437633" w:rsidP="00B05094">
      <w:r>
        <w:rPr>
          <w:noProof/>
        </w:rPr>
        <w:lastRenderedPageBreak/>
        <w:drawing>
          <wp:anchor distT="0" distB="0" distL="114300" distR="114300" simplePos="0" relativeHeight="251658240" behindDoc="0" locked="0" layoutInCell="1" allowOverlap="1" wp14:anchorId="26D69B96" wp14:editId="619F4F4C">
            <wp:simplePos x="901700" y="7569200"/>
            <wp:positionH relativeFrom="margin">
              <wp:align>left</wp:align>
            </wp:positionH>
            <wp:positionV relativeFrom="margin">
              <wp:align>center</wp:align>
            </wp:positionV>
            <wp:extent cx="4991100" cy="4921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921250"/>
                    </a:xfrm>
                    <a:prstGeom prst="rect">
                      <a:avLst/>
                    </a:prstGeom>
                    <a:noFill/>
                    <a:ln>
                      <a:noFill/>
                    </a:ln>
                  </pic:spPr>
                </pic:pic>
              </a:graphicData>
            </a:graphic>
          </wp:anchor>
        </w:drawing>
      </w:r>
    </w:p>
    <w:p w14:paraId="5459CE4E" w14:textId="139C207A" w:rsidR="00437633" w:rsidRPr="0033516B" w:rsidRDefault="00437633" w:rsidP="00B05094">
      <w:pPr>
        <w:rPr>
          <w:color w:val="C45911" w:themeColor="accent2" w:themeShade="BF"/>
          <w:sz w:val="28"/>
          <w:szCs w:val="28"/>
        </w:rPr>
      </w:pPr>
      <w:r w:rsidRPr="0033516B">
        <w:rPr>
          <w:color w:val="C45911" w:themeColor="accent2" w:themeShade="BF"/>
          <w:sz w:val="28"/>
          <w:szCs w:val="28"/>
        </w:rPr>
        <w:t>Mecanismo de análise</w:t>
      </w:r>
    </w:p>
    <w:p w14:paraId="53AD5204" w14:textId="6796AA41" w:rsidR="00437633" w:rsidRDefault="00437633" w:rsidP="00B05094">
      <w:r>
        <w:t>Quando um usuário dispara uma consulta SQL, ele primeiro se conecta ao PE (Parsing Engine). Os processos como planejamento e distribuição dos dados para o AMPS são feitos aqui. Ele descobre o melhor plano ideal para a execução da consulta. Seguem os processos realizados pelo PE:</w:t>
      </w:r>
    </w:p>
    <w:p w14:paraId="3B303FD7" w14:textId="77777777" w:rsidR="00437633" w:rsidRDefault="00437633" w:rsidP="00B05094">
      <w:pPr>
        <w:pStyle w:val="ListParagraph"/>
        <w:numPr>
          <w:ilvl w:val="0"/>
          <w:numId w:val="2"/>
        </w:numPr>
      </w:pPr>
      <w:r>
        <w:t>Analisador: O analisador verifica a sintaxe e, se verdadeiro, encaminha a consulta para o manipulador de sessão.</w:t>
      </w:r>
    </w:p>
    <w:p w14:paraId="450DF385" w14:textId="77777777" w:rsidR="00437633" w:rsidRDefault="00437633" w:rsidP="00B05094">
      <w:pPr>
        <w:pStyle w:val="ListParagraph"/>
        <w:numPr>
          <w:ilvl w:val="0"/>
          <w:numId w:val="2"/>
        </w:numPr>
      </w:pPr>
      <w:r>
        <w:t>Session Handler: faz todas as verificações de segurança, como verificar as credenciais de login e se o usuário tem permissão para executar a consulta ou não.</w:t>
      </w:r>
    </w:p>
    <w:p w14:paraId="43441C0B" w14:textId="77777777" w:rsidR="00437633" w:rsidRDefault="00437633" w:rsidP="00B05094">
      <w:pPr>
        <w:pStyle w:val="ListParagraph"/>
        <w:numPr>
          <w:ilvl w:val="0"/>
          <w:numId w:val="2"/>
        </w:numPr>
      </w:pPr>
      <w:r>
        <w:t>Otimizador: Encontra o melhor plano possível e otimizado para executar a consulta.</w:t>
      </w:r>
    </w:p>
    <w:p w14:paraId="3D59DE4A" w14:textId="4206C973" w:rsidR="00437633" w:rsidRDefault="00437633" w:rsidP="00B05094">
      <w:pPr>
        <w:pStyle w:val="ListParagraph"/>
        <w:numPr>
          <w:ilvl w:val="0"/>
          <w:numId w:val="2"/>
        </w:numPr>
      </w:pPr>
      <w:r>
        <w:t>Dispatcher: O Dispatcher encaminha a consulta para os AMPs.</w:t>
      </w:r>
    </w:p>
    <w:p w14:paraId="58B5BDB1" w14:textId="50D24FB9" w:rsidR="00437633" w:rsidRPr="00437633" w:rsidRDefault="00437633" w:rsidP="00B05094">
      <w:pPr>
        <w:rPr>
          <w:color w:val="0070C0"/>
        </w:rPr>
      </w:pPr>
      <w:r w:rsidRPr="00437633">
        <w:rPr>
          <w:color w:val="0070C0"/>
        </w:rPr>
        <w:t>BYNET</w:t>
      </w:r>
    </w:p>
    <w:p w14:paraId="2A35F515" w14:textId="2F493A35" w:rsidR="00437633" w:rsidRDefault="00437633" w:rsidP="00B05094">
      <w:r>
        <w:t>O BYNET atua como um canal entre PE e AMPs. Ele atua como um comunicador entre os dois. Existem dois BYNETs no Teradata 'BYNET 0' e 'BYNET 1'. Mas nos referimos a eles como sistema BYNET único. O motivo de ter 2 BYNETs é:</w:t>
      </w:r>
    </w:p>
    <w:p w14:paraId="441F79CC" w14:textId="77777777" w:rsidR="00437633" w:rsidRDefault="00437633" w:rsidP="00B05094">
      <w:r>
        <w:t>Se um BYNET falhar, o segundo pode tomar seu lugar.</w:t>
      </w:r>
    </w:p>
    <w:p w14:paraId="7BA4E03A" w14:textId="2CDEDACC" w:rsidR="00437633" w:rsidRDefault="00437633" w:rsidP="00B05094">
      <w:r>
        <w:lastRenderedPageBreak/>
        <w:t>Quando os dados são grandes, ambos os BYNETs podem se tornar funcionais, o que melhora a comunicação entre PE e AMPs, agilizando o processo.</w:t>
      </w:r>
    </w:p>
    <w:p w14:paraId="163551A6" w14:textId="7C7C8704" w:rsidR="00437633" w:rsidRPr="00437633" w:rsidRDefault="00437633" w:rsidP="00B05094">
      <w:pPr>
        <w:rPr>
          <w:color w:val="0070C0"/>
        </w:rPr>
      </w:pPr>
      <w:r w:rsidRPr="00437633">
        <w:rPr>
          <w:color w:val="0070C0"/>
        </w:rPr>
        <w:t>AMP</w:t>
      </w:r>
    </w:p>
    <w:p w14:paraId="47528A12" w14:textId="56A40ABA" w:rsidR="00437633" w:rsidRDefault="00437633" w:rsidP="00B05094">
      <w:r>
        <w:t>O Access Module Processor é um processador virtual conectado ao PE via BYNET. Cada AMP possui seu próprio disco e pode ler e gravar em seu PRÓPRIO disco. Isso é chamado de 'ARQUITETURA DE NADA COMPARTILHADA'. Quando a consulta é disparada, o Teradata distribui as linhas da tabela em todos os AMPs e, quando solicita qualquer dado, todos os AMPs trabalham simultaneamente para devolver os dados. Isso se chama PARALELISMO. O AMP executa qualquer solicitação SQL em três etapas</w:t>
      </w:r>
    </w:p>
    <w:p w14:paraId="4487A5B0" w14:textId="28EE2E97" w:rsidR="00437633" w:rsidRDefault="00437633" w:rsidP="00B05094">
      <w:pPr>
        <w:pStyle w:val="ListParagraph"/>
        <w:numPr>
          <w:ilvl w:val="0"/>
          <w:numId w:val="3"/>
        </w:numPr>
      </w:pPr>
      <w:r>
        <w:t>Tranque a mesa</w:t>
      </w:r>
      <w:r w:rsidR="00E147F2">
        <w:t>(table)</w:t>
      </w:r>
      <w:r>
        <w:t>.</w:t>
      </w:r>
    </w:p>
    <w:p w14:paraId="22EC1FEA" w14:textId="77777777" w:rsidR="00437633" w:rsidRDefault="00437633" w:rsidP="00B05094">
      <w:pPr>
        <w:pStyle w:val="ListParagraph"/>
        <w:numPr>
          <w:ilvl w:val="0"/>
          <w:numId w:val="3"/>
        </w:numPr>
      </w:pPr>
      <w:r>
        <w:t>Execute a operação solicitada.</w:t>
      </w:r>
    </w:p>
    <w:p w14:paraId="3E011C16" w14:textId="290CEEB8" w:rsidR="00437633" w:rsidRDefault="00437633" w:rsidP="00B05094">
      <w:pPr>
        <w:pStyle w:val="ListParagraph"/>
        <w:numPr>
          <w:ilvl w:val="0"/>
          <w:numId w:val="3"/>
        </w:numPr>
      </w:pPr>
      <w:r>
        <w:t>Termine a transação.</w:t>
      </w:r>
    </w:p>
    <w:p w14:paraId="4B9F4FBC" w14:textId="77777777" w:rsidR="00437633" w:rsidRDefault="00437633" w:rsidP="00B05094">
      <w:pPr>
        <w:pStyle w:val="ListParagraph"/>
        <w:numPr>
          <w:ilvl w:val="0"/>
          <w:numId w:val="3"/>
        </w:numPr>
      </w:pPr>
      <w:r>
        <w:t>Disco</w:t>
      </w:r>
    </w:p>
    <w:p w14:paraId="39C2ADAC" w14:textId="77777777" w:rsidR="00437633" w:rsidRDefault="00437633" w:rsidP="00B05094">
      <w:pPr>
        <w:ind w:left="360"/>
      </w:pPr>
    </w:p>
    <w:p w14:paraId="5A6E7715" w14:textId="702EDC9C" w:rsidR="00437633" w:rsidRDefault="00437633" w:rsidP="00B05094">
      <w:r>
        <w:t xml:space="preserve"> A Teradata oferece um conjunto de discos virtuais para cada AMP. A área de armazenamento de cada AMP é chamada de Virtual Disk ou Vdisk. Os passos para a execução da consulta estão abaixo:</w:t>
      </w:r>
    </w:p>
    <w:p w14:paraId="5ADB4242" w14:textId="77777777" w:rsidR="00437633" w:rsidRDefault="00437633" w:rsidP="00B05094">
      <w:pPr>
        <w:pStyle w:val="ListParagraph"/>
        <w:numPr>
          <w:ilvl w:val="0"/>
          <w:numId w:val="4"/>
        </w:numPr>
      </w:pPr>
      <w:r>
        <w:t>O usuário dispara a consulta que é enviada ao PE.</w:t>
      </w:r>
    </w:p>
    <w:p w14:paraId="2889D1D1" w14:textId="77777777" w:rsidR="00437633" w:rsidRDefault="00437633" w:rsidP="00B05094">
      <w:pPr>
        <w:pStyle w:val="ListParagraph"/>
        <w:numPr>
          <w:ilvl w:val="0"/>
          <w:numId w:val="4"/>
        </w:numPr>
      </w:pPr>
      <w:r>
        <w:t>O PE faz as verificações de segurança e sintaxe e descobre o melhor plano ideal para executar a consulta.</w:t>
      </w:r>
    </w:p>
    <w:p w14:paraId="4A4311B9" w14:textId="77777777" w:rsidR="00437633" w:rsidRDefault="00437633" w:rsidP="00B05094">
      <w:pPr>
        <w:pStyle w:val="ListParagraph"/>
        <w:numPr>
          <w:ilvl w:val="0"/>
          <w:numId w:val="4"/>
        </w:numPr>
      </w:pPr>
      <w:r>
        <w:t>As linhas da tabela são distribuídas no AMP e os dados são recuperados do disco.</w:t>
      </w:r>
    </w:p>
    <w:p w14:paraId="0A0BB509" w14:textId="77777777" w:rsidR="00437633" w:rsidRDefault="00437633" w:rsidP="00B05094">
      <w:pPr>
        <w:pStyle w:val="ListParagraph"/>
        <w:numPr>
          <w:ilvl w:val="0"/>
          <w:numId w:val="4"/>
        </w:numPr>
      </w:pPr>
      <w:r>
        <w:t>O AMP envia de volta os dados por meio de BYNET para PE.</w:t>
      </w:r>
    </w:p>
    <w:p w14:paraId="6144A7F7" w14:textId="7FB42AF5" w:rsidR="00E147F2" w:rsidRDefault="00437633" w:rsidP="00B05094">
      <w:pPr>
        <w:pStyle w:val="ListParagraph"/>
        <w:numPr>
          <w:ilvl w:val="0"/>
          <w:numId w:val="4"/>
        </w:numPr>
      </w:pPr>
      <w:r>
        <w:t>PE retorna os dados para o usuário.</w:t>
      </w:r>
    </w:p>
    <w:p w14:paraId="3DE105B8" w14:textId="77777777" w:rsidR="00E147F2" w:rsidRDefault="00E147F2" w:rsidP="00B05094">
      <w:pPr>
        <w:pStyle w:val="ListParagraph"/>
        <w:ind w:left="644"/>
      </w:pPr>
    </w:p>
    <w:p w14:paraId="76F464E6" w14:textId="4B7020D0" w:rsidR="00E147F2" w:rsidRPr="0033516B" w:rsidRDefault="00E147F2" w:rsidP="00B05094">
      <w:pPr>
        <w:rPr>
          <w:color w:val="C45911" w:themeColor="accent2" w:themeShade="BF"/>
          <w:sz w:val="28"/>
          <w:szCs w:val="28"/>
        </w:rPr>
      </w:pPr>
      <w:r w:rsidRPr="0033516B">
        <w:rPr>
          <w:color w:val="C45911" w:themeColor="accent2" w:themeShade="BF"/>
          <w:sz w:val="28"/>
          <w:szCs w:val="28"/>
        </w:rPr>
        <w:t>Guia de instalação do Teradata</w:t>
      </w:r>
    </w:p>
    <w:p w14:paraId="568DA7C1" w14:textId="26602B7A" w:rsidR="00E147F2" w:rsidRDefault="00E147F2" w:rsidP="00B05094">
      <w:r>
        <w:t>Quer instalar o Teradata no seu PC e começar a praticar hoje? Aqui está o guia de instalação do Teradata com capturas de tela. Teradata lança imagem pré-instalada para Teradata Express para Vmware Workstation/Player. Ao instalá-lo, você pode acessar o teradata de seu sistema local usando o Teradata SQL Assistant, o Teradata Administrator ou qualquer outro utilitário como BTEQ, FASTLOAD, MLOAD etc. Você pode seguir algumas etapas simples, conforme abaixo:</w:t>
      </w:r>
    </w:p>
    <w:p w14:paraId="52D96760" w14:textId="52709E2B" w:rsidR="00E147F2" w:rsidRDefault="00E147F2" w:rsidP="00B05094">
      <w:r>
        <w:t>Pré-requisito:</w:t>
      </w:r>
    </w:p>
    <w:p w14:paraId="795FB426" w14:textId="77777777" w:rsidR="00E147F2" w:rsidRDefault="00E147F2" w:rsidP="00B05094">
      <w:r>
        <w:t>PC com capacidade de virtualização de 64 bits. [você pode verificar na configuração do BIOS]</w:t>
      </w:r>
    </w:p>
    <w:p w14:paraId="678F13AF" w14:textId="77777777" w:rsidR="00E147F2" w:rsidRDefault="00E147F2" w:rsidP="00B05094">
      <w:r>
        <w:t>Mínimo de 3 GB de RAM. [4GB é recomendado]</w:t>
      </w:r>
    </w:p>
    <w:p w14:paraId="76F30068" w14:textId="77777777" w:rsidR="00E147F2" w:rsidRDefault="00E147F2" w:rsidP="00B05094">
      <w:r>
        <w:t>Estação de trabalho/Player VMware. [Estação de trabalho VMware é recomendada]</w:t>
      </w:r>
    </w:p>
    <w:p w14:paraId="63637BD5" w14:textId="77777777" w:rsidR="00E147F2" w:rsidRPr="00E147F2" w:rsidRDefault="00E147F2" w:rsidP="00B05094">
      <w:pPr>
        <w:rPr>
          <w:lang w:val="en-US"/>
        </w:rPr>
      </w:pPr>
      <w:r>
        <w:t xml:space="preserve">Teradata 15.00.01 ou qualquer outra versão. </w:t>
      </w:r>
      <w:r w:rsidRPr="00E147F2">
        <w:rPr>
          <w:lang w:val="en-US"/>
        </w:rPr>
        <w:t xml:space="preserve">[Teradata Express para </w:t>
      </w:r>
      <w:proofErr w:type="spellStart"/>
      <w:r w:rsidRPr="00E147F2">
        <w:rPr>
          <w:lang w:val="en-US"/>
        </w:rPr>
        <w:t>Vmware</w:t>
      </w:r>
      <w:proofErr w:type="spellEnd"/>
      <w:r w:rsidRPr="00E147F2">
        <w:rPr>
          <w:lang w:val="en-US"/>
        </w:rPr>
        <w:t xml:space="preserve"> Workstation/Player]</w:t>
      </w:r>
    </w:p>
    <w:p w14:paraId="7A928380" w14:textId="77777777" w:rsidR="00E147F2" w:rsidRDefault="00E147F2" w:rsidP="00B05094">
      <w:r>
        <w:t>td-ttu-15.00_for_Windows. [Ferramentas e utilitários Teradata]</w:t>
      </w:r>
    </w:p>
    <w:p w14:paraId="27A7A2EE" w14:textId="30E911C9" w:rsidR="00E147F2" w:rsidRDefault="00E147F2" w:rsidP="00B05094"/>
    <w:p w14:paraId="785C221C" w14:textId="624B42F7" w:rsidR="00E147F2" w:rsidRPr="00E147F2" w:rsidRDefault="00E147F2" w:rsidP="00B05094">
      <w:pPr>
        <w:rPr>
          <w:color w:val="0070C0"/>
        </w:rPr>
      </w:pPr>
      <w:r w:rsidRPr="00E147F2">
        <w:rPr>
          <w:color w:val="0070C0"/>
        </w:rPr>
        <w:t>Passo 1 :</w:t>
      </w:r>
    </w:p>
    <w:p w14:paraId="0DA1A833" w14:textId="77777777" w:rsidR="00E147F2" w:rsidRDefault="00E147F2" w:rsidP="00B05094">
      <w:pPr>
        <w:rPr>
          <w:lang w:val="pt-PT"/>
        </w:rPr>
      </w:pPr>
      <w:r w:rsidRPr="00E147F2">
        <w:rPr>
          <w:lang w:val="pt-PT"/>
        </w:rPr>
        <w:t>Você pode baixar o Teradata Express e a estação de trabalho Vmware do site Teradata</w:t>
      </w:r>
    </w:p>
    <w:p w14:paraId="5B089CF3" w14:textId="02A6EA10" w:rsidR="00E147F2" w:rsidRDefault="00E147F2" w:rsidP="00B05094">
      <w:pPr>
        <w:rPr>
          <w:lang w:val="pt-PT"/>
        </w:rPr>
      </w:pPr>
      <w:r>
        <w:rPr>
          <w:lang w:val="pt-PT"/>
        </w:rPr>
        <w:t>(</w:t>
      </w:r>
      <w:hyperlink r:id="rId9" w:history="1">
        <w:r w:rsidRPr="00822F0F">
          <w:rPr>
            <w:rStyle w:val="Hyperlink"/>
            <w:lang w:val="pt-PT"/>
          </w:rPr>
          <w:t>https://downloads.teradata.com/download/database/teradata-express/vmware</w:t>
        </w:r>
      </w:hyperlink>
      <w:r>
        <w:rPr>
          <w:lang w:val="pt-PT"/>
        </w:rPr>
        <w:t>)</w:t>
      </w:r>
    </w:p>
    <w:p w14:paraId="261C9AAA" w14:textId="0DBE5D29" w:rsidR="00E147F2" w:rsidRDefault="00E147F2" w:rsidP="00B05094">
      <w:pPr>
        <w:rPr>
          <w:lang w:val="pt-PT"/>
        </w:rPr>
      </w:pPr>
      <w:r w:rsidRPr="00E147F2">
        <w:rPr>
          <w:lang w:val="pt-PT"/>
        </w:rPr>
        <w:t xml:space="preserve"> e do site Vmware</w:t>
      </w:r>
    </w:p>
    <w:p w14:paraId="14EB39E6" w14:textId="392CFFE1" w:rsidR="00E147F2" w:rsidRDefault="00E147F2" w:rsidP="00B05094">
      <w:pPr>
        <w:rPr>
          <w:lang w:val="pt-PT"/>
        </w:rPr>
      </w:pPr>
      <w:r>
        <w:rPr>
          <w:lang w:val="pt-PT"/>
        </w:rPr>
        <w:t>(</w:t>
      </w:r>
      <w:r>
        <w:rPr>
          <w:lang w:val="pt-PT"/>
        </w:rPr>
        <w:fldChar w:fldCharType="begin"/>
      </w:r>
      <w:r>
        <w:rPr>
          <w:lang w:val="pt-PT"/>
        </w:rPr>
        <w:instrText xml:space="preserve"> HYPERLINK "</w:instrText>
      </w:r>
      <w:r w:rsidRPr="00E147F2">
        <w:rPr>
          <w:lang w:val="pt-PT"/>
        </w:rPr>
        <w:instrText>https://customerconnect.vmware.com/downloads/details?downloadGroup=WKST-1113-WIN&amp;productId=462&amp;rPId=9527&amp;irclickid=0W8wtfQJvxyNUVPR-0zaLzxkUkAWStzPOXAwW40&amp;utm_source=affiliate&amp;utm_medium=TEXT_LINK_&amp;utm_campaign=VMware%2520Workstation%252016%2520Pro&amp;utm_term=engine%253Aimpact%257Cpublisherid%253A95368%257Ccampaignid%253A11461&amp;irpid=95368&amp;irgwc=1</w:instrText>
      </w:r>
      <w:r>
        <w:rPr>
          <w:lang w:val="pt-PT"/>
        </w:rPr>
        <w:instrText xml:space="preserve">" </w:instrText>
      </w:r>
      <w:r>
        <w:rPr>
          <w:lang w:val="pt-PT"/>
        </w:rPr>
        <w:fldChar w:fldCharType="separate"/>
      </w:r>
      <w:r w:rsidRPr="00822F0F">
        <w:rPr>
          <w:rStyle w:val="Hyperlink"/>
          <w:lang w:val="pt-PT"/>
        </w:rPr>
        <w:t>https://customerconnect.vmware.com/downloads/details?downloadGroup=WKST-1113-WIN&amp;productId=462&amp;rPId=9527&amp;irclickid=0W8wtfQJvxyNUVPR-0zaLzxkUkAWStzPOXAwW40&amp;utm_source=affiliate&amp;utm_medium=TEXT_LINK_&amp;utm_campaign=VMware%2520Workstation%252016%2520Pro&amp;utm_term=engine%253Aimpact%257Cpublisherid%253A95368%257Ccampaignid%253A11461&amp;irpid=95368&amp;irgwc=1</w:t>
      </w:r>
      <w:r>
        <w:rPr>
          <w:lang w:val="pt-PT"/>
        </w:rPr>
        <w:fldChar w:fldCharType="end"/>
      </w:r>
      <w:r>
        <w:rPr>
          <w:lang w:val="pt-PT"/>
        </w:rPr>
        <w:t>)</w:t>
      </w:r>
      <w:r w:rsidRPr="00E147F2">
        <w:rPr>
          <w:lang w:val="pt-PT"/>
        </w:rPr>
        <w:t xml:space="preserve">, </w:t>
      </w:r>
    </w:p>
    <w:p w14:paraId="26F12006" w14:textId="32662D79" w:rsidR="00E147F2" w:rsidRPr="00E147F2" w:rsidRDefault="00E147F2" w:rsidP="00B05094">
      <w:pPr>
        <w:spacing w:line="259" w:lineRule="auto"/>
      </w:pPr>
      <w:r w:rsidRPr="00E147F2">
        <w:rPr>
          <w:lang w:val="pt-PT"/>
        </w:rPr>
        <w:t>respectivamente. Uma vez baixado, você pode descompactar o Teradata Express em alguma pasta. Suponha que você o tenha descompactado em uma pasta de nome “virtual”. Você vai acabar com algo assim- ” F:\virtual\TDExpressXX_Sles11_40GB “. Instale a estação de trabalho VMware.</w:t>
      </w:r>
    </w:p>
    <w:p w14:paraId="7C54F1CB" w14:textId="55C913BE" w:rsidR="00E147F2" w:rsidRDefault="00E147F2" w:rsidP="00B05094">
      <w:pPr>
        <w:rPr>
          <w:color w:val="0070C0"/>
        </w:rPr>
      </w:pPr>
      <w:r w:rsidRPr="00E147F2">
        <w:rPr>
          <w:color w:val="0070C0"/>
        </w:rPr>
        <w:t>Passo 2 :</w:t>
      </w:r>
    </w:p>
    <w:p w14:paraId="319E0AE0" w14:textId="77777777" w:rsidR="00E147F2" w:rsidRPr="00E147F2" w:rsidRDefault="00E147F2" w:rsidP="00B05094">
      <w:pPr>
        <w:spacing w:line="259" w:lineRule="auto"/>
      </w:pPr>
      <w:r w:rsidRPr="00E147F2">
        <w:rPr>
          <w:lang w:val="pt-PT"/>
        </w:rPr>
        <w:t>Abra a página de boas-vindas do VMware Workstation, escolha "Open a Virtual Machine" e navegue até a pasta Teradata express, procurando o arquivo "TDExpress15.00.01_Sles11".</w:t>
      </w:r>
    </w:p>
    <w:p w14:paraId="35CF5F9C" w14:textId="6F93ADC6" w:rsidR="00E147F2" w:rsidRPr="00E147F2" w:rsidRDefault="00E147F2" w:rsidP="00B05094">
      <w:pPr>
        <w:rPr>
          <w:color w:val="0070C0"/>
        </w:rPr>
      </w:pPr>
      <w:r w:rsidRPr="00E147F2">
        <w:rPr>
          <w:color w:val="0070C0"/>
        </w:rPr>
        <w:t>Passo 3 :</w:t>
      </w:r>
    </w:p>
    <w:p w14:paraId="3DA38A47" w14:textId="5DCB0AAE" w:rsidR="00E147F2" w:rsidRDefault="00E147F2" w:rsidP="00B05094">
      <w:r w:rsidRPr="00E147F2">
        <w:t>Depois de encontrar a imagem, abra-a clicando duas vezes. O VMware agora perguntará se você deseja copiar ou mover esta imagem. Certifique-se de escolher 'I MOVED IT'!</w:t>
      </w:r>
    </w:p>
    <w:p w14:paraId="3367E084" w14:textId="77777777" w:rsidR="00E147F2" w:rsidRDefault="00E147F2" w:rsidP="00B05094">
      <w:pPr>
        <w:rPr>
          <w:color w:val="0070C0"/>
        </w:rPr>
      </w:pPr>
      <w:r w:rsidRPr="00E147F2">
        <w:rPr>
          <w:color w:val="0070C0"/>
        </w:rPr>
        <w:t>Passo 4 :</w:t>
      </w:r>
    </w:p>
    <w:p w14:paraId="36A7A07C" w14:textId="727BB4F4" w:rsidR="00E147F2" w:rsidRDefault="00E147F2" w:rsidP="00B05094">
      <w:r w:rsidRPr="00E147F2">
        <w:t>Agora clique em “Ligar esta máquina virtual”</w:t>
      </w:r>
      <w:r>
        <w:t>(</w:t>
      </w:r>
      <w:r w:rsidRPr="00E147F2">
        <w:t xml:space="preserve"> “Power on this virtual machine”</w:t>
      </w:r>
      <w:r>
        <w:t>)</w:t>
      </w:r>
      <w:r w:rsidRPr="00E147F2">
        <w:t>.</w:t>
      </w:r>
    </w:p>
    <w:p w14:paraId="5675CFEE" w14:textId="5EE5ACAC" w:rsidR="00E147F2" w:rsidRDefault="00E147F2" w:rsidP="00B05094">
      <w:pPr>
        <w:rPr>
          <w:color w:val="0070C0"/>
        </w:rPr>
      </w:pPr>
      <w:r>
        <w:rPr>
          <w:color w:val="0070C0"/>
        </w:rPr>
        <w:t>Passo 5 :</w:t>
      </w:r>
    </w:p>
    <w:p w14:paraId="64CFC8B3" w14:textId="0ED9D7B3" w:rsidR="00E147F2" w:rsidRDefault="00E147F2" w:rsidP="00B05094">
      <w:pPr>
        <w:rPr>
          <w:lang w:val="pt-PT"/>
        </w:rPr>
      </w:pPr>
      <w:r w:rsidRPr="00E147F2">
        <w:rPr>
          <w:lang w:val="pt-PT"/>
        </w:rPr>
        <w:t>Faça login na VM SLES11 com o nome de usuário “root” e a senha “root”. Aguarde algumas vezes, ele inicializará o Teradata.</w:t>
      </w:r>
    </w:p>
    <w:p w14:paraId="5634A699" w14:textId="37AB0436" w:rsidR="00E147F2" w:rsidRPr="005329FA" w:rsidRDefault="005329FA" w:rsidP="00B05094">
      <w:pPr>
        <w:rPr>
          <w:color w:val="0070C0"/>
          <w:lang w:val="pt-PT"/>
        </w:rPr>
      </w:pPr>
      <w:r w:rsidRPr="005329FA">
        <w:rPr>
          <w:color w:val="0070C0"/>
          <w:lang w:val="pt-PT"/>
        </w:rPr>
        <w:t xml:space="preserve">Passo 6 : </w:t>
      </w:r>
    </w:p>
    <w:p w14:paraId="1D6EB5C7" w14:textId="77777777" w:rsidR="005329FA" w:rsidRPr="005329FA" w:rsidRDefault="005329FA" w:rsidP="00B05094">
      <w:pPr>
        <w:spacing w:line="259" w:lineRule="auto"/>
      </w:pPr>
      <w:r w:rsidRPr="005329FA">
        <w:rPr>
          <w:lang w:val="pt-PT"/>
        </w:rPr>
        <w:t>Quando estiver pronto, abra o terminal Gnome e você poderá verificar o status do servidor de banco de dados Teradata usando o comando abaixo</w:t>
      </w:r>
    </w:p>
    <w:p w14:paraId="2AE43595" w14:textId="77777777" w:rsidR="005329FA" w:rsidRPr="005329FA" w:rsidRDefault="005329FA" w:rsidP="00B05094">
      <w:pPr>
        <w:rPr>
          <w:rFonts w:ascii="Courier New" w:hAnsi="Courier New" w:cs="Courier New"/>
          <w:color w:val="993300"/>
          <w:sz w:val="20"/>
          <w:szCs w:val="20"/>
          <w:bdr w:val="none" w:sz="0" w:space="0" w:color="auto" w:frame="1"/>
          <w:shd w:val="clear" w:color="auto" w:fill="FFFFFF"/>
          <w:lang w:val="en-US"/>
        </w:rPr>
      </w:pPr>
      <w:r w:rsidRPr="005329FA">
        <w:rPr>
          <w:rFonts w:ascii="Courier New" w:hAnsi="Courier New" w:cs="Courier New"/>
          <w:color w:val="993300"/>
          <w:sz w:val="20"/>
          <w:szCs w:val="20"/>
          <w:bdr w:val="none" w:sz="0" w:space="0" w:color="auto" w:frame="1"/>
          <w:shd w:val="clear" w:color="auto" w:fill="FFFFFF"/>
          <w:lang w:val="en-US"/>
        </w:rPr>
        <w:t>TDExpress15.00.01_Sles11:~# pdestate -a</w:t>
      </w:r>
    </w:p>
    <w:p w14:paraId="0FE87198" w14:textId="77777777" w:rsidR="005329FA" w:rsidRPr="005329FA" w:rsidRDefault="005329FA" w:rsidP="00B05094">
      <w:pPr>
        <w:rPr>
          <w:rFonts w:ascii="Courier New" w:hAnsi="Courier New" w:cs="Courier New"/>
          <w:color w:val="993300"/>
          <w:sz w:val="20"/>
          <w:szCs w:val="20"/>
          <w:bdr w:val="none" w:sz="0" w:space="0" w:color="auto" w:frame="1"/>
          <w:shd w:val="clear" w:color="auto" w:fill="FFFFFF"/>
          <w:lang w:val="en-US"/>
        </w:rPr>
      </w:pPr>
      <w:r w:rsidRPr="005329FA">
        <w:rPr>
          <w:rFonts w:ascii="Courier New" w:hAnsi="Courier New" w:cs="Courier New"/>
          <w:color w:val="993300"/>
          <w:sz w:val="20"/>
          <w:szCs w:val="20"/>
          <w:bdr w:val="none" w:sz="0" w:space="0" w:color="auto" w:frame="1"/>
          <w:shd w:val="clear" w:color="auto" w:fill="FFFFFF"/>
          <w:lang w:val="en-US"/>
        </w:rPr>
        <w:t>PDE state is RUN/STARTED.</w:t>
      </w:r>
    </w:p>
    <w:p w14:paraId="635A8D3D" w14:textId="77777777" w:rsidR="005329FA" w:rsidRPr="005329FA" w:rsidRDefault="005329FA" w:rsidP="00B05094">
      <w:pPr>
        <w:rPr>
          <w:rFonts w:ascii="Courier New" w:hAnsi="Courier New" w:cs="Courier New"/>
          <w:color w:val="993300"/>
          <w:sz w:val="20"/>
          <w:szCs w:val="20"/>
          <w:bdr w:val="none" w:sz="0" w:space="0" w:color="auto" w:frame="1"/>
          <w:shd w:val="clear" w:color="auto" w:fill="FFFFFF"/>
          <w:lang w:val="en-US"/>
        </w:rPr>
      </w:pPr>
      <w:r w:rsidRPr="005329FA">
        <w:rPr>
          <w:rFonts w:ascii="Courier New" w:hAnsi="Courier New" w:cs="Courier New"/>
          <w:color w:val="993300"/>
          <w:sz w:val="20"/>
          <w:szCs w:val="20"/>
          <w:bdr w:val="none" w:sz="0" w:space="0" w:color="auto" w:frame="1"/>
          <w:shd w:val="clear" w:color="auto" w:fill="FFFFFF"/>
          <w:lang w:val="en-US"/>
        </w:rPr>
        <w:t>DBS state is 4: Logons are enabled – Users are logged on</w:t>
      </w:r>
    </w:p>
    <w:p w14:paraId="2C1E3CB2" w14:textId="46401D8A" w:rsidR="00E147F2" w:rsidRDefault="005329FA" w:rsidP="00B05094">
      <w:pPr>
        <w:rPr>
          <w:rFonts w:ascii="Courier New" w:hAnsi="Courier New" w:cs="Courier New"/>
          <w:color w:val="993300"/>
          <w:sz w:val="20"/>
          <w:szCs w:val="20"/>
          <w:bdr w:val="none" w:sz="0" w:space="0" w:color="auto" w:frame="1"/>
          <w:shd w:val="clear" w:color="auto" w:fill="FFFFFF"/>
          <w:lang w:val="en-US"/>
        </w:rPr>
      </w:pPr>
      <w:r w:rsidRPr="005329FA">
        <w:rPr>
          <w:rFonts w:ascii="Courier New" w:hAnsi="Courier New" w:cs="Courier New"/>
          <w:color w:val="993300"/>
          <w:sz w:val="20"/>
          <w:szCs w:val="20"/>
          <w:bdr w:val="none" w:sz="0" w:space="0" w:color="auto" w:frame="1"/>
          <w:shd w:val="clear" w:color="auto" w:fill="FFFFFF"/>
          <w:lang w:val="en-US"/>
        </w:rPr>
        <w:t>TDExpress15.00.01_Sles11:~#</w:t>
      </w:r>
    </w:p>
    <w:p w14:paraId="46AC9969" w14:textId="77777777" w:rsidR="005329FA" w:rsidRPr="005329FA" w:rsidRDefault="005329FA" w:rsidP="00B05094">
      <w:pPr>
        <w:spacing w:line="259" w:lineRule="auto"/>
      </w:pPr>
      <w:r w:rsidRPr="005329FA">
        <w:rPr>
          <w:lang w:val="pt-PT"/>
        </w:rPr>
        <w:t>Agora você também pode testar a conectividade usando o bteq com o nome de usuário “dbc” e a senha “dbc”.</w:t>
      </w:r>
    </w:p>
    <w:p w14:paraId="1CE2D37C" w14:textId="77777777" w:rsidR="005329FA" w:rsidRDefault="005329FA" w:rsidP="00B05094"/>
    <w:p w14:paraId="24BA2115" w14:textId="44D7EF73" w:rsidR="005329FA" w:rsidRDefault="005329FA" w:rsidP="00B05094">
      <w:r w:rsidRPr="005329FA">
        <w:lastRenderedPageBreak/>
        <w:drawing>
          <wp:inline distT="0" distB="0" distL="0" distR="0" wp14:anchorId="1E833C64" wp14:editId="0558799F">
            <wp:extent cx="3651250" cy="3385908"/>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940" cy="3408804"/>
                    </a:xfrm>
                    <a:prstGeom prst="rect">
                      <a:avLst/>
                    </a:prstGeom>
                    <a:noFill/>
                    <a:ln>
                      <a:noFill/>
                    </a:ln>
                  </pic:spPr>
                </pic:pic>
              </a:graphicData>
            </a:graphic>
          </wp:inline>
        </w:drawing>
      </w:r>
    </w:p>
    <w:p w14:paraId="26785CD6" w14:textId="728E3928" w:rsidR="005329FA" w:rsidRDefault="005329FA" w:rsidP="00B05094"/>
    <w:p w14:paraId="35D2DA5E" w14:textId="77777777" w:rsidR="005329FA" w:rsidRPr="005329FA" w:rsidRDefault="005329FA" w:rsidP="00B05094">
      <w:pPr>
        <w:spacing w:line="259" w:lineRule="auto"/>
      </w:pPr>
      <w:r w:rsidRPr="005329FA">
        <w:rPr>
          <w:lang w:val="pt-PT"/>
        </w:rPr>
        <w:t>Você concluiu com êxito a instalação do servidor Teradata totalmente funcional. Se você deseja acessar este servidor de banco de dados Teradata do seu PC local, algumas etapas extras podem ser seguidas:</w:t>
      </w:r>
    </w:p>
    <w:p w14:paraId="5533B54E" w14:textId="0C67C917" w:rsidR="005329FA" w:rsidRDefault="005329FA" w:rsidP="00B05094">
      <w:pPr>
        <w:rPr>
          <w:color w:val="0070C0"/>
        </w:rPr>
      </w:pPr>
      <w:r w:rsidRPr="005329FA">
        <w:rPr>
          <w:color w:val="0070C0"/>
        </w:rPr>
        <w:t>Passo 7 :</w:t>
      </w:r>
    </w:p>
    <w:p w14:paraId="1E573220" w14:textId="77777777" w:rsidR="005329FA" w:rsidRDefault="005329FA" w:rsidP="00B05094">
      <w:pPr>
        <w:rPr>
          <w:lang w:val="pt-PT"/>
        </w:rPr>
      </w:pPr>
      <w:r w:rsidRPr="005329FA">
        <w:rPr>
          <w:lang w:val="pt-PT"/>
        </w:rPr>
        <w:t>Baixe o Microsoft .NET 4</w:t>
      </w:r>
    </w:p>
    <w:p w14:paraId="1319C895" w14:textId="6CE2CABA" w:rsidR="005329FA" w:rsidRDefault="005329FA" w:rsidP="00B05094">
      <w:pPr>
        <w:rPr>
          <w:lang w:val="pt-PT"/>
        </w:rPr>
      </w:pPr>
      <w:r>
        <w:rPr>
          <w:lang w:val="pt-PT"/>
        </w:rPr>
        <w:t>(</w:t>
      </w:r>
      <w:r>
        <w:rPr>
          <w:lang w:val="pt-PT"/>
        </w:rPr>
        <w:fldChar w:fldCharType="begin"/>
      </w:r>
      <w:r>
        <w:rPr>
          <w:lang w:val="pt-PT"/>
        </w:rPr>
        <w:instrText xml:space="preserve"> HYPERLINK "</w:instrText>
      </w:r>
      <w:r w:rsidRPr="005329FA">
        <w:rPr>
          <w:lang w:val="pt-PT"/>
        </w:rPr>
        <w:instrText>https://www.microsoft.com/en-in/download/details.aspx?id=17851</w:instrText>
      </w:r>
      <w:r>
        <w:rPr>
          <w:lang w:val="pt-PT"/>
        </w:rPr>
        <w:instrText xml:space="preserve">" </w:instrText>
      </w:r>
      <w:r>
        <w:rPr>
          <w:lang w:val="pt-PT"/>
        </w:rPr>
        <w:fldChar w:fldCharType="separate"/>
      </w:r>
      <w:r w:rsidRPr="00822F0F">
        <w:rPr>
          <w:rStyle w:val="Hyperlink"/>
          <w:lang w:val="pt-PT"/>
        </w:rPr>
        <w:t>https://www.microsoft.com/en-in/download/details.aspx?id=17851</w:t>
      </w:r>
      <w:r>
        <w:rPr>
          <w:lang w:val="pt-PT"/>
        </w:rPr>
        <w:fldChar w:fldCharType="end"/>
      </w:r>
      <w:r>
        <w:rPr>
          <w:lang w:val="pt-PT"/>
        </w:rPr>
        <w:t>)</w:t>
      </w:r>
    </w:p>
    <w:p w14:paraId="1D947441" w14:textId="77777777" w:rsidR="005329FA" w:rsidRDefault="005329FA" w:rsidP="00B05094">
      <w:pPr>
        <w:rPr>
          <w:lang w:val="pt-PT"/>
        </w:rPr>
      </w:pPr>
      <w:r w:rsidRPr="005329FA">
        <w:rPr>
          <w:lang w:val="pt-PT"/>
        </w:rPr>
        <w:t xml:space="preserve"> ou superior e o Teradata 15 TTU</w:t>
      </w:r>
    </w:p>
    <w:p w14:paraId="39410275" w14:textId="5137D5B0" w:rsidR="005329FA" w:rsidRDefault="005329FA" w:rsidP="00B05094">
      <w:pPr>
        <w:rPr>
          <w:lang w:val="pt-PT"/>
        </w:rPr>
      </w:pPr>
      <w:r w:rsidRPr="005329FA">
        <w:rPr>
          <w:lang w:val="pt-PT"/>
        </w:rPr>
        <w:t>(</w:t>
      </w:r>
      <w:r>
        <w:rPr>
          <w:lang w:val="pt-PT"/>
        </w:rPr>
        <w:fldChar w:fldCharType="begin"/>
      </w:r>
      <w:r>
        <w:rPr>
          <w:lang w:val="pt-PT"/>
        </w:rPr>
        <w:instrText xml:space="preserve"> HYPERLINK "</w:instrText>
      </w:r>
      <w:r w:rsidRPr="005329FA">
        <w:rPr>
          <w:lang w:val="pt-PT"/>
        </w:rPr>
        <w:instrText>https://downloads.teradata.com/download/database/teradata-tools-and-utilities-13-10</w:instrText>
      </w:r>
      <w:r>
        <w:rPr>
          <w:lang w:val="pt-PT"/>
        </w:rPr>
        <w:instrText xml:space="preserve">" </w:instrText>
      </w:r>
      <w:r>
        <w:rPr>
          <w:lang w:val="pt-PT"/>
        </w:rPr>
        <w:fldChar w:fldCharType="separate"/>
      </w:r>
      <w:r w:rsidRPr="00822F0F">
        <w:rPr>
          <w:rStyle w:val="Hyperlink"/>
          <w:lang w:val="pt-PT"/>
        </w:rPr>
        <w:t>https://downloads.teradata.com/download/database/teradata-tools-and-utilities-13-10</w:t>
      </w:r>
      <w:r>
        <w:rPr>
          <w:lang w:val="pt-PT"/>
        </w:rPr>
        <w:fldChar w:fldCharType="end"/>
      </w:r>
      <w:r>
        <w:rPr>
          <w:lang w:val="pt-PT"/>
        </w:rPr>
        <w:t>)</w:t>
      </w:r>
    </w:p>
    <w:p w14:paraId="5073F86C" w14:textId="77777777" w:rsidR="005329FA" w:rsidRPr="005329FA" w:rsidRDefault="005329FA" w:rsidP="00B05094">
      <w:pPr>
        <w:spacing w:line="259" w:lineRule="auto"/>
      </w:pPr>
      <w:r w:rsidRPr="005329FA">
        <w:t xml:space="preserve">para Windows. </w:t>
      </w:r>
      <w:r w:rsidRPr="005329FA">
        <w:rPr>
          <w:lang w:val="pt-PT"/>
        </w:rPr>
        <w:t>Você precisa instalar o .NET framework antes de instalar o Teradata Tools and Utilities (TTU).</w:t>
      </w:r>
    </w:p>
    <w:p w14:paraId="76B7F10F" w14:textId="12CC1005" w:rsidR="005329FA" w:rsidRPr="005329FA" w:rsidRDefault="005329FA" w:rsidP="00B05094">
      <w:pPr>
        <w:spacing w:line="259" w:lineRule="auto"/>
        <w:rPr>
          <w:color w:val="0070C0"/>
        </w:rPr>
      </w:pPr>
      <w:r w:rsidRPr="005329FA">
        <w:rPr>
          <w:color w:val="0070C0"/>
        </w:rPr>
        <w:t>Passo 8 :</w:t>
      </w:r>
    </w:p>
    <w:p w14:paraId="137E9107" w14:textId="77777777" w:rsidR="005329FA" w:rsidRPr="005329FA" w:rsidRDefault="005329FA" w:rsidP="00B05094">
      <w:pPr>
        <w:spacing w:line="259" w:lineRule="auto"/>
        <w:rPr>
          <w:lang w:val="pt-PT"/>
        </w:rPr>
      </w:pPr>
      <w:r w:rsidRPr="005329FA">
        <w:rPr>
          <w:lang w:val="pt-PT"/>
        </w:rPr>
        <w:t>Após a conclusão da instalação do TTU, configure o IP para VM e SLES11 para acessá-lo de seu sistema local usando o Teradata SQL Assistant ou qualquer outro utilitário.</w:t>
      </w:r>
    </w:p>
    <w:p w14:paraId="798E7FE6" w14:textId="77777777" w:rsidR="005329FA" w:rsidRPr="005329FA" w:rsidRDefault="005329FA" w:rsidP="00B05094">
      <w:pPr>
        <w:spacing w:line="259" w:lineRule="auto"/>
        <w:rPr>
          <w:lang w:val="pt-PT"/>
        </w:rPr>
      </w:pPr>
    </w:p>
    <w:p w14:paraId="6ACD89E5" w14:textId="54C85F88" w:rsidR="005329FA" w:rsidRPr="005329FA" w:rsidRDefault="005329FA" w:rsidP="00B05094">
      <w:pPr>
        <w:pStyle w:val="ListParagraph"/>
        <w:numPr>
          <w:ilvl w:val="0"/>
          <w:numId w:val="5"/>
        </w:numPr>
      </w:pPr>
      <w:r w:rsidRPr="005329FA">
        <w:rPr>
          <w:lang w:val="pt-PT"/>
        </w:rPr>
        <w:t>Abra o Virtual Network Editor no menu EDIT da VM.</w:t>
      </w:r>
    </w:p>
    <w:p w14:paraId="2605D3FA" w14:textId="2C585E34" w:rsidR="005329FA" w:rsidRPr="005329FA" w:rsidRDefault="005329FA" w:rsidP="00B05094">
      <w:r w:rsidRPr="005329FA">
        <w:lastRenderedPageBreak/>
        <w:drawing>
          <wp:inline distT="0" distB="0" distL="0" distR="0" wp14:anchorId="24FAFFAD" wp14:editId="64FD67DE">
            <wp:extent cx="5137150" cy="2379496"/>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006" cy="2397957"/>
                    </a:xfrm>
                    <a:prstGeom prst="rect">
                      <a:avLst/>
                    </a:prstGeom>
                    <a:noFill/>
                    <a:ln>
                      <a:noFill/>
                    </a:ln>
                  </pic:spPr>
                </pic:pic>
              </a:graphicData>
            </a:graphic>
          </wp:inline>
        </w:drawing>
      </w:r>
    </w:p>
    <w:p w14:paraId="12021D8F" w14:textId="08072DB2" w:rsidR="005329FA" w:rsidRPr="005329FA" w:rsidRDefault="005329FA" w:rsidP="00B05094">
      <w:pPr>
        <w:pStyle w:val="ListParagraph"/>
        <w:numPr>
          <w:ilvl w:val="0"/>
          <w:numId w:val="5"/>
        </w:numPr>
      </w:pPr>
      <w:r w:rsidRPr="005329FA">
        <w:rPr>
          <w:lang w:val="pt-PT"/>
        </w:rPr>
        <w:t>Selecione a configuração VMnet8 NAT e configure o IP do gateway.</w:t>
      </w:r>
    </w:p>
    <w:p w14:paraId="1670B15A" w14:textId="70925710" w:rsidR="005329FA" w:rsidRPr="005329FA" w:rsidRDefault="005329FA" w:rsidP="00B05094">
      <w:r w:rsidRPr="005329FA">
        <w:t>Suponha que seu endereço de sub-rede NAT seja 192.168.181.0, você pode fornecer o IP do gateway como 192.168.181.1. Clique OK.</w:t>
      </w:r>
    </w:p>
    <w:p w14:paraId="049A1FF8" w14:textId="3AA685FB" w:rsidR="005329FA" w:rsidRDefault="005329FA" w:rsidP="00B05094">
      <w:r w:rsidRPr="005329FA">
        <w:drawing>
          <wp:inline distT="0" distB="0" distL="0" distR="0" wp14:anchorId="24C8CB60" wp14:editId="2F8DCD7B">
            <wp:extent cx="5511800" cy="276108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3881" cy="2772145"/>
                    </a:xfrm>
                    <a:prstGeom prst="rect">
                      <a:avLst/>
                    </a:prstGeom>
                    <a:noFill/>
                    <a:ln>
                      <a:noFill/>
                    </a:ln>
                  </pic:spPr>
                </pic:pic>
              </a:graphicData>
            </a:graphic>
          </wp:inline>
        </w:drawing>
      </w:r>
    </w:p>
    <w:p w14:paraId="5F5017DE" w14:textId="7D8A77DF" w:rsidR="005329FA" w:rsidRDefault="005329FA" w:rsidP="00B05094">
      <w:pPr>
        <w:pStyle w:val="ListParagraph"/>
        <w:numPr>
          <w:ilvl w:val="0"/>
          <w:numId w:val="5"/>
        </w:numPr>
      </w:pPr>
      <w:r w:rsidRPr="005329FA">
        <w:t>Agora abra Configurações de rede</w:t>
      </w:r>
      <w:r>
        <w:t>(</w:t>
      </w:r>
      <w:r w:rsidRPr="005329FA">
        <w:t>Network Settings</w:t>
      </w:r>
      <w:r>
        <w:t>)</w:t>
      </w:r>
      <w:r w:rsidRPr="005329FA">
        <w:t xml:space="preserve"> no SLES11, ou seja, no sistema operacional dentro do VMware.</w:t>
      </w:r>
    </w:p>
    <w:p w14:paraId="442590DC" w14:textId="4DDFCFDC" w:rsidR="005329FA" w:rsidRDefault="007B1D18" w:rsidP="00B05094">
      <w:pPr>
        <w:rPr>
          <w:lang w:val="en-US"/>
        </w:rPr>
      </w:pPr>
      <w:r w:rsidRPr="007B1D18">
        <w:rPr>
          <w:lang w:val="en-US"/>
        </w:rPr>
        <w:t>Computer -&gt; Control Center -&gt; Network Settings -&gt; Select Ethernet Network Card-&gt;Edit.</w:t>
      </w:r>
    </w:p>
    <w:p w14:paraId="1EBCA1AC" w14:textId="745C9E41" w:rsidR="007B1D18" w:rsidRDefault="007B1D18" w:rsidP="00B05094">
      <w:pPr>
        <w:rPr>
          <w:lang w:val="pt-PT"/>
        </w:rPr>
      </w:pPr>
      <w:r w:rsidRPr="007B1D18">
        <w:rPr>
          <w:lang w:val="pt-PT"/>
        </w:rPr>
        <w:t>Suponha que o IP do gateway seja 192.168.181.1 na configuração NAT, você deve inserir 192.168.181.2 aqui conforme abaixo</w:t>
      </w:r>
      <w:r>
        <w:rPr>
          <w:lang w:val="pt-PT"/>
        </w:rPr>
        <w:t>:</w:t>
      </w:r>
    </w:p>
    <w:p w14:paraId="20301B20" w14:textId="7089CDF2" w:rsidR="007B1D18" w:rsidRPr="007B1D18" w:rsidRDefault="007B1D18" w:rsidP="00B05094">
      <w:pPr>
        <w:spacing w:line="259" w:lineRule="auto"/>
      </w:pPr>
      <w:r w:rsidRPr="007B1D18">
        <w:lastRenderedPageBreak/>
        <w:drawing>
          <wp:inline distT="0" distB="0" distL="0" distR="0" wp14:anchorId="698A08E5" wp14:editId="1918A880">
            <wp:extent cx="4533900" cy="3282066"/>
            <wp:effectExtent l="0" t="0" r="0" b="0"/>
            <wp:docPr id="5" name="Picture 5" descr="td_instal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d_install_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032" cy="3291572"/>
                    </a:xfrm>
                    <a:prstGeom prst="rect">
                      <a:avLst/>
                    </a:prstGeom>
                    <a:noFill/>
                    <a:ln>
                      <a:noFill/>
                    </a:ln>
                  </pic:spPr>
                </pic:pic>
              </a:graphicData>
            </a:graphic>
          </wp:inline>
        </w:drawing>
      </w:r>
    </w:p>
    <w:p w14:paraId="1E360750" w14:textId="47333103" w:rsidR="007B1D18" w:rsidRDefault="007B1D18" w:rsidP="00B05094">
      <w:r w:rsidRPr="007B1D18">
        <w:t>Click Next.</w:t>
      </w:r>
    </w:p>
    <w:p w14:paraId="57C9C79D" w14:textId="2F06E251" w:rsidR="007B1D18" w:rsidRPr="007B1D18" w:rsidRDefault="007B1D18" w:rsidP="00B05094">
      <w:pPr>
        <w:pStyle w:val="ListParagraph"/>
        <w:numPr>
          <w:ilvl w:val="0"/>
          <w:numId w:val="5"/>
        </w:numPr>
      </w:pPr>
      <w:r w:rsidRPr="007B1D18">
        <w:rPr>
          <w:lang w:val="pt-PT"/>
        </w:rPr>
        <w:t>Agora abra o prompt de comando no sistema local e faça ping neste endereço IP.</w:t>
      </w:r>
    </w:p>
    <w:p w14:paraId="3624F8D8" w14:textId="2E6FFE73" w:rsidR="007B1D18" w:rsidRPr="007B1D18" w:rsidRDefault="007B1D18" w:rsidP="00B05094">
      <w:r w:rsidRPr="007B1D18">
        <w:drawing>
          <wp:inline distT="0" distB="0" distL="0" distR="0" wp14:anchorId="2893E380" wp14:editId="6483C6D6">
            <wp:extent cx="4864100" cy="2120900"/>
            <wp:effectExtent l="0" t="0" r="0" b="0"/>
            <wp:docPr id="6" name="Picture 6" descr="td_instal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d_install_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100" cy="2120900"/>
                    </a:xfrm>
                    <a:prstGeom prst="rect">
                      <a:avLst/>
                    </a:prstGeom>
                    <a:noFill/>
                    <a:ln>
                      <a:noFill/>
                    </a:ln>
                  </pic:spPr>
                </pic:pic>
              </a:graphicData>
            </a:graphic>
          </wp:inline>
        </w:drawing>
      </w:r>
    </w:p>
    <w:p w14:paraId="18B0D58A" w14:textId="77777777" w:rsidR="007B1D18" w:rsidRPr="007B1D18" w:rsidRDefault="007B1D18" w:rsidP="00B05094">
      <w:pPr>
        <w:spacing w:line="259" w:lineRule="auto"/>
      </w:pPr>
      <w:r w:rsidRPr="007B1D18">
        <w:rPr>
          <w:lang w:val="pt-PT"/>
        </w:rPr>
        <w:t>Tudo feito. Agora você pode usar este endereço IP (192.168.181.2) do seu driver ODBC local, Teradata SQL Assistant ou BTEQ para acessar o servidor de banco de dados Teradata.</w:t>
      </w:r>
    </w:p>
    <w:p w14:paraId="37421A35" w14:textId="0A925CEB" w:rsidR="007B1D18" w:rsidRDefault="007B1D18" w:rsidP="00B05094">
      <w:r w:rsidRPr="007B1D18">
        <w:lastRenderedPageBreak/>
        <w:drawing>
          <wp:inline distT="0" distB="0" distL="0" distR="0" wp14:anchorId="115F2331" wp14:editId="7B322AC3">
            <wp:extent cx="5022850" cy="2667000"/>
            <wp:effectExtent l="0" t="0" r="6350" b="0"/>
            <wp:docPr id="7" name="Picture 7" descr="td_instal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d_install_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2850" cy="2667000"/>
                    </a:xfrm>
                    <a:prstGeom prst="rect">
                      <a:avLst/>
                    </a:prstGeom>
                    <a:noFill/>
                    <a:ln>
                      <a:noFill/>
                    </a:ln>
                  </pic:spPr>
                </pic:pic>
              </a:graphicData>
            </a:graphic>
          </wp:inline>
        </w:drawing>
      </w:r>
    </w:p>
    <w:p w14:paraId="750275B1" w14:textId="7A69FA2A" w:rsidR="007B1D18" w:rsidRDefault="007B1D18" w:rsidP="00B05094">
      <w:pPr>
        <w:rPr>
          <w:lang w:val="pt-PT"/>
        </w:rPr>
      </w:pPr>
      <w:r w:rsidRPr="007B1D18">
        <w:rPr>
          <w:lang w:val="pt-PT"/>
        </w:rPr>
        <w:t>No próximo tutorial, mostraremos como usar o Teradata SQL Assistant para conectar o Teradata Database usando o driver ODBC.</w:t>
      </w:r>
    </w:p>
    <w:p w14:paraId="1C798CFF" w14:textId="4EAF08A1" w:rsidR="007B1D18" w:rsidRPr="0033516B" w:rsidRDefault="007B1D18" w:rsidP="00B05094">
      <w:pPr>
        <w:rPr>
          <w:color w:val="C45911" w:themeColor="accent2" w:themeShade="BF"/>
          <w:sz w:val="28"/>
          <w:szCs w:val="28"/>
          <w:lang w:val="pt-PT"/>
        </w:rPr>
      </w:pPr>
      <w:r w:rsidRPr="007B1D18">
        <w:rPr>
          <w:color w:val="C45911" w:themeColor="accent2" w:themeShade="BF"/>
          <w:sz w:val="28"/>
          <w:szCs w:val="28"/>
          <w:lang w:val="pt-PT"/>
        </w:rPr>
        <w:t>Como conectar o Teradata SQL Assistant ao Teradata</w:t>
      </w:r>
    </w:p>
    <w:p w14:paraId="4E63E829" w14:textId="3C8C75E4" w:rsidR="007B1D18" w:rsidRPr="007B1D18" w:rsidRDefault="007B1D18" w:rsidP="00B05094">
      <w:pPr>
        <w:spacing w:line="259" w:lineRule="auto"/>
        <w:rPr>
          <w:lang w:val="pt-PT"/>
        </w:rPr>
      </w:pPr>
      <w:r w:rsidRPr="007B1D18">
        <w:rPr>
          <w:lang w:val="pt-PT"/>
        </w:rPr>
        <w:t>Neste tutorial, orientaremos você sobre como conectar o Teradata SQL Assistant ao banco de dados Teradata usando o Teradata ODBC Driver e outros métodos. Se você deseja instalar o Teradata Database no Windows, pode conferir nosso tutorial no Teradata Installation Guide.</w:t>
      </w:r>
    </w:p>
    <w:p w14:paraId="2D03035D" w14:textId="73939074" w:rsidR="007B1D18" w:rsidRPr="007B1D18" w:rsidRDefault="007B1D18" w:rsidP="00B05094">
      <w:pPr>
        <w:spacing w:line="259" w:lineRule="auto"/>
        <w:rPr>
          <w:lang w:val="pt-PT"/>
        </w:rPr>
      </w:pPr>
      <w:r w:rsidRPr="007B1D18">
        <w:rPr>
          <w:lang w:val="pt-PT"/>
        </w:rPr>
        <w:t>Abaixo estão as etapas para conectar o Teradata SQL Assistant ao Teradata RDBMS:</w:t>
      </w:r>
    </w:p>
    <w:p w14:paraId="67A4C426" w14:textId="7F19B02B" w:rsidR="007B1D18" w:rsidRDefault="007B1D18" w:rsidP="00B05094">
      <w:pPr>
        <w:rPr>
          <w:lang w:val="pt-PT"/>
        </w:rPr>
      </w:pPr>
      <w:r w:rsidRPr="007B1D18">
        <w:rPr>
          <w:color w:val="0070C0"/>
          <w:lang w:val="pt-PT"/>
        </w:rPr>
        <w:t xml:space="preserve">Etapa 1: </w:t>
      </w:r>
      <w:r w:rsidRPr="007B1D18">
        <w:rPr>
          <w:lang w:val="pt-PT"/>
        </w:rPr>
        <w:t>você pode baixar o pacote Teradata Tools and Utilities no site oficial da Teradata, que inclui todas as ferramentas para Teradata, incluindo o Teradata SQL Assistant e o driver ODBC.</w:t>
      </w:r>
    </w:p>
    <w:p w14:paraId="02036214" w14:textId="48919E06" w:rsidR="007B1D18" w:rsidRDefault="007B1D18" w:rsidP="00B05094">
      <w:r>
        <w:t>Como alternativa, você também pode baixar o Teradata SQL Assistant e o driver Teradata ODBC individualmente na página de download oficial do Teradata.</w:t>
      </w:r>
    </w:p>
    <w:p w14:paraId="76DD8019" w14:textId="15682BF1" w:rsidR="007B1D18" w:rsidRDefault="007B1D18" w:rsidP="00B05094">
      <w:r w:rsidRPr="007B1D18">
        <w:rPr>
          <w:color w:val="0070C0"/>
        </w:rPr>
        <w:t xml:space="preserve">Etapa 2: </w:t>
      </w:r>
      <w:r>
        <w:t>Depois de baixar o pacote, basta extraí-lo e instalá-lo como qualquer outro software no Windows e almoçar o Teradata SQL Assistant Software.</w:t>
      </w:r>
    </w:p>
    <w:p w14:paraId="00751518" w14:textId="2A88437B" w:rsidR="007B1D18" w:rsidRPr="007B1D18" w:rsidRDefault="007B1D18" w:rsidP="00B05094">
      <w:pPr>
        <w:spacing w:line="259" w:lineRule="auto"/>
      </w:pPr>
      <w:r w:rsidRPr="007B1D18">
        <w:rPr>
          <w:color w:val="0070C0"/>
        </w:rPr>
        <w:t xml:space="preserve">Etapa 3: </w:t>
      </w:r>
      <w:r>
        <w:t>Depois de abrir o Teradata SQL Assistant, você encontrará a opção de conexão no canto esquerdo logo abaixo da opção de arquivo. Selecione a opção ODBC e clique em conectar.</w:t>
      </w:r>
    </w:p>
    <w:p w14:paraId="2BEAED91" w14:textId="685FD5CC" w:rsidR="007B1D18" w:rsidRPr="007B1D18" w:rsidRDefault="007B1D18" w:rsidP="00B05094">
      <w:pPr>
        <w:spacing w:line="259" w:lineRule="auto"/>
        <w:rPr>
          <w:sz w:val="22"/>
          <w:szCs w:val="22"/>
        </w:rPr>
      </w:pPr>
      <w:r w:rsidRPr="007B1D18">
        <w:lastRenderedPageBreak/>
        <w:drawing>
          <wp:inline distT="0" distB="0" distL="0" distR="0" wp14:anchorId="7934D0C8" wp14:editId="4A8AB247">
            <wp:extent cx="4210050" cy="2395629"/>
            <wp:effectExtent l="0" t="0" r="0" b="5080"/>
            <wp:docPr id="8" name="Picture 8" descr="Teradata_SQL_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radata_SQL_Assist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3632" cy="2403357"/>
                    </a:xfrm>
                    <a:prstGeom prst="rect">
                      <a:avLst/>
                    </a:prstGeom>
                    <a:noFill/>
                    <a:ln>
                      <a:noFill/>
                    </a:ln>
                  </pic:spPr>
                </pic:pic>
              </a:graphicData>
            </a:graphic>
          </wp:inline>
        </w:drawing>
      </w:r>
    </w:p>
    <w:p w14:paraId="77D78D20" w14:textId="77777777" w:rsidR="007B1D18" w:rsidRPr="007B1D18" w:rsidRDefault="007B1D18" w:rsidP="00B05094">
      <w:pPr>
        <w:spacing w:line="259" w:lineRule="auto"/>
      </w:pPr>
    </w:p>
    <w:p w14:paraId="35312E07" w14:textId="301C0496" w:rsidR="007B1D18" w:rsidRPr="007B1D18" w:rsidRDefault="007B1D18" w:rsidP="00B05094">
      <w:pPr>
        <w:spacing w:before="240" w:line="259" w:lineRule="auto"/>
      </w:pPr>
      <w:r w:rsidRPr="007B1D18">
        <w:rPr>
          <w:color w:val="0070C0"/>
          <w:lang w:val="pt-PT"/>
        </w:rPr>
        <w:t xml:space="preserve">Etapa 4: </w:t>
      </w:r>
      <w:r w:rsidRPr="007B1D18">
        <w:rPr>
          <w:lang w:val="pt-PT"/>
        </w:rPr>
        <w:t>Na próxima janela de Selecionar fonte de dados</w:t>
      </w:r>
      <w:r>
        <w:rPr>
          <w:lang w:val="pt-PT"/>
        </w:rPr>
        <w:t>(</w:t>
      </w:r>
      <w:r w:rsidRPr="007B1D18">
        <w:rPr>
          <w:lang w:val="pt-PT"/>
        </w:rPr>
        <w:t>Select Data Source</w:t>
      </w:r>
      <w:r>
        <w:rPr>
          <w:lang w:val="pt-PT"/>
        </w:rPr>
        <w:t>)</w:t>
      </w:r>
      <w:r w:rsidRPr="007B1D18">
        <w:rPr>
          <w:lang w:val="pt-PT"/>
        </w:rPr>
        <w:t>, selecione Fonte de dados da máquina</w:t>
      </w:r>
      <w:r>
        <w:rPr>
          <w:lang w:val="pt-PT"/>
        </w:rPr>
        <w:t>(</w:t>
      </w:r>
      <w:r w:rsidRPr="007B1D18">
        <w:rPr>
          <w:lang w:val="pt-PT"/>
        </w:rPr>
        <w:t>Machine Data Source</w:t>
      </w:r>
      <w:r>
        <w:rPr>
          <w:lang w:val="pt-PT"/>
        </w:rPr>
        <w:t>)</w:t>
      </w:r>
      <w:r w:rsidRPr="007B1D18">
        <w:rPr>
          <w:lang w:val="pt-PT"/>
        </w:rPr>
        <w:t xml:space="preserve"> e clique em Novo</w:t>
      </w:r>
      <w:r>
        <w:rPr>
          <w:lang w:val="pt-PT"/>
        </w:rPr>
        <w:t>(New)</w:t>
      </w:r>
      <w:r w:rsidRPr="007B1D18">
        <w:rPr>
          <w:lang w:val="pt-PT"/>
        </w:rPr>
        <w:t>.</w:t>
      </w:r>
    </w:p>
    <w:p w14:paraId="1A7FF9EF" w14:textId="68CB2C6E" w:rsidR="007B1D18" w:rsidRDefault="007B1D18" w:rsidP="00B05094">
      <w:r w:rsidRPr="007B1D18">
        <w:drawing>
          <wp:inline distT="0" distB="0" distL="0" distR="0" wp14:anchorId="2CD73462" wp14:editId="56C1789B">
            <wp:extent cx="4235450" cy="2401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0377" cy="2410081"/>
                    </a:xfrm>
                    <a:prstGeom prst="rect">
                      <a:avLst/>
                    </a:prstGeom>
                    <a:noFill/>
                    <a:ln>
                      <a:noFill/>
                    </a:ln>
                  </pic:spPr>
                </pic:pic>
              </a:graphicData>
            </a:graphic>
          </wp:inline>
        </w:drawing>
      </w:r>
    </w:p>
    <w:p w14:paraId="6C9DC645" w14:textId="1A374E1B" w:rsidR="007B1D18" w:rsidRDefault="007B1D18" w:rsidP="00B05094">
      <w:pPr>
        <w:rPr>
          <w:lang w:val="pt-PT"/>
        </w:rPr>
      </w:pPr>
      <w:r w:rsidRPr="007B1D18">
        <w:rPr>
          <w:color w:val="0070C0"/>
          <w:lang w:val="pt-PT"/>
        </w:rPr>
        <w:t xml:space="preserve">Etapa 5: </w:t>
      </w:r>
      <w:r w:rsidRPr="007B1D18">
        <w:rPr>
          <w:lang w:val="pt-PT"/>
        </w:rPr>
        <w:t>Clique em Avançar</w:t>
      </w:r>
      <w:r>
        <w:rPr>
          <w:lang w:val="pt-PT"/>
        </w:rPr>
        <w:t>(Next)</w:t>
      </w:r>
      <w:r w:rsidRPr="007B1D18">
        <w:rPr>
          <w:lang w:val="pt-PT"/>
        </w:rPr>
        <w:t xml:space="preserve"> e selecione o driver ODBC do banco de dados Teradata no último extremo. Depois clique e finalize</w:t>
      </w:r>
      <w:r>
        <w:rPr>
          <w:lang w:val="pt-PT"/>
        </w:rPr>
        <w:t>(Finish)</w:t>
      </w:r>
      <w:r w:rsidRPr="007B1D18">
        <w:rPr>
          <w:lang w:val="pt-PT"/>
        </w:rPr>
        <w:t>.</w:t>
      </w:r>
    </w:p>
    <w:p w14:paraId="56BC17E8" w14:textId="6C866301" w:rsidR="007B1D18" w:rsidRPr="007B1D18" w:rsidRDefault="007B1D18" w:rsidP="00B05094">
      <w:pPr>
        <w:spacing w:line="259" w:lineRule="auto"/>
      </w:pPr>
      <w:r w:rsidRPr="007B1D18">
        <w:lastRenderedPageBreak/>
        <w:drawing>
          <wp:inline distT="0" distB="0" distL="0" distR="0" wp14:anchorId="3DAD2642" wp14:editId="5C935F8F">
            <wp:extent cx="4381500" cy="28059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758" cy="2809940"/>
                    </a:xfrm>
                    <a:prstGeom prst="rect">
                      <a:avLst/>
                    </a:prstGeom>
                    <a:noFill/>
                    <a:ln>
                      <a:noFill/>
                    </a:ln>
                  </pic:spPr>
                </pic:pic>
              </a:graphicData>
            </a:graphic>
          </wp:inline>
        </w:drawing>
      </w:r>
    </w:p>
    <w:p w14:paraId="70DBF907" w14:textId="77777777" w:rsidR="007B1D18" w:rsidRPr="007B1D18" w:rsidRDefault="007B1D18" w:rsidP="00B05094">
      <w:pPr>
        <w:spacing w:line="259" w:lineRule="auto"/>
      </w:pPr>
      <w:r w:rsidRPr="007B1D18">
        <w:rPr>
          <w:color w:val="0070C0"/>
          <w:lang w:val="pt-PT"/>
        </w:rPr>
        <w:t xml:space="preserve">Etapa 6: </w:t>
      </w:r>
      <w:r w:rsidRPr="007B1D18">
        <w:rPr>
          <w:lang w:val="pt-PT"/>
        </w:rPr>
        <w:t>Na próxima janela, forneça as informações abaixo e clique em OK.</w:t>
      </w:r>
    </w:p>
    <w:p w14:paraId="6F9B982A" w14:textId="66148A67" w:rsidR="00AA4A53" w:rsidRDefault="00AA4A53" w:rsidP="00B05094">
      <w:r w:rsidRPr="00AA4A53">
        <w:rPr>
          <w:b/>
          <w:bCs/>
        </w:rPr>
        <w:t>Name</w:t>
      </w:r>
      <w:r>
        <w:t xml:space="preserve"> – Teradata ODBC ou qualquer nome que você desejar.</w:t>
      </w:r>
    </w:p>
    <w:p w14:paraId="344692D4" w14:textId="250A91DB" w:rsidR="00AA4A53" w:rsidRDefault="00AA4A53" w:rsidP="00B05094">
      <w:r w:rsidRPr="00AA4A53">
        <w:rPr>
          <w:b/>
          <w:bCs/>
        </w:rPr>
        <w:t>Description</w:t>
      </w:r>
      <w:r>
        <w:t xml:space="preserve"> – Teradata ODBC ou qualquer descrição que você desejar.</w:t>
      </w:r>
    </w:p>
    <w:p w14:paraId="2B0CE21F" w14:textId="641E4515" w:rsidR="00AA4A53" w:rsidRDefault="00AA4A53" w:rsidP="00B05094">
      <w:r w:rsidRPr="00AA4A53">
        <w:rPr>
          <w:b/>
          <w:bCs/>
        </w:rPr>
        <w:t>Name or IP address</w:t>
      </w:r>
      <w:r>
        <w:rPr>
          <w:b/>
          <w:bCs/>
        </w:rPr>
        <w:t xml:space="preserve"> </w:t>
      </w:r>
      <w:r>
        <w:t>– Nome ou endereço IP do servidor Teradata. Nesse caso, estou usando meu Teradata instalado localmente.</w:t>
      </w:r>
    </w:p>
    <w:p w14:paraId="77402BFC" w14:textId="2288C0F4" w:rsidR="00AA4A53" w:rsidRDefault="00AA4A53" w:rsidP="00B05094">
      <w:r w:rsidRPr="00AA4A53">
        <w:rPr>
          <w:b/>
          <w:bCs/>
        </w:rPr>
        <w:t>Mechanism</w:t>
      </w:r>
      <w:r>
        <w:t xml:space="preserve"> - TD2</w:t>
      </w:r>
    </w:p>
    <w:p w14:paraId="1AFDD977" w14:textId="150C5229" w:rsidR="00AA4A53" w:rsidRDefault="00AA4A53" w:rsidP="00B05094">
      <w:r w:rsidRPr="00AA4A53">
        <w:rPr>
          <w:b/>
          <w:bCs/>
        </w:rPr>
        <w:t>Username</w:t>
      </w:r>
      <w:r>
        <w:rPr>
          <w:b/>
          <w:bCs/>
        </w:rPr>
        <w:t xml:space="preserve"> </w:t>
      </w:r>
      <w:r>
        <w:t>– dbc (o usuário padrão veio após a nova instalação do Teradata. Podemos criar outros usuários posteriormente.)</w:t>
      </w:r>
    </w:p>
    <w:p w14:paraId="3780DD2D" w14:textId="7717ACA4" w:rsidR="007B1D18" w:rsidRDefault="00AA4A53" w:rsidP="00B05094">
      <w:r w:rsidRPr="00AA4A53">
        <w:rPr>
          <w:b/>
          <w:bCs/>
        </w:rPr>
        <w:t>Password</w:t>
      </w:r>
      <w:r>
        <w:t xml:space="preserve"> – dbc (senha padrão)</w:t>
      </w:r>
    </w:p>
    <w:p w14:paraId="6246FCD2" w14:textId="60947FF2" w:rsidR="00AA4A53" w:rsidRDefault="00AA4A53" w:rsidP="00B05094">
      <w:r w:rsidRPr="00AA4A53">
        <w:lastRenderedPageBreak/>
        <w:drawing>
          <wp:inline distT="0" distB="0" distL="0" distR="0" wp14:anchorId="284897A5" wp14:editId="55EE9294">
            <wp:extent cx="4362450" cy="516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5168900"/>
                    </a:xfrm>
                    <a:prstGeom prst="rect">
                      <a:avLst/>
                    </a:prstGeom>
                    <a:noFill/>
                    <a:ln>
                      <a:noFill/>
                    </a:ln>
                  </pic:spPr>
                </pic:pic>
              </a:graphicData>
            </a:graphic>
          </wp:inline>
        </w:drawing>
      </w:r>
    </w:p>
    <w:p w14:paraId="453E1D3E" w14:textId="77777777" w:rsidR="00132F0A" w:rsidRPr="00132F0A" w:rsidRDefault="00132F0A" w:rsidP="00132F0A">
      <w:r w:rsidRPr="00132F0A">
        <w:rPr>
          <w:color w:val="0070C0"/>
          <w:lang w:val="pt-PT"/>
        </w:rPr>
        <w:t xml:space="preserve">Etapa 7: </w:t>
      </w:r>
      <w:r w:rsidRPr="00132F0A">
        <w:rPr>
          <w:lang w:val="pt-PT"/>
        </w:rPr>
        <w:t>Na próxima etapa, depois de clicar em ok duas vezes, o driver ODBC conectará o Teradata SQL Assistant ao sistema Teradata.</w:t>
      </w:r>
    </w:p>
    <w:p w14:paraId="3BFD5D3A" w14:textId="63902A46" w:rsidR="00AA4A53" w:rsidRDefault="00132F0A" w:rsidP="00B05094">
      <w:r w:rsidRPr="00132F0A">
        <w:drawing>
          <wp:inline distT="0" distB="0" distL="0" distR="0" wp14:anchorId="702C39D3" wp14:editId="69B29673">
            <wp:extent cx="5355275" cy="304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306" cy="3049619"/>
                    </a:xfrm>
                    <a:prstGeom prst="rect">
                      <a:avLst/>
                    </a:prstGeom>
                    <a:noFill/>
                    <a:ln>
                      <a:noFill/>
                    </a:ln>
                  </pic:spPr>
                </pic:pic>
              </a:graphicData>
            </a:graphic>
          </wp:inline>
        </w:drawing>
      </w:r>
    </w:p>
    <w:p w14:paraId="4C475B67" w14:textId="00A5557F" w:rsidR="00132F0A" w:rsidRPr="00132F0A" w:rsidRDefault="00132F0A" w:rsidP="00132F0A">
      <w:pPr>
        <w:rPr>
          <w:lang w:val="pt-PT"/>
        </w:rPr>
      </w:pPr>
      <w:r w:rsidRPr="00132F0A">
        <w:rPr>
          <w:color w:val="0070C0"/>
          <w:lang w:val="pt-PT"/>
        </w:rPr>
        <w:lastRenderedPageBreak/>
        <w:t xml:space="preserve">Etapa 8: </w:t>
      </w:r>
      <w:r w:rsidRPr="00132F0A">
        <w:rPr>
          <w:lang w:val="pt-PT"/>
        </w:rPr>
        <w:t>Uma vez conectado ao Sistema Teradata, você pode verificar a versão do banco de dados Teradata usando a seguinte Consulta.</w:t>
      </w:r>
    </w:p>
    <w:p w14:paraId="209C144E" w14:textId="5E69B785" w:rsidR="00132F0A" w:rsidRPr="00132F0A" w:rsidRDefault="00132F0A" w:rsidP="00132F0A">
      <w:pPr>
        <w:rPr>
          <w:lang w:val="pt-PT"/>
        </w:rPr>
      </w:pPr>
      <w:r>
        <w:rPr>
          <w:lang w:val="pt-PT"/>
        </w:rPr>
        <w:t>select</w:t>
      </w:r>
      <w:r w:rsidRPr="00132F0A">
        <w:rPr>
          <w:lang w:val="pt-PT"/>
        </w:rPr>
        <w:t xml:space="preserve"> * </w:t>
      </w:r>
      <w:r>
        <w:rPr>
          <w:lang w:val="pt-PT"/>
        </w:rPr>
        <w:t>from</w:t>
      </w:r>
      <w:r w:rsidRPr="00132F0A">
        <w:rPr>
          <w:lang w:val="pt-PT"/>
        </w:rPr>
        <w:t xml:space="preserve"> dbc.dbcinfo;</w:t>
      </w:r>
    </w:p>
    <w:p w14:paraId="1EC3A544" w14:textId="77777777" w:rsidR="00132F0A" w:rsidRPr="00132F0A" w:rsidRDefault="00132F0A" w:rsidP="00132F0A">
      <w:pPr>
        <w:rPr>
          <w:lang w:val="pt-PT"/>
        </w:rPr>
      </w:pPr>
      <w:r w:rsidRPr="00132F0A">
        <w:rPr>
          <w:lang w:val="pt-PT"/>
        </w:rPr>
        <w:t>Configuração Adicional do Teradata SQL Assistant:</w:t>
      </w:r>
    </w:p>
    <w:p w14:paraId="0F2DCEE8" w14:textId="18B25631" w:rsidR="00132F0A" w:rsidRPr="00132F0A" w:rsidRDefault="00132F0A" w:rsidP="00132F0A">
      <w:pPr>
        <w:rPr>
          <w:lang w:val="pt-PT"/>
        </w:rPr>
      </w:pPr>
      <w:r w:rsidRPr="00132F0A">
        <w:rPr>
          <w:lang w:val="pt-PT"/>
        </w:rPr>
        <w:t>Abaixo estão algumas das configurações adicionais que você pode fazer no Teradata SQL Assistant.</w:t>
      </w:r>
    </w:p>
    <w:p w14:paraId="6B675BC4" w14:textId="77777777" w:rsidR="00132F0A" w:rsidRPr="00132F0A" w:rsidRDefault="00132F0A" w:rsidP="00132F0A">
      <w:pPr>
        <w:rPr>
          <w:lang w:val="pt-PT"/>
        </w:rPr>
      </w:pPr>
      <w:r w:rsidRPr="00132F0A">
        <w:rPr>
          <w:lang w:val="pt-PT"/>
        </w:rPr>
        <w:t>1. Janela de respostas separada para a consulta.</w:t>
      </w:r>
    </w:p>
    <w:p w14:paraId="49862DD3" w14:textId="0CA1465C" w:rsidR="00132F0A" w:rsidRPr="00132F0A" w:rsidRDefault="00132F0A" w:rsidP="00132F0A">
      <w:pPr>
        <w:rPr>
          <w:lang w:val="pt-PT"/>
        </w:rPr>
      </w:pPr>
      <w:r w:rsidRPr="00132F0A">
        <w:rPr>
          <w:lang w:val="pt-PT"/>
        </w:rPr>
        <w:t>Para configurar uma janela de folha de respostas separada para cada consulta, você pode seguir as etapas abaixo.</w:t>
      </w:r>
    </w:p>
    <w:p w14:paraId="3B98C641" w14:textId="3BE4C13B" w:rsidR="00132F0A" w:rsidRPr="00132F0A" w:rsidRDefault="00132F0A" w:rsidP="00132F0A">
      <w:pPr>
        <w:rPr>
          <w:lang w:val="pt-PT"/>
        </w:rPr>
      </w:pPr>
      <w:r w:rsidRPr="00132F0A">
        <w:rPr>
          <w:lang w:val="pt-PT"/>
        </w:rPr>
        <w:t xml:space="preserve">a) Clique em </w:t>
      </w:r>
      <w:r w:rsidRPr="00132F0A">
        <w:t>Tools</w:t>
      </w:r>
      <w:r w:rsidRPr="00132F0A">
        <w:rPr>
          <w:lang w:val="pt-PT"/>
        </w:rPr>
        <w:t>.</w:t>
      </w:r>
    </w:p>
    <w:p w14:paraId="6EFA73D7" w14:textId="4FF5D558" w:rsidR="00132F0A" w:rsidRPr="00132F0A" w:rsidRDefault="00132F0A" w:rsidP="00132F0A">
      <w:pPr>
        <w:rPr>
          <w:lang w:val="pt-PT"/>
        </w:rPr>
      </w:pPr>
      <w:r w:rsidRPr="00132F0A">
        <w:rPr>
          <w:lang w:val="pt-PT"/>
        </w:rPr>
        <w:t xml:space="preserve">b) Clique nas </w:t>
      </w:r>
      <w:r>
        <w:rPr>
          <w:lang w:val="pt-PT"/>
        </w:rPr>
        <w:t>options</w:t>
      </w:r>
      <w:r w:rsidRPr="00132F0A">
        <w:rPr>
          <w:lang w:val="pt-PT"/>
        </w:rPr>
        <w:t>.</w:t>
      </w:r>
    </w:p>
    <w:p w14:paraId="193B0335" w14:textId="476DE5E6" w:rsidR="00132F0A" w:rsidRPr="00132F0A" w:rsidRDefault="00132F0A" w:rsidP="00132F0A">
      <w:pPr>
        <w:rPr>
          <w:lang w:val="pt-PT"/>
        </w:rPr>
      </w:pPr>
      <w:r w:rsidRPr="00132F0A">
        <w:rPr>
          <w:lang w:val="pt-PT"/>
        </w:rPr>
        <w:t>c) Clique na guia ‘</w:t>
      </w:r>
      <w:r>
        <w:rPr>
          <w:lang w:val="pt-PT"/>
        </w:rPr>
        <w:t>General’</w:t>
      </w:r>
      <w:r w:rsidRPr="00132F0A">
        <w:rPr>
          <w:lang w:val="pt-PT"/>
        </w:rPr>
        <w:t>.</w:t>
      </w:r>
    </w:p>
    <w:p w14:paraId="07F6C4BA" w14:textId="0F94F9EE" w:rsidR="00132F0A" w:rsidRPr="00132F0A" w:rsidRDefault="00132F0A" w:rsidP="00132F0A">
      <w:pPr>
        <w:rPr>
          <w:lang w:val="en-US"/>
        </w:rPr>
      </w:pPr>
      <w:r w:rsidRPr="00132F0A">
        <w:rPr>
          <w:lang w:val="en-US"/>
        </w:rPr>
        <w:t xml:space="preserve">d) Selecione </w:t>
      </w:r>
      <w:r>
        <w:rPr>
          <w:lang w:val="en-US"/>
        </w:rPr>
        <w:t>‘</w:t>
      </w:r>
      <w:r w:rsidRPr="00132F0A">
        <w:rPr>
          <w:lang w:val="en-US"/>
        </w:rPr>
        <w:t>Allow multiple queries per connection</w:t>
      </w:r>
      <w:r>
        <w:rPr>
          <w:lang w:val="en-US"/>
        </w:rPr>
        <w:t>’</w:t>
      </w:r>
      <w:r w:rsidRPr="00132F0A">
        <w:rPr>
          <w:lang w:val="en-US"/>
        </w:rPr>
        <w:t>.</w:t>
      </w:r>
    </w:p>
    <w:p w14:paraId="20E5B717" w14:textId="2599D8C7" w:rsidR="00132F0A" w:rsidRPr="00132F0A" w:rsidRDefault="00132F0A" w:rsidP="00132F0A">
      <w:pPr>
        <w:rPr>
          <w:lang w:val="en-US"/>
        </w:rPr>
      </w:pPr>
      <w:r w:rsidRPr="00132F0A">
        <w:rPr>
          <w:lang w:val="en-US"/>
        </w:rPr>
        <w:t>e) E para “Use a separate Window for” selecione “Each Query”.</w:t>
      </w:r>
    </w:p>
    <w:p w14:paraId="27ADA494" w14:textId="3069E6C5" w:rsidR="00132F0A" w:rsidRPr="00132F0A" w:rsidRDefault="00132F0A" w:rsidP="00132F0A">
      <w:r w:rsidRPr="00132F0A">
        <w:t>f) Agora clique na guia Consulta e desmarque a opção “Close Answers windows before submitting a new query”</w:t>
      </w:r>
      <w:r w:rsidRPr="00132F0A">
        <w:t>.</w:t>
      </w:r>
    </w:p>
    <w:p w14:paraId="2DFF0FDD" w14:textId="05937D4F" w:rsidR="00AA4A53" w:rsidRDefault="00132F0A" w:rsidP="00B05094">
      <w:r w:rsidRPr="00132F0A">
        <w:drawing>
          <wp:inline distT="0" distB="0" distL="0" distR="0" wp14:anchorId="05EA6BA4" wp14:editId="2FFC70BC">
            <wp:extent cx="48006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886200"/>
                    </a:xfrm>
                    <a:prstGeom prst="rect">
                      <a:avLst/>
                    </a:prstGeom>
                    <a:noFill/>
                    <a:ln>
                      <a:noFill/>
                    </a:ln>
                  </pic:spPr>
                </pic:pic>
              </a:graphicData>
            </a:graphic>
          </wp:inline>
        </w:drawing>
      </w:r>
    </w:p>
    <w:p w14:paraId="063AF953" w14:textId="1F7B8C6B" w:rsidR="00132F0A" w:rsidRDefault="00132F0A" w:rsidP="00132F0A"/>
    <w:p w14:paraId="61C69F3D" w14:textId="1BD7D41C" w:rsidR="00132F0A" w:rsidRDefault="00132F0A" w:rsidP="00132F0A"/>
    <w:p w14:paraId="05824675" w14:textId="77777777" w:rsidR="00132F0A" w:rsidRPr="00132F0A" w:rsidRDefault="00132F0A" w:rsidP="00132F0A">
      <w:pPr>
        <w:rPr>
          <w:lang w:val="pt-PT"/>
        </w:rPr>
      </w:pPr>
      <w:r w:rsidRPr="00132F0A">
        <w:rPr>
          <w:lang w:val="pt-PT"/>
        </w:rPr>
        <w:lastRenderedPageBreak/>
        <w:t>2. Folha de respostas com guias do Teradata SQL Assistant.</w:t>
      </w:r>
    </w:p>
    <w:p w14:paraId="71D5A794" w14:textId="22C72855" w:rsidR="00132F0A" w:rsidRPr="00132F0A" w:rsidRDefault="00132F0A" w:rsidP="00132F0A">
      <w:pPr>
        <w:rPr>
          <w:lang w:val="pt-PT"/>
        </w:rPr>
      </w:pPr>
      <w:r w:rsidRPr="00132F0A">
        <w:rPr>
          <w:lang w:val="pt-PT"/>
        </w:rPr>
        <w:t xml:space="preserve">     a) Vá para </w:t>
      </w:r>
      <w:r>
        <w:rPr>
          <w:lang w:val="pt-PT"/>
        </w:rPr>
        <w:t>Window</w:t>
      </w:r>
      <w:r w:rsidRPr="00132F0A">
        <w:rPr>
          <w:lang w:val="pt-PT"/>
        </w:rPr>
        <w:t>.</w:t>
      </w:r>
    </w:p>
    <w:p w14:paraId="2C8AD7FF" w14:textId="57063E59" w:rsidR="00132F0A" w:rsidRDefault="00132F0A" w:rsidP="00132F0A">
      <w:pPr>
        <w:rPr>
          <w:lang w:val="pt-PT"/>
        </w:rPr>
      </w:pPr>
      <w:r w:rsidRPr="00132F0A">
        <w:rPr>
          <w:lang w:val="pt-PT"/>
        </w:rPr>
        <w:t xml:space="preserve">     b) Agora selecione </w:t>
      </w:r>
      <w:r>
        <w:rPr>
          <w:lang w:val="pt-PT"/>
        </w:rPr>
        <w:t>Tabbed</w:t>
      </w:r>
      <w:r w:rsidRPr="00132F0A">
        <w:rPr>
          <w:lang w:val="pt-PT"/>
        </w:rPr>
        <w:t>.</w:t>
      </w:r>
    </w:p>
    <w:p w14:paraId="2592BCFE" w14:textId="77777777" w:rsidR="00132F0A" w:rsidRPr="00132F0A" w:rsidRDefault="00132F0A" w:rsidP="00132F0A"/>
    <w:p w14:paraId="41F0EDB2" w14:textId="6BFF5C9F" w:rsidR="00132F0A" w:rsidRDefault="00132F0A" w:rsidP="00132F0A">
      <w:r w:rsidRPr="00132F0A">
        <w:drawing>
          <wp:inline distT="0" distB="0" distL="0" distR="0" wp14:anchorId="02F37289" wp14:editId="070D37FE">
            <wp:extent cx="5400040" cy="324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44215"/>
                    </a:xfrm>
                    <a:prstGeom prst="rect">
                      <a:avLst/>
                    </a:prstGeom>
                    <a:noFill/>
                    <a:ln>
                      <a:noFill/>
                    </a:ln>
                  </pic:spPr>
                </pic:pic>
              </a:graphicData>
            </a:graphic>
          </wp:inline>
        </w:drawing>
      </w:r>
    </w:p>
    <w:p w14:paraId="3E91309B" w14:textId="0E020DA4" w:rsidR="00132F0A" w:rsidRDefault="00132F0A" w:rsidP="00132F0A"/>
    <w:p w14:paraId="7FD2122F" w14:textId="44CCA421" w:rsidR="00132F0A" w:rsidRDefault="00132F0A" w:rsidP="00132F0A">
      <w:r w:rsidRPr="00132F0A">
        <w:t>Espero que você tenha se conectado com sucesso ao banco de dados Teradata usando o SQL Assistant usando o guia a seguir. Ótimo! agora verifique os nºs de AMPs, PEs em seu sistema Teradata consultando nosso artigo Conheça a configuração do seu sistema Teradata.</w:t>
      </w:r>
    </w:p>
    <w:p w14:paraId="6CD50E1C" w14:textId="18ADB6EC" w:rsidR="00132F0A" w:rsidRDefault="00132F0A" w:rsidP="00132F0A">
      <w:r w:rsidRPr="00132F0A">
        <w:rPr>
          <w:color w:val="C45911" w:themeColor="accent2" w:themeShade="BF"/>
          <w:sz w:val="28"/>
          <w:szCs w:val="28"/>
          <w:lang w:val="pt-PT"/>
        </w:rPr>
        <w:t>Conheça a configuração do seu sistema Teradata</w:t>
      </w:r>
      <w:r w:rsidR="00872AC0" w:rsidRPr="00872AC0">
        <w:br/>
        <w:t xml:space="preserve">Pode vir à sua mente quantos </w:t>
      </w:r>
      <w:r w:rsidR="00872AC0" w:rsidRPr="00872AC0">
        <w:rPr>
          <w:b/>
          <w:bCs/>
        </w:rPr>
        <w:t>Nodes, Amps, P</w:t>
      </w:r>
      <w:r w:rsidR="00872AC0" w:rsidRPr="00872AC0">
        <w:rPr>
          <w:b/>
          <w:bCs/>
        </w:rPr>
        <w:t>e</w:t>
      </w:r>
      <w:r w:rsidR="00872AC0" w:rsidRPr="00872AC0">
        <w:rPr>
          <w:b/>
          <w:bCs/>
        </w:rPr>
        <w:t>s</w:t>
      </w:r>
      <w:r w:rsidR="00872AC0">
        <w:rPr>
          <w:b/>
          <w:bCs/>
        </w:rPr>
        <w:t xml:space="preserve"> </w:t>
      </w:r>
      <w:r w:rsidR="00872AC0" w:rsidRPr="00872AC0">
        <w:t>existem em seu sistema Teradata de desenvolvimento e produção no qual você está trabalhando diariamente. Conheça a configuração do seu sistema Teradata conforme abaixo. Para verificar a configuração do sistema Teradata, você pode usar a consulta abaixo:</w:t>
      </w:r>
    </w:p>
    <w:p w14:paraId="4C3B110D"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SELECT DISTINCT</w:t>
      </w:r>
    </w:p>
    <w:p w14:paraId="110A0182"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NodeID</w:t>
      </w:r>
    </w:p>
    <w:p w14:paraId="47E88D47"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,NodeType</w:t>
      </w:r>
    </w:p>
    <w:p w14:paraId="3F80A759"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,VProcType1||’: ‘||TRIM(VProc1) AS AMPs</w:t>
      </w:r>
    </w:p>
    <w:p w14:paraId="45A0D0E8"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872AC0">
        <w:rPr>
          <w:rFonts w:ascii="Courier" w:eastAsia="Times New Roman" w:hAnsi="Courier" w:cs="Courier New"/>
          <w:color w:val="3A3A3A"/>
          <w:sz w:val="20"/>
          <w:szCs w:val="20"/>
          <w:lang w:eastAsia="pt-BR"/>
        </w:rPr>
        <w:t>,VProcType2||’: ‘||TRIM(VProc2) AS PEs</w:t>
      </w:r>
    </w:p>
    <w:p w14:paraId="457B2A60"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872AC0">
        <w:rPr>
          <w:rFonts w:ascii="Courier" w:eastAsia="Times New Roman" w:hAnsi="Courier" w:cs="Courier New"/>
          <w:color w:val="3A3A3A"/>
          <w:sz w:val="20"/>
          <w:szCs w:val="20"/>
          <w:lang w:eastAsia="pt-BR"/>
        </w:rPr>
        <w:t>,VProcType3||’: ‘||VProc3 AS GTW</w:t>
      </w:r>
    </w:p>
    <w:p w14:paraId="21157367"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872AC0">
        <w:rPr>
          <w:rFonts w:ascii="Courier" w:eastAsia="Times New Roman" w:hAnsi="Courier" w:cs="Courier New"/>
          <w:color w:val="3A3A3A"/>
          <w:sz w:val="20"/>
          <w:szCs w:val="20"/>
          <w:lang w:eastAsia="pt-BR"/>
        </w:rPr>
        <w:lastRenderedPageBreak/>
        <w:t>,VProcType4||’: ‘||VProc4 AS RSG</w:t>
      </w:r>
    </w:p>
    <w:p w14:paraId="4EF8F7AE"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,VProcType5||’: ‘||VProc5 AS TVS</w:t>
      </w:r>
    </w:p>
    <w:p w14:paraId="4042B011"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872AC0">
        <w:rPr>
          <w:rFonts w:ascii="Courier" w:eastAsia="Times New Roman" w:hAnsi="Courier" w:cs="Courier New"/>
          <w:color w:val="3A3A3A"/>
          <w:sz w:val="20"/>
          <w:szCs w:val="20"/>
          <w:lang w:val="en-US" w:eastAsia="pt-BR"/>
        </w:rPr>
        <w:t>FROM DBC.ResUsageSpma</w:t>
      </w:r>
    </w:p>
    <w:p w14:paraId="2A3EC44F" w14:textId="04BFC62C" w:rsid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872AC0">
        <w:rPr>
          <w:rFonts w:ascii="Courier" w:eastAsia="Times New Roman" w:hAnsi="Courier" w:cs="Courier New"/>
          <w:color w:val="3A3A3A"/>
          <w:sz w:val="20"/>
          <w:szCs w:val="20"/>
          <w:lang w:eastAsia="pt-BR"/>
        </w:rPr>
        <w:t>ORDER BY NodeID</w:t>
      </w:r>
    </w:p>
    <w:p w14:paraId="207D1C8C" w14:textId="77777777" w:rsidR="00872AC0" w:rsidRPr="00872AC0" w:rsidRDefault="00872AC0" w:rsidP="00872AC0">
      <w:pPr>
        <w:rPr>
          <w:rFonts w:eastAsia="Times New Roman" w:cstheme="minorHAnsi"/>
          <w:lang w:eastAsia="pt-BR"/>
        </w:rPr>
      </w:pPr>
      <w:r w:rsidRPr="00872AC0">
        <w:rPr>
          <w:rFonts w:eastAsia="Times New Roman" w:cstheme="minorHAnsi"/>
          <w:lang w:val="pt-PT" w:eastAsia="pt-BR"/>
        </w:rPr>
        <w:t>Para descobrir a contagem de AMPs no sistema Teradata:</w:t>
      </w:r>
    </w:p>
    <w:p w14:paraId="32EE5ED4" w14:textId="77777777" w:rsidR="00872AC0" w:rsidRPr="00872AC0" w:rsidRDefault="00872AC0" w:rsidP="00872AC0">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872AC0">
        <w:rPr>
          <w:rFonts w:ascii="Courier" w:eastAsia="Times New Roman" w:hAnsi="Courier" w:cs="Courier New"/>
          <w:color w:val="3A3A3A"/>
          <w:sz w:val="20"/>
          <w:szCs w:val="20"/>
          <w:lang w:eastAsia="pt-BR"/>
        </w:rPr>
        <w:t>SELECT HASHAMP( 0 ) +1;</w:t>
      </w:r>
    </w:p>
    <w:p w14:paraId="4C223D22" w14:textId="5CD9478D" w:rsidR="00872AC0" w:rsidRDefault="00872AC0" w:rsidP="00872AC0">
      <w:pPr>
        <w:rPr>
          <w:rFonts w:eastAsia="Times New Roman" w:cstheme="minorHAnsi"/>
          <w:lang w:eastAsia="pt-BR"/>
        </w:rPr>
      </w:pPr>
      <w:r>
        <w:rPr>
          <w:rFonts w:eastAsia="Times New Roman" w:cstheme="minorHAnsi"/>
          <w:lang w:eastAsia="pt-BR"/>
        </w:rPr>
        <w:t>AMP:</w:t>
      </w:r>
    </w:p>
    <w:p w14:paraId="4D794536" w14:textId="34602A35" w:rsidR="00872AC0" w:rsidRPr="00872AC0" w:rsidRDefault="00872AC0" w:rsidP="00872AC0">
      <w:pPr>
        <w:rPr>
          <w:rFonts w:eastAsia="Times New Roman" w:cstheme="minorHAnsi"/>
          <w:lang w:eastAsia="pt-BR"/>
        </w:rPr>
      </w:pPr>
      <w:r w:rsidRPr="00872AC0">
        <w:rPr>
          <w:rFonts w:eastAsia="Times New Roman" w:cstheme="minorHAnsi"/>
          <w:lang w:eastAsia="pt-BR"/>
        </w:rPr>
        <w:t>Processadores do módulo de acesso responsáveis ​​por todas as funções relacionadas ao banco de dados, como executar consultas ao banco de dados, bloquear tabelas/linhas/bancos de dados, classificação, junção de linhas de dados, agregação, gerenciamento de espaço em disco.</w:t>
      </w:r>
    </w:p>
    <w:p w14:paraId="6770F41A" w14:textId="5C0E870F" w:rsidR="00872AC0" w:rsidRPr="00872AC0" w:rsidRDefault="00872AC0" w:rsidP="00872AC0">
      <w:pPr>
        <w:rPr>
          <w:rFonts w:eastAsia="Times New Roman" w:cstheme="minorHAnsi"/>
          <w:lang w:eastAsia="pt-BR"/>
        </w:rPr>
      </w:pPr>
      <w:r w:rsidRPr="00872AC0">
        <w:rPr>
          <w:rFonts w:eastAsia="Times New Roman" w:cstheme="minorHAnsi"/>
          <w:lang w:eastAsia="pt-BR"/>
        </w:rPr>
        <w:t>PE</w:t>
      </w:r>
      <w:r>
        <w:rPr>
          <w:rFonts w:eastAsia="Times New Roman" w:cstheme="minorHAnsi"/>
          <w:lang w:eastAsia="pt-BR"/>
        </w:rPr>
        <w:t>:</w:t>
      </w:r>
    </w:p>
    <w:p w14:paraId="165A622D" w14:textId="68401256" w:rsidR="00872AC0" w:rsidRPr="00872AC0" w:rsidRDefault="00872AC0" w:rsidP="00872AC0">
      <w:pPr>
        <w:rPr>
          <w:rFonts w:eastAsia="Times New Roman" w:cstheme="minorHAnsi"/>
          <w:lang w:eastAsia="pt-BR"/>
        </w:rPr>
      </w:pPr>
      <w:r w:rsidRPr="00872AC0">
        <w:rPr>
          <w:rFonts w:eastAsia="Times New Roman" w:cstheme="minorHAnsi"/>
          <w:lang w:eastAsia="pt-BR"/>
        </w:rPr>
        <w:t>Os mecanismos de análise executam controle de sessão, análise de consulta, verificação da existência de objetos, validação de segurança, otimização, plano de preparação, envio de consulta.</w:t>
      </w:r>
    </w:p>
    <w:p w14:paraId="388FF81E" w14:textId="40E16AFE" w:rsidR="00872AC0" w:rsidRPr="00872AC0" w:rsidRDefault="00872AC0" w:rsidP="00872AC0">
      <w:pPr>
        <w:rPr>
          <w:rFonts w:eastAsia="Times New Roman" w:cstheme="minorHAnsi"/>
          <w:lang w:eastAsia="pt-BR"/>
        </w:rPr>
      </w:pPr>
      <w:r w:rsidRPr="00872AC0">
        <w:rPr>
          <w:rFonts w:eastAsia="Times New Roman" w:cstheme="minorHAnsi"/>
          <w:lang w:eastAsia="pt-BR"/>
        </w:rPr>
        <w:t>GTW:</w:t>
      </w:r>
    </w:p>
    <w:p w14:paraId="405700EF" w14:textId="5DF28110" w:rsidR="00872AC0" w:rsidRPr="00872AC0" w:rsidRDefault="00872AC0" w:rsidP="00872AC0">
      <w:pPr>
        <w:rPr>
          <w:rFonts w:eastAsia="Times New Roman" w:cstheme="minorHAnsi"/>
          <w:lang w:eastAsia="pt-BR"/>
        </w:rPr>
      </w:pPr>
      <w:r w:rsidRPr="00872AC0">
        <w:rPr>
          <w:rFonts w:eastAsia="Times New Roman" w:cstheme="minorHAnsi"/>
          <w:lang w:eastAsia="pt-BR"/>
        </w:rPr>
        <w:t>O Gateway fornece uma interface de soquete entre a consulta do usuário e o mecanismo de análise do banco de dados Teradata.</w:t>
      </w:r>
    </w:p>
    <w:p w14:paraId="73A715B4" w14:textId="1C25C85D" w:rsidR="00872AC0" w:rsidRPr="00872AC0" w:rsidRDefault="00872AC0" w:rsidP="00872AC0">
      <w:pPr>
        <w:rPr>
          <w:rFonts w:eastAsia="Times New Roman" w:cstheme="minorHAnsi"/>
          <w:lang w:eastAsia="pt-BR"/>
        </w:rPr>
      </w:pPr>
      <w:r w:rsidRPr="00872AC0">
        <w:rPr>
          <w:rFonts w:eastAsia="Times New Roman" w:cstheme="minorHAnsi"/>
          <w:lang w:eastAsia="pt-BR"/>
        </w:rPr>
        <w:t>RSG</w:t>
      </w:r>
      <w:r>
        <w:rPr>
          <w:rFonts w:eastAsia="Times New Roman" w:cstheme="minorHAnsi"/>
          <w:lang w:eastAsia="pt-BR"/>
        </w:rPr>
        <w:t>:</w:t>
      </w:r>
    </w:p>
    <w:p w14:paraId="3A865405" w14:textId="70845958" w:rsidR="00872AC0" w:rsidRPr="00872AC0" w:rsidRDefault="00872AC0" w:rsidP="00872AC0">
      <w:pPr>
        <w:rPr>
          <w:rFonts w:eastAsia="Times New Roman" w:cstheme="minorHAnsi"/>
          <w:lang w:eastAsia="pt-BR"/>
        </w:rPr>
      </w:pPr>
      <w:r w:rsidRPr="00872AC0">
        <w:rPr>
          <w:rFonts w:eastAsia="Times New Roman" w:cstheme="minorHAnsi"/>
          <w:lang w:eastAsia="pt-BR"/>
        </w:rPr>
        <w:t>O Relay Services Gateway fornece uma interface de soquete para retransmitir as alterações do dicionário para o utilitário Teradata MDS (Meta Data Service).</w:t>
      </w:r>
    </w:p>
    <w:p w14:paraId="3D825C23" w14:textId="4AF6DF13" w:rsidR="00872AC0" w:rsidRPr="00872AC0" w:rsidRDefault="00872AC0" w:rsidP="00872AC0">
      <w:pPr>
        <w:rPr>
          <w:rFonts w:eastAsia="Times New Roman" w:cstheme="minorHAnsi"/>
          <w:lang w:eastAsia="pt-BR"/>
        </w:rPr>
      </w:pPr>
      <w:r w:rsidRPr="00872AC0">
        <w:rPr>
          <w:rFonts w:eastAsia="Times New Roman" w:cstheme="minorHAnsi"/>
          <w:lang w:eastAsia="pt-BR"/>
        </w:rPr>
        <w:t>TVS:</w:t>
      </w:r>
    </w:p>
    <w:p w14:paraId="1D295D7F" w14:textId="79F9736B" w:rsidR="00872AC0" w:rsidRPr="00872AC0" w:rsidRDefault="00872AC0" w:rsidP="00872AC0">
      <w:pPr>
        <w:rPr>
          <w:rFonts w:eastAsia="Times New Roman" w:cstheme="minorHAnsi"/>
          <w:lang w:eastAsia="pt-BR"/>
        </w:rPr>
      </w:pPr>
      <w:r w:rsidRPr="00872AC0">
        <w:rPr>
          <w:rFonts w:eastAsia="Times New Roman" w:cstheme="minorHAnsi"/>
          <w:lang w:eastAsia="pt-BR"/>
        </w:rPr>
        <w:t>O Teradata Virtual Storage gerencia o armazenamento em disco. Ele fornece uma parte do armazenamento em disco para cada AMP funcionar de forma independente.</w:t>
      </w:r>
    </w:p>
    <w:tbl>
      <w:tblPr>
        <w:tblW w:w="9462"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397"/>
        <w:gridCol w:w="1476"/>
        <w:gridCol w:w="1350"/>
        <w:gridCol w:w="1318"/>
        <w:gridCol w:w="1254"/>
        <w:gridCol w:w="1334"/>
        <w:gridCol w:w="1333"/>
      </w:tblGrid>
      <w:tr w:rsidR="00872AC0" w:rsidRPr="00872AC0" w14:paraId="0564331B" w14:textId="77777777" w:rsidTr="00872AC0">
        <w:trPr>
          <w:tblCellSpacing w:w="15" w:type="dxa"/>
        </w:trPr>
        <w:tc>
          <w:tcPr>
            <w:tcW w:w="126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56F48A6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NodeID</w:t>
            </w:r>
          </w:p>
        </w:tc>
        <w:tc>
          <w:tcPr>
            <w:tcW w:w="1305"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7E6DA2BF"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NodeType</w:t>
            </w:r>
          </w:p>
        </w:tc>
        <w:tc>
          <w:tcPr>
            <w:tcW w:w="123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4F096EB9"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AMPs</w:t>
            </w:r>
          </w:p>
        </w:tc>
        <w:tc>
          <w:tcPr>
            <w:tcW w:w="120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37E99A6E"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PEs</w:t>
            </w:r>
          </w:p>
        </w:tc>
        <w:tc>
          <w:tcPr>
            <w:tcW w:w="114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17D64508"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GTW</w:t>
            </w:r>
          </w:p>
        </w:tc>
        <w:tc>
          <w:tcPr>
            <w:tcW w:w="1215"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1222F9EF"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RSG</w:t>
            </w:r>
          </w:p>
        </w:tc>
        <w:tc>
          <w:tcPr>
            <w:tcW w:w="120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62DAF7E0"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b/>
                <w:bCs/>
                <w:color w:val="3A3A3A"/>
                <w:sz w:val="24"/>
                <w:szCs w:val="24"/>
                <w:bdr w:val="none" w:sz="0" w:space="0" w:color="auto" w:frame="1"/>
                <w:lang w:eastAsia="pt-BR"/>
              </w:rPr>
              <w:t>TVS</w:t>
            </w:r>
          </w:p>
        </w:tc>
      </w:tr>
      <w:tr w:rsidR="00872AC0" w:rsidRPr="00872AC0" w14:paraId="6B34DD38" w14:textId="77777777" w:rsidTr="00872AC0">
        <w:trPr>
          <w:tblCellSpacing w:w="15" w:type="dxa"/>
        </w:trPr>
        <w:tc>
          <w:tcPr>
            <w:tcW w:w="126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0094768"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101</w:t>
            </w:r>
          </w:p>
        </w:tc>
        <w:tc>
          <w:tcPr>
            <w:tcW w:w="130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F054E41"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XXXX</w:t>
            </w:r>
          </w:p>
        </w:tc>
        <w:tc>
          <w:tcPr>
            <w:tcW w:w="123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997D59F"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AMP : 24</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0EB35F0"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PE : 2</w:t>
            </w:r>
          </w:p>
        </w:tc>
        <w:tc>
          <w:tcPr>
            <w:tcW w:w="114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A8117B8"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GTW : 1</w:t>
            </w:r>
          </w:p>
        </w:tc>
        <w:tc>
          <w:tcPr>
            <w:tcW w:w="121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577DE6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RSG : 0</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29B4F10"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TVS : 1</w:t>
            </w:r>
          </w:p>
        </w:tc>
      </w:tr>
      <w:tr w:rsidR="00872AC0" w:rsidRPr="00872AC0" w14:paraId="67A6DD79" w14:textId="77777777" w:rsidTr="00872AC0">
        <w:trPr>
          <w:tblCellSpacing w:w="15" w:type="dxa"/>
        </w:trPr>
        <w:tc>
          <w:tcPr>
            <w:tcW w:w="126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617A753"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102</w:t>
            </w:r>
          </w:p>
        </w:tc>
        <w:tc>
          <w:tcPr>
            <w:tcW w:w="130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47B1044"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XXXX</w:t>
            </w:r>
          </w:p>
        </w:tc>
        <w:tc>
          <w:tcPr>
            <w:tcW w:w="123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02BD6DE"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AMP : 24</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CDEFE81"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PE : 2</w:t>
            </w:r>
          </w:p>
        </w:tc>
        <w:tc>
          <w:tcPr>
            <w:tcW w:w="114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1D67E71"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GTW : 1</w:t>
            </w:r>
          </w:p>
        </w:tc>
        <w:tc>
          <w:tcPr>
            <w:tcW w:w="121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4CBD9E40"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RSG : 0</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16CD7FE"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TVS : 1</w:t>
            </w:r>
          </w:p>
        </w:tc>
      </w:tr>
      <w:tr w:rsidR="00872AC0" w:rsidRPr="00872AC0" w14:paraId="7C8398AF" w14:textId="77777777" w:rsidTr="00872AC0">
        <w:trPr>
          <w:tblCellSpacing w:w="15" w:type="dxa"/>
        </w:trPr>
        <w:tc>
          <w:tcPr>
            <w:tcW w:w="126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78B5FA0"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103</w:t>
            </w:r>
          </w:p>
        </w:tc>
        <w:tc>
          <w:tcPr>
            <w:tcW w:w="130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8E0297C"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XXXX</w:t>
            </w:r>
          </w:p>
        </w:tc>
        <w:tc>
          <w:tcPr>
            <w:tcW w:w="123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AA441E8"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AMP : 24</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A811C2D"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PE : 2</w:t>
            </w:r>
          </w:p>
        </w:tc>
        <w:tc>
          <w:tcPr>
            <w:tcW w:w="114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622BB59"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GTW : 1</w:t>
            </w:r>
          </w:p>
        </w:tc>
        <w:tc>
          <w:tcPr>
            <w:tcW w:w="121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D7A065E"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RSG : 0</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D533776"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TVS : 1</w:t>
            </w:r>
          </w:p>
        </w:tc>
      </w:tr>
      <w:tr w:rsidR="00872AC0" w:rsidRPr="00872AC0" w14:paraId="5490F598" w14:textId="77777777" w:rsidTr="00872AC0">
        <w:trPr>
          <w:tblCellSpacing w:w="15" w:type="dxa"/>
        </w:trPr>
        <w:tc>
          <w:tcPr>
            <w:tcW w:w="126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F85644A"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104</w:t>
            </w:r>
          </w:p>
        </w:tc>
        <w:tc>
          <w:tcPr>
            <w:tcW w:w="130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B65485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XXXX</w:t>
            </w:r>
          </w:p>
        </w:tc>
        <w:tc>
          <w:tcPr>
            <w:tcW w:w="123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79438AD"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AMP : 24</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C4EF1E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PE : 2</w:t>
            </w:r>
          </w:p>
        </w:tc>
        <w:tc>
          <w:tcPr>
            <w:tcW w:w="114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BA224F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GTW : 1</w:t>
            </w:r>
          </w:p>
        </w:tc>
        <w:tc>
          <w:tcPr>
            <w:tcW w:w="1215"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46703A72"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RSG : 0</w:t>
            </w:r>
          </w:p>
        </w:tc>
        <w:tc>
          <w:tcPr>
            <w:tcW w:w="120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A7EFBDB" w14:textId="77777777" w:rsidR="00872AC0" w:rsidRPr="00872AC0" w:rsidRDefault="00872AC0" w:rsidP="00872AC0">
            <w:pPr>
              <w:spacing w:after="0" w:line="240" w:lineRule="auto"/>
              <w:rPr>
                <w:rFonts w:ascii="Open Sans" w:eastAsia="Times New Roman" w:hAnsi="Open Sans" w:cs="Open Sans"/>
                <w:color w:val="3A3A3A"/>
                <w:sz w:val="24"/>
                <w:szCs w:val="24"/>
                <w:lang w:eastAsia="pt-BR"/>
              </w:rPr>
            </w:pPr>
            <w:r w:rsidRPr="00872AC0">
              <w:rPr>
                <w:rFonts w:ascii="Open Sans" w:eastAsia="Times New Roman" w:hAnsi="Open Sans" w:cs="Open Sans"/>
                <w:color w:val="3A3A3A"/>
                <w:sz w:val="24"/>
                <w:szCs w:val="24"/>
                <w:lang w:eastAsia="pt-BR"/>
              </w:rPr>
              <w:t>TVS : 1</w:t>
            </w:r>
          </w:p>
        </w:tc>
      </w:tr>
    </w:tbl>
    <w:p w14:paraId="169ADD71" w14:textId="71CDCE92" w:rsidR="00872AC0" w:rsidRDefault="00872AC0" w:rsidP="00872AC0">
      <w:pPr>
        <w:rPr>
          <w:rFonts w:eastAsia="Times New Roman" w:cstheme="minorHAnsi"/>
          <w:lang w:eastAsia="pt-BR"/>
        </w:rPr>
      </w:pPr>
    </w:p>
    <w:p w14:paraId="0B841A11" w14:textId="41011B1E" w:rsidR="00872AC0" w:rsidRDefault="00872AC0" w:rsidP="00872AC0">
      <w:pPr>
        <w:rPr>
          <w:rFonts w:eastAsia="Times New Roman" w:cstheme="minorHAnsi"/>
          <w:lang w:eastAsia="pt-BR"/>
        </w:rPr>
      </w:pPr>
      <w:r w:rsidRPr="00872AC0">
        <w:rPr>
          <w:rFonts w:eastAsia="Times New Roman" w:cstheme="minorHAnsi"/>
          <w:lang w:val="pt-PT" w:eastAsia="pt-BR"/>
        </w:rPr>
        <w:lastRenderedPageBreak/>
        <w:t xml:space="preserve">No exemplo acima, você pode ver que este é um sistema MPP (Massively Parallel Processing) com 4 </w:t>
      </w:r>
      <w:r>
        <w:rPr>
          <w:rFonts w:eastAsia="Times New Roman" w:cstheme="minorHAnsi"/>
          <w:lang w:val="pt-PT" w:eastAsia="pt-BR"/>
        </w:rPr>
        <w:t>nodes</w:t>
      </w:r>
      <w:r w:rsidRPr="00872AC0">
        <w:rPr>
          <w:rFonts w:eastAsia="Times New Roman" w:cstheme="minorHAnsi"/>
          <w:lang w:val="pt-PT" w:eastAsia="pt-BR"/>
        </w:rPr>
        <w:t>, cada um com</w:t>
      </w:r>
      <w:r>
        <w:rPr>
          <w:rFonts w:eastAsia="Times New Roman" w:cstheme="minorHAnsi"/>
          <w:lang w:val="pt-PT" w:eastAsia="pt-BR"/>
        </w:rPr>
        <w:t xml:space="preserve"> </w:t>
      </w:r>
      <w:r w:rsidRPr="00872AC0">
        <w:rPr>
          <w:rFonts w:eastAsia="Times New Roman" w:cstheme="minorHAnsi"/>
          <w:lang w:eastAsia="pt-BR"/>
        </w:rPr>
        <w:t>24 AMPs, 2 PEs, 1 GTW, no RSG and 1 TVS.</w:t>
      </w:r>
    </w:p>
    <w:p w14:paraId="50DB3B7D" w14:textId="7191EA07" w:rsidR="00872AC0" w:rsidRPr="00872AC0" w:rsidRDefault="00872AC0" w:rsidP="00872AC0">
      <w:pPr>
        <w:rPr>
          <w:rFonts w:eastAsia="Times New Roman" w:cstheme="minorHAnsi"/>
          <w:color w:val="C45911" w:themeColor="accent2" w:themeShade="BF"/>
          <w:sz w:val="28"/>
          <w:szCs w:val="28"/>
          <w:lang w:val="pt-PT" w:eastAsia="pt-BR"/>
        </w:rPr>
      </w:pPr>
      <w:r w:rsidRPr="00872AC0">
        <w:rPr>
          <w:rFonts w:eastAsia="Times New Roman" w:cstheme="minorHAnsi"/>
          <w:color w:val="C45911" w:themeColor="accent2" w:themeShade="BF"/>
          <w:sz w:val="28"/>
          <w:szCs w:val="28"/>
          <w:lang w:val="pt-PT" w:eastAsia="pt-BR"/>
        </w:rPr>
        <w:t>Ciclo de vida de uma consulta Teradata</w:t>
      </w:r>
      <w:r w:rsidRPr="0033516B">
        <w:rPr>
          <w:rFonts w:eastAsia="Times New Roman" w:cstheme="minorHAnsi"/>
          <w:color w:val="C45911" w:themeColor="accent2" w:themeShade="BF"/>
          <w:sz w:val="28"/>
          <w:szCs w:val="28"/>
          <w:lang w:val="pt-PT" w:eastAsia="pt-BR"/>
        </w:rPr>
        <w:t xml:space="preserve"> </w:t>
      </w:r>
      <w:r w:rsidRPr="00872AC0">
        <w:rPr>
          <w:rFonts w:eastAsia="Times New Roman" w:cstheme="minorHAnsi"/>
          <w:color w:val="C45911" w:themeColor="accent2" w:themeShade="BF"/>
          <w:sz w:val="28"/>
          <w:szCs w:val="28"/>
          <w:lang w:val="pt-PT" w:eastAsia="pt-BR"/>
        </w:rPr>
        <w:t>Pós-navegação</w:t>
      </w:r>
    </w:p>
    <w:p w14:paraId="6CB3B6BD" w14:textId="1ED0D315" w:rsidR="00C10BCD" w:rsidRPr="00C10BCD" w:rsidRDefault="00C10BCD" w:rsidP="00C10BCD">
      <w:pPr>
        <w:rPr>
          <w:rFonts w:eastAsia="Times New Roman" w:cstheme="minorHAnsi"/>
          <w:lang w:val="pt-PT" w:eastAsia="pt-BR"/>
        </w:rPr>
      </w:pPr>
      <w:r w:rsidRPr="00C10BCD">
        <w:rPr>
          <w:rFonts w:eastAsia="Times New Roman" w:cstheme="minorHAnsi"/>
          <w:lang w:val="pt-PT" w:eastAsia="pt-BR"/>
        </w:rPr>
        <w:t>Os usuários do Teradata ou quaisquer outros aplicativos enviam uma consulta na forma de SQL (Structure Query Language) e recebem a resposta. Mas, nos bastidores, ele passa por muitos testes que determinam seu destino.</w:t>
      </w:r>
    </w:p>
    <w:p w14:paraId="69D2171B" w14:textId="4C3E843A" w:rsidR="00C10BCD" w:rsidRPr="00C10BCD" w:rsidRDefault="00C10BCD" w:rsidP="00C10BCD">
      <w:pPr>
        <w:rPr>
          <w:rFonts w:eastAsia="Times New Roman" w:cstheme="minorHAnsi"/>
          <w:lang w:val="pt-PT" w:eastAsia="pt-BR"/>
        </w:rPr>
      </w:pPr>
      <w:r w:rsidRPr="00C10BCD">
        <w:rPr>
          <w:rFonts w:eastAsia="Times New Roman" w:cstheme="minorHAnsi"/>
          <w:lang w:val="pt-PT" w:eastAsia="pt-BR"/>
        </w:rPr>
        <w:t>Abaixo estão as etapas que descrevem o ciclo de vida de uma consulta Teradata:</w:t>
      </w:r>
    </w:p>
    <w:p w14:paraId="3BCD48F7" w14:textId="1563765F" w:rsidR="00C10BCD" w:rsidRDefault="00C10BCD" w:rsidP="00C10BCD">
      <w:pPr>
        <w:rPr>
          <w:rFonts w:eastAsia="Times New Roman" w:cstheme="minorHAnsi"/>
          <w:lang w:val="pt-PT" w:eastAsia="pt-BR"/>
        </w:rPr>
      </w:pPr>
      <w:r w:rsidRPr="00C10BCD">
        <w:rPr>
          <w:rFonts w:eastAsia="Times New Roman" w:cstheme="minorHAnsi"/>
          <w:lang w:val="pt-PT" w:eastAsia="pt-BR"/>
        </w:rPr>
        <w:t>Envio de Consulta:</w:t>
      </w:r>
    </w:p>
    <w:p w14:paraId="46DE255A" w14:textId="5FFD0DDC" w:rsidR="00C10BCD" w:rsidRPr="00C10BCD" w:rsidRDefault="00C10BCD" w:rsidP="00C10BCD">
      <w:pPr>
        <w:rPr>
          <w:rFonts w:eastAsia="Times New Roman" w:cstheme="minorHAnsi"/>
          <w:lang w:eastAsia="pt-BR"/>
        </w:rPr>
      </w:pPr>
      <w:r w:rsidRPr="00C10BCD">
        <w:rPr>
          <w:rFonts w:eastAsia="Times New Roman" w:cstheme="minorHAnsi"/>
          <w:lang w:eastAsia="pt-BR"/>
        </w:rPr>
        <w:t>O ponto inicial de uma consulta do Teradata começa quando o usuário envia uma consulta. Uma interface de nível de chamada (CLI) prepara o pacote dessa consulta SQL. As encomendas podem ser de dois tipos –</w:t>
      </w:r>
    </w:p>
    <w:p w14:paraId="534BC450" w14:textId="77777777" w:rsidR="00C10BCD" w:rsidRPr="00C10BCD" w:rsidRDefault="00C10BCD" w:rsidP="00C10BCD">
      <w:pPr>
        <w:pStyle w:val="ListParagraph"/>
        <w:numPr>
          <w:ilvl w:val="0"/>
          <w:numId w:val="5"/>
        </w:numPr>
        <w:rPr>
          <w:rFonts w:eastAsia="Times New Roman" w:cstheme="minorHAnsi"/>
          <w:lang w:eastAsia="pt-BR"/>
        </w:rPr>
      </w:pPr>
      <w:r w:rsidRPr="00C10BCD">
        <w:rPr>
          <w:rFonts w:eastAsia="Times New Roman" w:cstheme="minorHAnsi"/>
          <w:lang w:eastAsia="pt-BR"/>
        </w:rPr>
        <w:t>Pacote de solicitação – contém instrução SQL.</w:t>
      </w:r>
    </w:p>
    <w:p w14:paraId="1CB70A01" w14:textId="77777777" w:rsidR="00C10BCD" w:rsidRPr="00C10BCD" w:rsidRDefault="00C10BCD" w:rsidP="00C10BCD">
      <w:pPr>
        <w:pStyle w:val="ListParagraph"/>
        <w:numPr>
          <w:ilvl w:val="0"/>
          <w:numId w:val="5"/>
        </w:numPr>
        <w:rPr>
          <w:rFonts w:eastAsia="Times New Roman" w:cstheme="minorHAnsi"/>
          <w:lang w:eastAsia="pt-BR"/>
        </w:rPr>
      </w:pPr>
      <w:r w:rsidRPr="00C10BCD">
        <w:rPr>
          <w:rFonts w:eastAsia="Times New Roman" w:cstheme="minorHAnsi"/>
          <w:lang w:eastAsia="pt-BR"/>
        </w:rPr>
        <w:t>Pacote de dados – contém quaisquer valores de parâmetro que podem ser fornecidos.</w:t>
      </w:r>
    </w:p>
    <w:p w14:paraId="7EA4B08E" w14:textId="2B98C6F4" w:rsidR="00C10BCD" w:rsidRPr="00C10BCD" w:rsidRDefault="00C10BCD" w:rsidP="00C10BCD">
      <w:pPr>
        <w:rPr>
          <w:rFonts w:eastAsia="Times New Roman" w:cstheme="minorHAnsi"/>
          <w:color w:val="0070C0"/>
          <w:lang w:eastAsia="pt-BR"/>
        </w:rPr>
      </w:pPr>
      <w:r w:rsidRPr="00C10BCD">
        <w:rPr>
          <w:rFonts w:eastAsia="Times New Roman" w:cstheme="minorHAnsi"/>
          <w:color w:val="0070C0"/>
          <w:lang w:eastAsia="pt-BR"/>
        </w:rPr>
        <w:t xml:space="preserve">Conectar ao banco de dados: </w:t>
      </w:r>
    </w:p>
    <w:p w14:paraId="23C0D110" w14:textId="0F1627AF" w:rsidR="00C10BCD" w:rsidRPr="00C10BCD" w:rsidRDefault="00C10BCD" w:rsidP="00C10BCD">
      <w:pPr>
        <w:rPr>
          <w:rFonts w:eastAsia="Times New Roman" w:cstheme="minorHAnsi"/>
          <w:lang w:eastAsia="pt-BR"/>
        </w:rPr>
      </w:pPr>
      <w:r w:rsidRPr="00C10BCD">
        <w:rPr>
          <w:rFonts w:eastAsia="Times New Roman" w:cstheme="minorHAnsi"/>
          <w:lang w:eastAsia="pt-BR"/>
        </w:rPr>
        <w:t>Em seguida, as encomendas são enviadas para o Micro Teradata Director Program (MTDP), que estabelece uma sessão com o banco de dados Teradata. O MTDP prepara uma mensagem de solicitação contendo o pacote para transmissão ao banco de dados Teradata via rede. Um Micro Operating System Interface (MOSI) é usado para aceitar esta mensagem de solicitação para o sistema operacional e protocolo de rede como TCP/IP.</w:t>
      </w:r>
    </w:p>
    <w:p w14:paraId="7F7ABD3B" w14:textId="4BC7DE82" w:rsidR="00872AC0" w:rsidRDefault="00C10BCD" w:rsidP="00872AC0">
      <w:pPr>
        <w:rPr>
          <w:rFonts w:eastAsia="Times New Roman" w:cstheme="minorHAnsi"/>
          <w:lang w:eastAsia="pt-BR"/>
        </w:rPr>
      </w:pPr>
      <w:r>
        <w:rPr>
          <w:rFonts w:eastAsia="Times New Roman" w:cstheme="minorHAnsi"/>
          <w:noProof/>
          <w:lang w:eastAsia="pt-BR"/>
        </w:rPr>
        <w:drawing>
          <wp:inline distT="0" distB="0" distL="0" distR="0" wp14:anchorId="389B269C" wp14:editId="391C79A1">
            <wp:extent cx="4933950" cy="363268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8289" cy="3643245"/>
                    </a:xfrm>
                    <a:prstGeom prst="rect">
                      <a:avLst/>
                    </a:prstGeom>
                    <a:noFill/>
                  </pic:spPr>
                </pic:pic>
              </a:graphicData>
            </a:graphic>
          </wp:inline>
        </w:drawing>
      </w:r>
    </w:p>
    <w:p w14:paraId="62601C8F" w14:textId="77777777" w:rsidR="00EB502B" w:rsidRDefault="00EB502B" w:rsidP="00EB502B">
      <w:pPr>
        <w:rPr>
          <w:rFonts w:eastAsia="Times New Roman" w:cstheme="minorHAnsi"/>
          <w:lang w:eastAsia="pt-BR"/>
        </w:rPr>
      </w:pPr>
    </w:p>
    <w:p w14:paraId="69DE40E6" w14:textId="4DB4F57E" w:rsidR="00EB502B" w:rsidRPr="00EB502B" w:rsidRDefault="00EB502B" w:rsidP="00EB502B">
      <w:pPr>
        <w:rPr>
          <w:rFonts w:eastAsia="Times New Roman" w:cstheme="minorHAnsi"/>
          <w:color w:val="0070C0"/>
          <w:lang w:eastAsia="pt-BR"/>
        </w:rPr>
      </w:pPr>
      <w:r w:rsidRPr="00EB502B">
        <w:rPr>
          <w:rFonts w:eastAsia="Times New Roman" w:cstheme="minorHAnsi"/>
          <w:color w:val="0070C0"/>
          <w:lang w:eastAsia="pt-BR"/>
        </w:rPr>
        <w:lastRenderedPageBreak/>
        <w:t>Extrair Parcela:</w:t>
      </w:r>
    </w:p>
    <w:p w14:paraId="768B5BEE" w14:textId="287DCDA4" w:rsidR="00EB502B" w:rsidRPr="00EB502B" w:rsidRDefault="00EB502B" w:rsidP="00EB502B">
      <w:pPr>
        <w:rPr>
          <w:rFonts w:eastAsia="Times New Roman" w:cstheme="minorHAnsi"/>
          <w:lang w:eastAsia="pt-BR"/>
        </w:rPr>
      </w:pPr>
      <w:r w:rsidRPr="00EB502B">
        <w:rPr>
          <w:rFonts w:eastAsia="Times New Roman" w:cstheme="minorHAnsi"/>
          <w:lang w:eastAsia="pt-BR"/>
        </w:rPr>
        <w:t>O PE recebe a mensagem de solicitação via gateway e o PE extrairá o pacote de solicitação e o pacote de dados. O PE é composto por vários módulos: sintaxador, resolvedor, segurança, otimizador, gerador e despachante.</w:t>
      </w:r>
    </w:p>
    <w:p w14:paraId="0CA7232B" w14:textId="7D46E810" w:rsidR="00EB502B" w:rsidRPr="00EB502B" w:rsidRDefault="00EB502B" w:rsidP="00EB502B">
      <w:pPr>
        <w:rPr>
          <w:rFonts w:eastAsia="Times New Roman" w:cstheme="minorHAnsi"/>
          <w:lang w:eastAsia="pt-BR"/>
        </w:rPr>
      </w:pPr>
      <w:r w:rsidRPr="00EB502B">
        <w:rPr>
          <w:rFonts w:eastAsia="Times New Roman" w:cstheme="minorHAnsi"/>
          <w:lang w:eastAsia="pt-BR"/>
        </w:rPr>
        <w:t>Passa pela segurança:-</w:t>
      </w:r>
    </w:p>
    <w:p w14:paraId="02FCDA87"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Sintaxe: verifique a consulta SQL para obter a sintaxe adequada.</w:t>
      </w:r>
    </w:p>
    <w:p w14:paraId="39581F78"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Resolvedor: procura a existência de objetos no dicionário de dados.</w:t>
      </w:r>
    </w:p>
    <w:p w14:paraId="04BC21CE"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Segurança: Determine se o usuário ou banco de dados tem direitos de acesso apropriados.</w:t>
      </w:r>
    </w:p>
    <w:p w14:paraId="406992D5"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Otimizador: cria o plano ideal para uma consulta.</w:t>
      </w:r>
    </w:p>
    <w:p w14:paraId="2D32DBA8"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Geração: Crie etapas para o plano vencedor.</w:t>
      </w:r>
    </w:p>
    <w:p w14:paraId="1321938D" w14:textId="77777777" w:rsidR="00EB502B" w:rsidRPr="00EB502B" w:rsidRDefault="00EB502B" w:rsidP="00EB502B">
      <w:pPr>
        <w:pStyle w:val="ListParagraph"/>
        <w:numPr>
          <w:ilvl w:val="0"/>
          <w:numId w:val="7"/>
        </w:numPr>
        <w:rPr>
          <w:rFonts w:eastAsia="Times New Roman" w:cstheme="minorHAnsi"/>
          <w:lang w:eastAsia="pt-BR"/>
        </w:rPr>
      </w:pPr>
      <w:r w:rsidRPr="00EB502B">
        <w:rPr>
          <w:rFonts w:eastAsia="Times New Roman" w:cstheme="minorHAnsi"/>
          <w:lang w:eastAsia="pt-BR"/>
        </w:rPr>
        <w:t>Dispatcher: Despacha as etapas para AMP via bynet.</w:t>
      </w:r>
    </w:p>
    <w:p w14:paraId="78B3095A" w14:textId="6F88490C" w:rsidR="00EB502B" w:rsidRPr="00EB502B" w:rsidRDefault="00EB502B" w:rsidP="00EB502B">
      <w:pPr>
        <w:rPr>
          <w:rFonts w:eastAsia="Times New Roman" w:cstheme="minorHAnsi"/>
          <w:color w:val="0070C0"/>
          <w:lang w:eastAsia="pt-BR"/>
        </w:rPr>
      </w:pPr>
      <w:r w:rsidRPr="00EB502B">
        <w:rPr>
          <w:rFonts w:eastAsia="Times New Roman" w:cstheme="minorHAnsi"/>
          <w:color w:val="0070C0"/>
          <w:lang w:eastAsia="pt-BR"/>
        </w:rPr>
        <w:t xml:space="preserve">Execute a consulta: </w:t>
      </w:r>
    </w:p>
    <w:p w14:paraId="07F24E65" w14:textId="057E8F7C" w:rsidR="00EB502B" w:rsidRPr="00EB502B" w:rsidRDefault="00EB502B" w:rsidP="00EB502B">
      <w:pPr>
        <w:rPr>
          <w:rFonts w:eastAsia="Times New Roman" w:cstheme="minorHAnsi"/>
          <w:lang w:eastAsia="pt-BR"/>
        </w:rPr>
      </w:pPr>
      <w:r w:rsidRPr="00EB502B">
        <w:rPr>
          <w:rFonts w:eastAsia="Times New Roman" w:cstheme="minorHAnsi"/>
          <w:lang w:eastAsia="pt-BR"/>
        </w:rPr>
        <w:t>Cada AMP possui uma porção de dados e gerencia seus próprios conjuntos de bloqueio e possui seus próprios conjuntos de dicionário de dados. Cada um funciona independentemente dos outros AMPs. As etapas de execução são recebidas em paralelo por todos os AMPs participantes da etapa, e uma tarefa de trabalho AMP (AWT) em cada AMP é atribuída para executar a etapa.</w:t>
      </w:r>
    </w:p>
    <w:p w14:paraId="6B7E0020" w14:textId="63533826" w:rsidR="00EB502B" w:rsidRPr="00EB502B" w:rsidRDefault="00EB502B" w:rsidP="00EB502B">
      <w:pPr>
        <w:rPr>
          <w:rFonts w:eastAsia="Times New Roman" w:cstheme="minorHAnsi"/>
          <w:lang w:eastAsia="pt-BR"/>
        </w:rPr>
      </w:pPr>
      <w:r w:rsidRPr="00EB502B">
        <w:rPr>
          <w:rFonts w:eastAsia="Times New Roman" w:cstheme="minorHAnsi"/>
          <w:lang w:eastAsia="pt-BR"/>
        </w:rPr>
        <w:t>O AWT pode classificar, agregar e redistribuir os dados conforme necessário para produzir um conjunto de respostas.</w:t>
      </w:r>
    </w:p>
    <w:p w14:paraId="7B891140" w14:textId="5A6746FF" w:rsidR="00EB502B" w:rsidRPr="00EB502B" w:rsidRDefault="00EB502B" w:rsidP="00EB502B">
      <w:pPr>
        <w:rPr>
          <w:rFonts w:eastAsia="Times New Roman" w:cstheme="minorHAnsi"/>
          <w:color w:val="0070C0"/>
          <w:lang w:eastAsia="pt-BR"/>
        </w:rPr>
      </w:pPr>
      <w:r w:rsidRPr="00EB502B">
        <w:rPr>
          <w:rFonts w:eastAsia="Times New Roman" w:cstheme="minorHAnsi"/>
          <w:color w:val="0070C0"/>
          <w:lang w:eastAsia="pt-BR"/>
        </w:rPr>
        <w:t xml:space="preserve">Produzir conjuntos de resultados: </w:t>
      </w:r>
    </w:p>
    <w:p w14:paraId="29842383" w14:textId="69B99A01" w:rsidR="00EB502B" w:rsidRPr="00EB502B" w:rsidRDefault="00EB502B" w:rsidP="00EB502B">
      <w:pPr>
        <w:rPr>
          <w:rFonts w:eastAsia="Times New Roman" w:cstheme="minorHAnsi"/>
          <w:lang w:eastAsia="pt-BR"/>
        </w:rPr>
      </w:pPr>
      <w:r w:rsidRPr="00EB502B">
        <w:rPr>
          <w:rFonts w:eastAsia="Times New Roman" w:cstheme="minorHAnsi"/>
          <w:lang w:eastAsia="pt-BR"/>
        </w:rPr>
        <w:t>Cada AMP participante retornará sua parte do resultado ao Bynet, que mesclará todo o conjunto de resultados, preparará o resultado final e o passará ao despachante.</w:t>
      </w:r>
    </w:p>
    <w:p w14:paraId="0758CA76" w14:textId="471B855E" w:rsidR="00EB502B" w:rsidRPr="00EB502B" w:rsidRDefault="00EB502B" w:rsidP="00EB502B">
      <w:pPr>
        <w:rPr>
          <w:rFonts w:eastAsia="Times New Roman" w:cstheme="minorHAnsi"/>
          <w:color w:val="0070C0"/>
          <w:lang w:eastAsia="pt-BR"/>
        </w:rPr>
      </w:pPr>
      <w:r w:rsidRPr="00EB502B">
        <w:rPr>
          <w:rFonts w:eastAsia="Times New Roman" w:cstheme="minorHAnsi"/>
          <w:color w:val="0070C0"/>
          <w:lang w:eastAsia="pt-BR"/>
        </w:rPr>
        <w:t>Retornar Resposta ao usuário:</w:t>
      </w:r>
    </w:p>
    <w:p w14:paraId="4DAFFD8A" w14:textId="05D85419" w:rsidR="00EB502B" w:rsidRDefault="00EB502B" w:rsidP="00EB502B">
      <w:pPr>
        <w:rPr>
          <w:rFonts w:eastAsia="Times New Roman" w:cstheme="minorHAnsi"/>
          <w:lang w:eastAsia="pt-BR"/>
        </w:rPr>
      </w:pPr>
      <w:r w:rsidRPr="00EB502B">
        <w:rPr>
          <w:rFonts w:eastAsia="Times New Roman" w:cstheme="minorHAnsi"/>
          <w:lang w:eastAsia="pt-BR"/>
        </w:rPr>
        <w:t>O Dispatcher agora empacota o resultado em um pacote de resposta e o despacha para o Gateway para entregar pela conexão de rede como mensagem de resposta. A parcela de resposta é então extraída da mensagem de resposta e o conjunto de respostas é devolvido ao usuário.</w:t>
      </w:r>
    </w:p>
    <w:p w14:paraId="1A47A5EF" w14:textId="0C0499F9" w:rsidR="00B768DA" w:rsidRPr="0033516B" w:rsidRDefault="00B768DA" w:rsidP="00B768DA">
      <w:pPr>
        <w:rPr>
          <w:rFonts w:eastAsia="Times New Roman" w:cstheme="minorHAnsi"/>
          <w:color w:val="C45911" w:themeColor="accent2" w:themeShade="BF"/>
          <w:sz w:val="28"/>
          <w:szCs w:val="28"/>
          <w:lang w:val="pt-PT" w:eastAsia="pt-BR"/>
        </w:rPr>
      </w:pPr>
      <w:r w:rsidRPr="00B768DA">
        <w:rPr>
          <w:rFonts w:eastAsia="Times New Roman" w:cstheme="minorHAnsi"/>
          <w:color w:val="C45911" w:themeColor="accent2" w:themeShade="BF"/>
          <w:sz w:val="28"/>
          <w:szCs w:val="28"/>
          <w:lang w:val="pt-PT" w:eastAsia="pt-BR"/>
        </w:rPr>
        <w:t>Tipos de Dados Teradata</w:t>
      </w:r>
    </w:p>
    <w:p w14:paraId="104D9712" w14:textId="15AE3FF2" w:rsidR="00B768DA" w:rsidRPr="00B768DA" w:rsidRDefault="00B768DA" w:rsidP="00B768DA">
      <w:pPr>
        <w:rPr>
          <w:rFonts w:eastAsia="Times New Roman" w:cstheme="minorHAnsi"/>
          <w:lang w:eastAsia="pt-BR"/>
        </w:rPr>
      </w:pPr>
      <w:r w:rsidRPr="00B768DA">
        <w:rPr>
          <w:rFonts w:eastAsia="Times New Roman" w:cstheme="minorHAnsi"/>
          <w:lang w:eastAsia="pt-BR"/>
        </w:rPr>
        <w:t>Cada coluna em uma tabela está associada a um tipo de dados. Os tipos de dados simplesmente denotam o tipo de dados que podemos armazenar em qualquer coluna específica. Por exemplo, para armazenar dados de string como “James” em uma coluna, precisamos definir uma coluna como char ou varchar.</w:t>
      </w:r>
    </w:p>
    <w:p w14:paraId="6620DC3F" w14:textId="6C9FB776" w:rsidR="00B768DA" w:rsidRDefault="00B768DA" w:rsidP="00B768DA">
      <w:pPr>
        <w:rPr>
          <w:rFonts w:eastAsia="Times New Roman" w:cstheme="minorHAnsi"/>
          <w:lang w:eastAsia="pt-BR"/>
        </w:rPr>
      </w:pPr>
      <w:r w:rsidRPr="00B768DA">
        <w:rPr>
          <w:rFonts w:eastAsia="Times New Roman" w:cstheme="minorHAnsi"/>
          <w:lang w:eastAsia="pt-BR"/>
        </w:rPr>
        <w:t>Sempre que estiver criando uma tabela no Teradata, você precisa definir os tipos de dados de cada coluna. Você pode escolher tipos de dados conforme sua necessidade.</w:t>
      </w:r>
    </w:p>
    <w:p w14:paraId="009C8856" w14:textId="420F75A4" w:rsidR="00B768DA" w:rsidRPr="00B768DA" w:rsidRDefault="00B768DA" w:rsidP="00B768DA">
      <w:pPr>
        <w:rPr>
          <w:rFonts w:eastAsia="Times New Roman" w:cstheme="minorHAnsi"/>
          <w:color w:val="0070C0"/>
          <w:lang w:eastAsia="pt-BR"/>
        </w:rPr>
      </w:pPr>
      <w:r w:rsidRPr="00B768DA">
        <w:rPr>
          <w:rFonts w:eastAsia="Times New Roman" w:cstheme="minorHAnsi"/>
          <w:color w:val="0070C0"/>
          <w:lang w:eastAsia="pt-BR"/>
        </w:rPr>
        <w:t>Tipos de Dados Teradata</w:t>
      </w:r>
    </w:p>
    <w:p w14:paraId="27938FCB" w14:textId="1026F847" w:rsidR="00B768DA" w:rsidRPr="00B768DA" w:rsidRDefault="00B768DA" w:rsidP="00B768DA">
      <w:pPr>
        <w:rPr>
          <w:rFonts w:eastAsia="Times New Roman" w:cstheme="minorHAnsi"/>
          <w:lang w:eastAsia="pt-BR"/>
        </w:rPr>
      </w:pPr>
      <w:r w:rsidRPr="00B768DA">
        <w:rPr>
          <w:rFonts w:eastAsia="Times New Roman" w:cstheme="minorHAnsi"/>
          <w:lang w:eastAsia="pt-BR"/>
        </w:rPr>
        <w:t>A seguir estão alguns dos tipos de dados usados ​​com frequência no Teradata.</w:t>
      </w:r>
    </w:p>
    <w:p w14:paraId="571EFA9A" w14:textId="5A80D6A3" w:rsidR="00EB502B" w:rsidRDefault="00EB502B" w:rsidP="00EB502B">
      <w:pPr>
        <w:rPr>
          <w:rFonts w:eastAsia="Times New Roman" w:cstheme="minorHAnsi"/>
          <w:lang w:eastAsia="pt-BR"/>
        </w:rPr>
      </w:pPr>
    </w:p>
    <w:tbl>
      <w:tblPr>
        <w:tblW w:w="9462"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513"/>
        <w:gridCol w:w="1294"/>
        <w:gridCol w:w="6655"/>
      </w:tblGrid>
      <w:tr w:rsidR="00B768DA" w:rsidRPr="00B768DA" w14:paraId="298BB1AA"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3BB63855"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b/>
                <w:bCs/>
                <w:color w:val="3A3A3A"/>
                <w:sz w:val="24"/>
                <w:szCs w:val="24"/>
                <w:bdr w:val="none" w:sz="0" w:space="0" w:color="auto" w:frame="1"/>
                <w:lang w:eastAsia="pt-BR"/>
              </w:rPr>
              <w:lastRenderedPageBreak/>
              <w:t>Data Types</w:t>
            </w:r>
          </w:p>
        </w:tc>
        <w:tc>
          <w:tcPr>
            <w:tcW w:w="1280"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589BDB4F"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b/>
                <w:bCs/>
                <w:color w:val="3A3A3A"/>
                <w:sz w:val="24"/>
                <w:szCs w:val="24"/>
                <w:bdr w:val="none" w:sz="0" w:space="0" w:color="auto" w:frame="1"/>
                <w:lang w:eastAsia="pt-BR"/>
              </w:rPr>
              <w:t>Length (Bytes)</w:t>
            </w:r>
          </w:p>
        </w:tc>
        <w:tc>
          <w:tcPr>
            <w:tcW w:w="6454" w:type="dxa"/>
            <w:tcBorders>
              <w:top w:val="single" w:sz="2" w:space="0" w:color="auto"/>
              <w:left w:val="single" w:sz="2" w:space="0" w:color="auto"/>
              <w:bottom w:val="single" w:sz="6" w:space="0" w:color="auto"/>
              <w:right w:val="single" w:sz="6" w:space="0" w:color="auto"/>
            </w:tcBorders>
            <w:shd w:val="clear" w:color="auto" w:fill="F0F0F0"/>
            <w:tcMar>
              <w:top w:w="60" w:type="dxa"/>
              <w:left w:w="60" w:type="dxa"/>
              <w:bottom w:w="60" w:type="dxa"/>
              <w:right w:w="60" w:type="dxa"/>
            </w:tcMar>
            <w:vAlign w:val="center"/>
            <w:hideMark/>
          </w:tcPr>
          <w:p w14:paraId="6E395C02"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b/>
                <w:bCs/>
                <w:color w:val="3A3A3A"/>
                <w:sz w:val="24"/>
                <w:szCs w:val="24"/>
                <w:bdr w:val="none" w:sz="0" w:space="0" w:color="auto" w:frame="1"/>
                <w:lang w:eastAsia="pt-BR"/>
              </w:rPr>
              <w:t>Range of values</w:t>
            </w:r>
          </w:p>
        </w:tc>
      </w:tr>
      <w:tr w:rsidR="00B768DA" w:rsidRPr="00B768DA" w14:paraId="2B3AD06F"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F2B80D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BYTEINT</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2FA1616"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F2E3882"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-128 to +127</w:t>
            </w:r>
          </w:p>
        </w:tc>
      </w:tr>
      <w:tr w:rsidR="00B768DA" w:rsidRPr="00B768DA" w14:paraId="0556D6F3"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A5AF9E2"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SMALLINT</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F31187C"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2</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9852E87"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-32768 to +32767</w:t>
            </w:r>
          </w:p>
        </w:tc>
      </w:tr>
      <w:tr w:rsidR="00B768DA" w:rsidRPr="00B768DA" w14:paraId="103E115C"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6F80DCF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INTEGER</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DA94AB7"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4</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2A432D0"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-2,147,483,648 to +2147,483,647</w:t>
            </w:r>
          </w:p>
        </w:tc>
      </w:tr>
      <w:tr w:rsidR="00B768DA" w:rsidRPr="00B768DA" w14:paraId="4E9A17D2"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82CA7F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BIGINT</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433F197"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8</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7C7FF4D"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-9,233,372,036,854,775,80 8 to +9,233,372,036,854,775,8 07</w:t>
            </w:r>
          </w:p>
        </w:tc>
      </w:tr>
      <w:tr w:rsidR="00B768DA" w:rsidRPr="00B768DA" w14:paraId="6E0927AD"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890AE08"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DECIMAL</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1711B1C"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1-16</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B29CF78"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 </w:t>
            </w:r>
          </w:p>
        </w:tc>
      </w:tr>
      <w:tr w:rsidR="00B768DA" w:rsidRPr="00B768DA" w14:paraId="7FC0F506"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0440611"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NUMERIC</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CA99B81"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1-16</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1BFA245"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 </w:t>
            </w:r>
          </w:p>
        </w:tc>
      </w:tr>
      <w:tr w:rsidR="00B768DA" w:rsidRPr="00B768DA" w14:paraId="7668BA23"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884DDB8"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FLOAT</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C3A9D1C"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8</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FA9F6AA"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IEEE format</w:t>
            </w:r>
          </w:p>
        </w:tc>
      </w:tr>
      <w:tr w:rsidR="00B768DA" w:rsidRPr="00B768DA" w14:paraId="3681C3AD"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AB9BD8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CHAR</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2A81A8A"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Fixed Format</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760EF2B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1-64,000</w:t>
            </w:r>
          </w:p>
        </w:tc>
      </w:tr>
      <w:tr w:rsidR="00B768DA" w:rsidRPr="00B768DA" w14:paraId="5D9732CD"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B3C870F"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VARCHAR</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4C1621AA"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Variable</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8166116"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1-64,000</w:t>
            </w:r>
          </w:p>
        </w:tc>
      </w:tr>
      <w:tr w:rsidR="00B768DA" w:rsidRPr="00B768DA" w14:paraId="16146E12"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0C84C9F4"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DATE</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D444332"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4</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1ED2BFCA"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YYYYYMMDD</w:t>
            </w:r>
          </w:p>
        </w:tc>
      </w:tr>
      <w:tr w:rsidR="00B768DA" w:rsidRPr="00B768DA" w14:paraId="2C153FFA"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28CF592B"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TIME</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59C9C0A"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6 or 8</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41B082B" w14:textId="77777777" w:rsidR="00B768DA" w:rsidRPr="00B768DA" w:rsidRDefault="00B768DA" w:rsidP="00B768DA">
            <w:pPr>
              <w:spacing w:after="0" w:line="240" w:lineRule="auto"/>
              <w:rPr>
                <w:rFonts w:ascii="Open Sans" w:eastAsia="Times New Roman" w:hAnsi="Open Sans" w:cs="Open Sans"/>
                <w:color w:val="3A3A3A"/>
                <w:sz w:val="24"/>
                <w:szCs w:val="24"/>
                <w:lang w:val="en-US" w:eastAsia="pt-BR"/>
              </w:rPr>
            </w:pPr>
            <w:r w:rsidRPr="00B768DA">
              <w:rPr>
                <w:rFonts w:ascii="Open Sans" w:eastAsia="Times New Roman" w:hAnsi="Open Sans" w:cs="Open Sans"/>
                <w:color w:val="3A3A3A"/>
                <w:sz w:val="24"/>
                <w:szCs w:val="24"/>
                <w:lang w:val="en-US" w:eastAsia="pt-BR"/>
              </w:rPr>
              <w:t>HHMMSS.nnnnnn or HHMMSS.nnnnnn+HHMM</w:t>
            </w:r>
          </w:p>
        </w:tc>
      </w:tr>
      <w:tr w:rsidR="00B768DA" w:rsidRPr="00B768DA" w14:paraId="32044AA8" w14:textId="77777777" w:rsidTr="00B768DA">
        <w:trPr>
          <w:tblCellSpacing w:w="15" w:type="dxa"/>
        </w:trPr>
        <w:tc>
          <w:tcPr>
            <w:tcW w:w="1328"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464411F1"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TIMESTAMP</w:t>
            </w:r>
          </w:p>
        </w:tc>
        <w:tc>
          <w:tcPr>
            <w:tcW w:w="1280"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3C712643"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10 or 12</w:t>
            </w:r>
          </w:p>
        </w:tc>
        <w:tc>
          <w:tcPr>
            <w:tcW w:w="6454"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BD5BEC4" w14:textId="77777777" w:rsidR="00B768DA" w:rsidRPr="00B768DA" w:rsidRDefault="00B768DA" w:rsidP="00B768DA">
            <w:pPr>
              <w:spacing w:after="0" w:line="240" w:lineRule="auto"/>
              <w:rPr>
                <w:rFonts w:ascii="Open Sans" w:eastAsia="Times New Roman" w:hAnsi="Open Sans" w:cs="Open Sans"/>
                <w:color w:val="3A3A3A"/>
                <w:sz w:val="24"/>
                <w:szCs w:val="24"/>
                <w:lang w:eastAsia="pt-BR"/>
              </w:rPr>
            </w:pPr>
            <w:r w:rsidRPr="00B768DA">
              <w:rPr>
                <w:rFonts w:ascii="Open Sans" w:eastAsia="Times New Roman" w:hAnsi="Open Sans" w:cs="Open Sans"/>
                <w:color w:val="3A3A3A"/>
                <w:sz w:val="24"/>
                <w:szCs w:val="24"/>
                <w:lang w:eastAsia="pt-BR"/>
              </w:rPr>
              <w:t>YYMMDDHHMMSS.nnnnnn or YYMMDDHHMMSS.nnnnnn +HHMM</w:t>
            </w:r>
          </w:p>
        </w:tc>
      </w:tr>
    </w:tbl>
    <w:p w14:paraId="1BB70C40" w14:textId="1396999F" w:rsidR="00EB502B" w:rsidRDefault="00EB502B" w:rsidP="00EB502B">
      <w:pPr>
        <w:rPr>
          <w:rFonts w:eastAsia="Times New Roman" w:cstheme="minorHAnsi"/>
          <w:lang w:eastAsia="pt-BR"/>
        </w:rPr>
      </w:pPr>
    </w:p>
    <w:p w14:paraId="52914228" w14:textId="063CC277" w:rsidR="00B768DA" w:rsidRPr="0033516B" w:rsidRDefault="00B768DA" w:rsidP="00B768DA">
      <w:pPr>
        <w:rPr>
          <w:rFonts w:eastAsia="Times New Roman" w:cstheme="minorHAnsi"/>
          <w:color w:val="C45911" w:themeColor="accent2" w:themeShade="BF"/>
          <w:sz w:val="28"/>
          <w:szCs w:val="28"/>
          <w:lang w:eastAsia="pt-BR"/>
        </w:rPr>
      </w:pPr>
      <w:r w:rsidRPr="00B768DA">
        <w:rPr>
          <w:rFonts w:eastAsia="Times New Roman" w:cstheme="minorHAnsi"/>
          <w:color w:val="C45911" w:themeColor="accent2" w:themeShade="BF"/>
          <w:sz w:val="28"/>
          <w:szCs w:val="28"/>
          <w:lang w:eastAsia="pt-BR"/>
        </w:rPr>
        <w:t xml:space="preserve">Primary Index </w:t>
      </w:r>
      <w:r w:rsidRPr="0033516B">
        <w:rPr>
          <w:rFonts w:eastAsia="Times New Roman" w:cstheme="minorHAnsi"/>
          <w:color w:val="C45911" w:themeColor="accent2" w:themeShade="BF"/>
          <w:sz w:val="28"/>
          <w:szCs w:val="28"/>
          <w:lang w:eastAsia="pt-BR"/>
        </w:rPr>
        <w:t>no</w:t>
      </w:r>
      <w:r w:rsidRPr="00B768DA">
        <w:rPr>
          <w:rFonts w:eastAsia="Times New Roman" w:cstheme="minorHAnsi"/>
          <w:color w:val="C45911" w:themeColor="accent2" w:themeShade="BF"/>
          <w:sz w:val="28"/>
          <w:szCs w:val="28"/>
          <w:lang w:eastAsia="pt-BR"/>
        </w:rPr>
        <w:t xml:space="preserve"> Teradata</w:t>
      </w:r>
    </w:p>
    <w:p w14:paraId="78A85393" w14:textId="4B8BDFEA" w:rsidR="00B768DA" w:rsidRPr="00B768DA" w:rsidRDefault="00B768DA" w:rsidP="00B768DA">
      <w:pPr>
        <w:rPr>
          <w:rFonts w:eastAsia="Times New Roman" w:cstheme="minorHAnsi"/>
          <w:lang w:eastAsia="pt-BR"/>
        </w:rPr>
      </w:pPr>
      <w:r>
        <w:rPr>
          <w:rFonts w:eastAsia="Times New Roman" w:cstheme="minorHAnsi"/>
          <w:lang w:eastAsia="pt-BR"/>
        </w:rPr>
        <w:t>Pr</w:t>
      </w:r>
      <w:r w:rsidRPr="00B768DA">
        <w:rPr>
          <w:rFonts w:eastAsia="Times New Roman" w:cstheme="minorHAnsi"/>
          <w:lang w:eastAsia="pt-BR"/>
        </w:rPr>
        <w:t>imary Index é o mecanismo físico para armazenar e recuperar linhas de dados no Teradata AMP. Cada tabela no Teradata deve ter pelo menos uma coluna como Índice Primário. É definido no momento da criação da tabela. Se alguma alteração no índice primário precisar ser implementada, é necessário descartar a tabela e recriá-la. PI não pode ser alterado ou modificado.</w:t>
      </w:r>
    </w:p>
    <w:p w14:paraId="17FEA5FE" w14:textId="5019EAED" w:rsidR="00B768DA" w:rsidRPr="00B768DA" w:rsidRDefault="00B768DA" w:rsidP="00B768DA">
      <w:pPr>
        <w:rPr>
          <w:rFonts w:eastAsia="Times New Roman" w:cstheme="minorHAnsi"/>
          <w:lang w:eastAsia="pt-BR"/>
        </w:rPr>
      </w:pPr>
      <w:r w:rsidRPr="00B768DA">
        <w:rPr>
          <w:rFonts w:eastAsia="Times New Roman" w:cstheme="minorHAnsi"/>
          <w:lang w:eastAsia="pt-BR"/>
        </w:rPr>
        <w:t>É o índice mais preferido e importante pelas razões abaixo:</w:t>
      </w:r>
    </w:p>
    <w:p w14:paraId="1F32C10A" w14:textId="77777777" w:rsidR="00B768DA" w:rsidRPr="00B768DA" w:rsidRDefault="00B768DA" w:rsidP="00B768DA">
      <w:pPr>
        <w:rPr>
          <w:rFonts w:eastAsia="Times New Roman" w:cstheme="minorHAnsi"/>
          <w:lang w:eastAsia="pt-BR"/>
        </w:rPr>
      </w:pPr>
      <w:r w:rsidRPr="00B768DA">
        <w:rPr>
          <w:rFonts w:eastAsia="Times New Roman" w:cstheme="minorHAnsi"/>
          <w:lang w:eastAsia="pt-BR"/>
        </w:rPr>
        <w:t>Distribuição de Dados</w:t>
      </w:r>
    </w:p>
    <w:p w14:paraId="79246636" w14:textId="77777777" w:rsidR="00B768DA" w:rsidRPr="00B768DA" w:rsidRDefault="00B768DA" w:rsidP="00B768DA">
      <w:pPr>
        <w:rPr>
          <w:rFonts w:eastAsia="Times New Roman" w:cstheme="minorHAnsi"/>
          <w:lang w:eastAsia="pt-BR"/>
        </w:rPr>
      </w:pPr>
      <w:r w:rsidRPr="00B768DA">
        <w:rPr>
          <w:rFonts w:eastAsia="Times New Roman" w:cstheme="minorHAnsi"/>
          <w:lang w:eastAsia="pt-BR"/>
        </w:rPr>
        <w:t>Caminho de acesso conhecido</w:t>
      </w:r>
    </w:p>
    <w:p w14:paraId="04720DB2" w14:textId="77777777" w:rsidR="00B768DA" w:rsidRPr="00B768DA" w:rsidRDefault="00B768DA" w:rsidP="00B768DA">
      <w:pPr>
        <w:rPr>
          <w:rFonts w:eastAsia="Times New Roman" w:cstheme="minorHAnsi"/>
          <w:lang w:eastAsia="pt-BR"/>
        </w:rPr>
      </w:pPr>
      <w:r w:rsidRPr="00B768DA">
        <w:rPr>
          <w:rFonts w:eastAsia="Times New Roman" w:cstheme="minorHAnsi"/>
          <w:lang w:eastAsia="pt-BR"/>
        </w:rPr>
        <w:t>Melhora o desempenho da junção</w:t>
      </w:r>
    </w:p>
    <w:p w14:paraId="4BC84B1B" w14:textId="43F65F84" w:rsidR="00B768DA" w:rsidRDefault="00B768DA" w:rsidP="00EB502B">
      <w:pPr>
        <w:rPr>
          <w:rFonts w:eastAsia="Times New Roman" w:cstheme="minorHAnsi"/>
          <w:lang w:eastAsia="pt-BR"/>
        </w:rPr>
      </w:pPr>
      <w:r w:rsidRPr="00B768DA">
        <w:rPr>
          <w:rFonts w:eastAsia="Times New Roman" w:cstheme="minorHAnsi"/>
          <w:lang w:eastAsia="pt-BR"/>
        </w:rPr>
        <w:t>Existem dois tipos de índices primários:</w:t>
      </w:r>
    </w:p>
    <w:p w14:paraId="3D64C1F1" w14:textId="77777777" w:rsidR="00B768DA" w:rsidRPr="00B768DA" w:rsidRDefault="00B768DA" w:rsidP="00B768DA">
      <w:pPr>
        <w:numPr>
          <w:ilvl w:val="0"/>
          <w:numId w:val="8"/>
        </w:numPr>
        <w:rPr>
          <w:rFonts w:eastAsia="Times New Roman" w:cstheme="minorHAnsi"/>
          <w:lang w:eastAsia="pt-BR"/>
        </w:rPr>
      </w:pPr>
      <w:r w:rsidRPr="00B768DA">
        <w:rPr>
          <w:rFonts w:eastAsia="Times New Roman" w:cstheme="minorHAnsi"/>
          <w:lang w:eastAsia="pt-BR"/>
        </w:rPr>
        <w:t>Unique Primary Index (UPI).</w:t>
      </w:r>
    </w:p>
    <w:p w14:paraId="5D711A4F" w14:textId="366A45D4" w:rsidR="00B768DA" w:rsidRDefault="00B768DA" w:rsidP="00B768DA">
      <w:pPr>
        <w:numPr>
          <w:ilvl w:val="0"/>
          <w:numId w:val="8"/>
        </w:numPr>
        <w:rPr>
          <w:rFonts w:eastAsia="Times New Roman" w:cstheme="minorHAnsi"/>
          <w:lang w:val="en-US" w:eastAsia="pt-BR"/>
        </w:rPr>
      </w:pPr>
      <w:r w:rsidRPr="00B768DA">
        <w:rPr>
          <w:rFonts w:eastAsia="Times New Roman" w:cstheme="minorHAnsi"/>
          <w:lang w:val="en-US" w:eastAsia="pt-BR"/>
        </w:rPr>
        <w:t>Non-Unique Primary Index(NUPI)</w:t>
      </w:r>
    </w:p>
    <w:p w14:paraId="047AF0A5" w14:textId="7B6E97DF" w:rsidR="00B768DA" w:rsidRDefault="00B768DA" w:rsidP="00B768DA">
      <w:pPr>
        <w:rPr>
          <w:rFonts w:eastAsia="Times New Roman" w:cstheme="minorHAnsi"/>
          <w:lang w:val="en-US" w:eastAsia="pt-BR"/>
        </w:rPr>
      </w:pPr>
    </w:p>
    <w:p w14:paraId="7FC1B05D" w14:textId="7B68D4E3" w:rsidR="00B768DA" w:rsidRPr="00B768DA" w:rsidRDefault="00B768DA" w:rsidP="00B768DA">
      <w:pPr>
        <w:rPr>
          <w:rFonts w:eastAsia="Times New Roman" w:cstheme="minorHAnsi"/>
          <w:lang w:val="pt-PT" w:eastAsia="pt-BR"/>
        </w:rPr>
      </w:pPr>
      <w:r w:rsidRPr="00B768DA">
        <w:rPr>
          <w:rFonts w:eastAsia="Times New Roman" w:cstheme="minorHAnsi"/>
          <w:lang w:val="pt-PT" w:eastAsia="pt-BR"/>
        </w:rPr>
        <w:lastRenderedPageBreak/>
        <w:t>Vamos agora entender o que exatamente acontece quando você define um PI na tabela.</w:t>
      </w:r>
    </w:p>
    <w:p w14:paraId="6B7FFB9F" w14:textId="27E4F960" w:rsidR="00B768DA" w:rsidRPr="00B768DA" w:rsidRDefault="00B768DA" w:rsidP="00B768DA">
      <w:pPr>
        <w:rPr>
          <w:rFonts w:eastAsia="Times New Roman" w:cstheme="minorHAnsi"/>
          <w:color w:val="0070C0"/>
          <w:lang w:eastAsia="pt-BR"/>
        </w:rPr>
      </w:pPr>
      <w:r w:rsidRPr="00B768DA">
        <w:rPr>
          <w:rFonts w:eastAsia="Times New Roman" w:cstheme="minorHAnsi"/>
          <w:color w:val="0070C0"/>
          <w:lang w:eastAsia="pt-BR"/>
        </w:rPr>
        <w:t>Unique Primary Index (UPI)</w:t>
      </w:r>
    </w:p>
    <w:p w14:paraId="0DE76292" w14:textId="7551210E" w:rsidR="00B768DA" w:rsidRPr="00B768DA" w:rsidRDefault="00B768DA" w:rsidP="00B768DA">
      <w:pPr>
        <w:rPr>
          <w:rFonts w:eastAsia="Times New Roman" w:cstheme="minorHAnsi"/>
          <w:lang w:val="pt-PT" w:eastAsia="pt-BR"/>
        </w:rPr>
      </w:pPr>
      <w:r w:rsidRPr="00B768DA">
        <w:rPr>
          <w:rFonts w:eastAsia="Times New Roman" w:cstheme="minorHAnsi"/>
          <w:lang w:val="pt-PT" w:eastAsia="pt-BR"/>
        </w:rPr>
        <w:t>Como o nome sugere, um UPI permite valores exclusivos, ou seja, nenhuma duplicata é permitida. É uma operação de um AMP e a distribuição de dados é uniforme. Ele pode conter um valor nulo.</w:t>
      </w:r>
    </w:p>
    <w:p w14:paraId="00BD4273" w14:textId="391F0314" w:rsidR="00B768DA" w:rsidRDefault="00B768DA" w:rsidP="00B768DA">
      <w:pPr>
        <w:rPr>
          <w:rFonts w:eastAsia="Times New Roman" w:cstheme="minorHAnsi"/>
          <w:lang w:val="pt-PT" w:eastAsia="pt-BR"/>
        </w:rPr>
      </w:pPr>
      <w:r w:rsidRPr="00B768DA">
        <w:rPr>
          <w:rFonts w:eastAsia="Times New Roman" w:cstheme="minorHAnsi"/>
          <w:lang w:val="en-US" w:eastAsia="pt-BR"/>
        </w:rPr>
        <w:t xml:space="preserve">Sintaxe </w:t>
      </w:r>
      <w:r>
        <w:rPr>
          <w:rFonts w:eastAsia="Times New Roman" w:cstheme="minorHAnsi"/>
          <w:lang w:val="en-US" w:eastAsia="pt-BR"/>
        </w:rPr>
        <w:t xml:space="preserve">da </w:t>
      </w:r>
      <w:r w:rsidRPr="00B768DA">
        <w:rPr>
          <w:rFonts w:eastAsia="Times New Roman" w:cstheme="minorHAnsi"/>
          <w:lang w:val="en-US" w:eastAsia="pt-BR"/>
        </w:rPr>
        <w:t>Unique Primary Index (UPI)</w:t>
      </w:r>
      <w:r w:rsidRPr="00B768DA">
        <w:rPr>
          <w:rFonts w:eastAsia="Times New Roman" w:cstheme="minorHAnsi"/>
          <w:lang w:val="pt-PT" w:eastAsia="pt-BR"/>
        </w:rPr>
        <w:t xml:space="preserve">: </w:t>
      </w:r>
    </w:p>
    <w:p w14:paraId="05D0B6B5" w14:textId="77777777" w:rsidR="00B768DA" w:rsidRPr="00B768DA" w:rsidRDefault="00B768DA" w:rsidP="00B768D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768DA">
        <w:rPr>
          <w:rFonts w:ascii="Courier" w:eastAsia="Times New Roman" w:hAnsi="Courier" w:cs="Courier New"/>
          <w:color w:val="3A3A3A"/>
          <w:sz w:val="20"/>
          <w:szCs w:val="20"/>
          <w:lang w:val="en-US" w:eastAsia="pt-BR"/>
        </w:rPr>
        <w:t xml:space="preserve">CREATE TABLE sample_1 </w:t>
      </w:r>
    </w:p>
    <w:p w14:paraId="32FDDFC6" w14:textId="77777777" w:rsidR="00B768DA" w:rsidRPr="00B768DA" w:rsidRDefault="00B768DA" w:rsidP="00B768D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768DA">
        <w:rPr>
          <w:rFonts w:ascii="Courier" w:eastAsia="Times New Roman" w:hAnsi="Courier" w:cs="Courier New"/>
          <w:color w:val="3A3A3A"/>
          <w:sz w:val="20"/>
          <w:szCs w:val="20"/>
          <w:lang w:val="en-US" w:eastAsia="pt-BR"/>
        </w:rPr>
        <w:t xml:space="preserve">    (col_a INT, </w:t>
      </w:r>
    </w:p>
    <w:p w14:paraId="507E743D" w14:textId="77777777" w:rsidR="00B768DA" w:rsidRPr="00B768DA" w:rsidRDefault="00B768DA" w:rsidP="00B768D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768DA">
        <w:rPr>
          <w:rFonts w:ascii="Courier" w:eastAsia="Times New Roman" w:hAnsi="Courier" w:cs="Courier New"/>
          <w:color w:val="3A3A3A"/>
          <w:sz w:val="20"/>
          <w:szCs w:val="20"/>
          <w:lang w:val="en-US" w:eastAsia="pt-BR"/>
        </w:rPr>
        <w:t xml:space="preserve">    col_b VARCHAR(20), </w:t>
      </w:r>
    </w:p>
    <w:p w14:paraId="1E3E22AD" w14:textId="77777777" w:rsidR="00B768DA" w:rsidRPr="00B768DA" w:rsidRDefault="00B768DA" w:rsidP="00B768D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768DA">
        <w:rPr>
          <w:rFonts w:ascii="Courier" w:eastAsia="Times New Roman" w:hAnsi="Courier" w:cs="Courier New"/>
          <w:color w:val="3A3A3A"/>
          <w:sz w:val="20"/>
          <w:szCs w:val="20"/>
          <w:lang w:val="en-US" w:eastAsia="pt-BR"/>
        </w:rPr>
        <w:t xml:space="preserve">    col_c CHAR(4)) </w:t>
      </w:r>
    </w:p>
    <w:p w14:paraId="50C50A82" w14:textId="77777777" w:rsidR="00B768DA" w:rsidRPr="00B768DA" w:rsidRDefault="00B768DA" w:rsidP="00B768D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768DA">
        <w:rPr>
          <w:rFonts w:ascii="Courier" w:eastAsia="Times New Roman" w:hAnsi="Courier" w:cs="Courier New"/>
          <w:color w:val="3A3A3A"/>
          <w:sz w:val="20"/>
          <w:szCs w:val="20"/>
          <w:lang w:val="en-US" w:eastAsia="pt-BR"/>
        </w:rPr>
        <w:t>UNIQUE PRIMARY INDEX (col_a);</w:t>
      </w:r>
    </w:p>
    <w:p w14:paraId="00933BD5" w14:textId="77777777" w:rsidR="00B768DA" w:rsidRPr="00B768DA" w:rsidRDefault="00B768DA" w:rsidP="00B768DA">
      <w:pPr>
        <w:rPr>
          <w:rFonts w:eastAsia="Times New Roman" w:cstheme="minorHAnsi"/>
          <w:lang w:eastAsia="pt-BR"/>
        </w:rPr>
      </w:pPr>
      <w:r w:rsidRPr="00B768DA">
        <w:rPr>
          <w:rFonts w:eastAsia="Times New Roman" w:cstheme="minorHAnsi"/>
          <w:lang w:val="pt-PT" w:eastAsia="pt-BR"/>
        </w:rPr>
        <w:t>Por exemplo: Temos uma tabela Employee onde EMP_NO é o índice primário (escolhemos isso porque EMP_NO é exclusivo para todos).</w:t>
      </w:r>
    </w:p>
    <w:p w14:paraId="74FD7486" w14:textId="7D1B4F02" w:rsidR="00F34358" w:rsidRPr="00F34358" w:rsidRDefault="00F34358" w:rsidP="00F34358">
      <w:pPr>
        <w:rPr>
          <w:rFonts w:eastAsia="Times New Roman" w:cstheme="minorHAnsi"/>
          <w:lang w:eastAsia="pt-BR"/>
        </w:rPr>
      </w:pPr>
      <w:r w:rsidRPr="00F34358">
        <w:rPr>
          <w:rFonts w:eastAsia="Times New Roman" w:cstheme="minorHAnsi"/>
          <w:lang w:eastAsia="pt-BR"/>
        </w:rPr>
        <w:drawing>
          <wp:inline distT="0" distB="0" distL="0" distR="0" wp14:anchorId="0321D841" wp14:editId="7697A2A9">
            <wp:extent cx="5400040" cy="1194435"/>
            <wp:effectExtent l="0" t="0" r="0" b="5715"/>
            <wp:docPr id="17" name="Picture 17" descr="UP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I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194435"/>
                    </a:xfrm>
                    <a:prstGeom prst="rect">
                      <a:avLst/>
                    </a:prstGeom>
                    <a:noFill/>
                    <a:ln>
                      <a:noFill/>
                    </a:ln>
                  </pic:spPr>
                </pic:pic>
              </a:graphicData>
            </a:graphic>
          </wp:inline>
        </w:drawing>
      </w:r>
      <w:r w:rsidRPr="00F34358">
        <w:rPr>
          <w:rFonts w:ascii="Open Sans" w:hAnsi="Open Sans" w:cs="Open Sans"/>
          <w:color w:val="0070C0"/>
          <w:bdr w:val="none" w:sz="0" w:space="0" w:color="auto" w:frame="1"/>
        </w:rPr>
        <w:t xml:space="preserve">Data Distribution </w:t>
      </w:r>
      <w:r w:rsidRPr="00F34358">
        <w:rPr>
          <w:rFonts w:ascii="Open Sans" w:hAnsi="Open Sans" w:cs="Open Sans"/>
          <w:color w:val="0070C0"/>
          <w:bdr w:val="none" w:sz="0" w:space="0" w:color="auto" w:frame="1"/>
        </w:rPr>
        <w:t>usando</w:t>
      </w:r>
      <w:r w:rsidRPr="00F34358">
        <w:rPr>
          <w:rFonts w:ascii="Open Sans" w:hAnsi="Open Sans" w:cs="Open Sans"/>
          <w:color w:val="0070C0"/>
          <w:bdr w:val="none" w:sz="0" w:space="0" w:color="auto" w:frame="1"/>
        </w:rPr>
        <w:t xml:space="preserve"> UPI:</w:t>
      </w:r>
    </w:p>
    <w:p w14:paraId="2D4E8A5E" w14:textId="0788F35A" w:rsidR="00B768DA" w:rsidRPr="00B768DA" w:rsidRDefault="00F34358" w:rsidP="00B768DA">
      <w:pPr>
        <w:rPr>
          <w:rFonts w:eastAsia="Times New Roman" w:cstheme="minorHAnsi"/>
          <w:color w:val="0070C0"/>
          <w:lang w:eastAsia="pt-BR"/>
        </w:rPr>
      </w:pPr>
      <w:r w:rsidRPr="00F34358">
        <w:rPr>
          <w:rFonts w:eastAsia="Times New Roman" w:cstheme="minorHAnsi"/>
          <w:color w:val="0070C0"/>
          <w:lang w:eastAsia="pt-BR"/>
        </w:rPr>
        <w:drawing>
          <wp:inline distT="0" distB="0" distL="0" distR="0" wp14:anchorId="1EDC032C" wp14:editId="39ACC021">
            <wp:extent cx="3454400" cy="3357933"/>
            <wp:effectExtent l="0" t="0" r="0" b="0"/>
            <wp:docPr id="18" name="Picture 18" descr="U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I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054" cy="3389676"/>
                    </a:xfrm>
                    <a:prstGeom prst="rect">
                      <a:avLst/>
                    </a:prstGeom>
                    <a:noFill/>
                    <a:ln>
                      <a:noFill/>
                    </a:ln>
                  </pic:spPr>
                </pic:pic>
              </a:graphicData>
            </a:graphic>
          </wp:inline>
        </w:drawing>
      </w:r>
    </w:p>
    <w:p w14:paraId="5CC52D1D" w14:textId="03A7E7ED" w:rsidR="00B768DA" w:rsidRDefault="00F34358" w:rsidP="00B768DA">
      <w:pPr>
        <w:rPr>
          <w:rFonts w:eastAsia="Times New Roman" w:cstheme="minorHAnsi"/>
          <w:lang w:eastAsia="pt-BR"/>
        </w:rPr>
      </w:pPr>
      <w:r w:rsidRPr="00F34358">
        <w:rPr>
          <w:rFonts w:eastAsia="Times New Roman" w:cstheme="minorHAnsi"/>
          <w:lang w:eastAsia="pt-BR"/>
        </w:rPr>
        <w:lastRenderedPageBreak/>
        <w:br/>
        <w:t>Exemplo de consulta:</w:t>
      </w:r>
    </w:p>
    <w:p w14:paraId="29135252" w14:textId="77777777"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F34358">
        <w:rPr>
          <w:rFonts w:ascii="Courier" w:eastAsia="Times New Roman" w:hAnsi="Courier" w:cs="Courier New"/>
          <w:color w:val="3A3A3A"/>
          <w:sz w:val="20"/>
          <w:szCs w:val="20"/>
          <w:lang w:val="en-US" w:eastAsia="pt-BR"/>
        </w:rPr>
        <w:t xml:space="preserve">INSERT INTO DBNAME.EMPLOYEE VALUES (011,'Wilson',20,'2010-10-26',5000); </w:t>
      </w:r>
    </w:p>
    <w:p w14:paraId="145B9FC6" w14:textId="5861FF57" w:rsidR="00F34358" w:rsidRPr="00F34358" w:rsidRDefault="00F34358" w:rsidP="00F34358">
      <w:pPr>
        <w:rPr>
          <w:rFonts w:eastAsia="Times New Roman" w:cstheme="minorHAnsi"/>
          <w:lang w:val="pt-PT" w:eastAsia="pt-BR"/>
        </w:rPr>
      </w:pPr>
      <w:r w:rsidRPr="00F34358">
        <w:rPr>
          <w:rFonts w:eastAsia="Times New Roman" w:cstheme="minorHAnsi"/>
          <w:lang w:val="pt-PT" w:eastAsia="pt-BR"/>
        </w:rPr>
        <w:t>Quando um usuário envia uma consulta de inserção para uma tabela com índice primário, ocorrem os seguintes processos:</w:t>
      </w:r>
    </w:p>
    <w:p w14:paraId="1A0D18AB" w14:textId="77777777" w:rsidR="00F34358" w:rsidRPr="00F34358" w:rsidRDefault="00F34358" w:rsidP="00F34358">
      <w:pPr>
        <w:pStyle w:val="ListParagraph"/>
        <w:numPr>
          <w:ilvl w:val="0"/>
          <w:numId w:val="9"/>
        </w:numPr>
        <w:rPr>
          <w:rFonts w:eastAsia="Times New Roman" w:cstheme="minorHAnsi"/>
          <w:lang w:val="pt-PT" w:eastAsia="pt-BR"/>
        </w:rPr>
      </w:pPr>
      <w:r w:rsidRPr="00F34358">
        <w:rPr>
          <w:rFonts w:eastAsia="Times New Roman" w:cstheme="minorHAnsi"/>
          <w:lang w:val="pt-PT" w:eastAsia="pt-BR"/>
        </w:rPr>
        <w:t>O valor do índice passa por um algoritmo de hash e fornece um valor de hash de linha de 32 bits, algo como este 0011 0011 0101 0101 0000 0001 0110 0001 para EMP_NO 011.</w:t>
      </w:r>
    </w:p>
    <w:p w14:paraId="03781245" w14:textId="77777777" w:rsidR="00F34358" w:rsidRPr="00F34358" w:rsidRDefault="00F34358" w:rsidP="00F34358">
      <w:pPr>
        <w:pStyle w:val="ListParagraph"/>
        <w:numPr>
          <w:ilvl w:val="0"/>
          <w:numId w:val="9"/>
        </w:numPr>
        <w:rPr>
          <w:rFonts w:eastAsia="Times New Roman" w:cstheme="minorHAnsi"/>
          <w:lang w:eastAsia="pt-BR"/>
        </w:rPr>
      </w:pPr>
      <w:r w:rsidRPr="00F34358">
        <w:rPr>
          <w:rFonts w:eastAsia="Times New Roman" w:cstheme="minorHAnsi"/>
          <w:lang w:val="pt-PT" w:eastAsia="pt-BR"/>
        </w:rPr>
        <w:t>Os primeiros 20 bits desse valor de hash de linha de 32 bits determinam o AMP no qual a linha residirá. Isso é decidido a partir do mapa Hash, que contém 1 milhão de baldes de hash. O mapa de hash se parece com isso para o sistema de 4 AMP.</w:t>
      </w:r>
    </w:p>
    <w:p w14:paraId="5B7933CC" w14:textId="354290E5" w:rsidR="00F34358" w:rsidRPr="00B768DA" w:rsidRDefault="00F34358" w:rsidP="00B768DA">
      <w:pPr>
        <w:rPr>
          <w:rFonts w:eastAsia="Times New Roman" w:cstheme="minorHAnsi"/>
          <w:lang w:eastAsia="pt-BR"/>
        </w:rPr>
      </w:pPr>
      <w:r w:rsidRPr="00F34358">
        <w:rPr>
          <w:rFonts w:eastAsia="Times New Roman" w:cstheme="minorHAnsi"/>
          <w:lang w:eastAsia="pt-BR"/>
        </w:rPr>
        <w:drawing>
          <wp:inline distT="0" distB="0" distL="0" distR="0" wp14:anchorId="5A497623" wp14:editId="39C4F11A">
            <wp:extent cx="5400040" cy="1003935"/>
            <wp:effectExtent l="0" t="0" r="0" b="5715"/>
            <wp:docPr id="19" name="Picture 19" descr="UP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PI_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03935"/>
                    </a:xfrm>
                    <a:prstGeom prst="rect">
                      <a:avLst/>
                    </a:prstGeom>
                    <a:noFill/>
                    <a:ln>
                      <a:noFill/>
                    </a:ln>
                  </pic:spPr>
                </pic:pic>
              </a:graphicData>
            </a:graphic>
          </wp:inline>
        </w:drawing>
      </w:r>
    </w:p>
    <w:p w14:paraId="53A8CE78" w14:textId="77777777" w:rsidR="00F34358" w:rsidRPr="00F34358" w:rsidRDefault="00F34358" w:rsidP="00F34358">
      <w:pPr>
        <w:pStyle w:val="ListParagraph"/>
        <w:numPr>
          <w:ilvl w:val="0"/>
          <w:numId w:val="10"/>
        </w:numPr>
        <w:rPr>
          <w:rFonts w:eastAsia="Times New Roman" w:cstheme="minorHAnsi"/>
          <w:lang w:eastAsia="pt-BR"/>
        </w:rPr>
      </w:pPr>
      <w:r w:rsidRPr="00F34358">
        <w:rPr>
          <w:rFonts w:eastAsia="Times New Roman" w:cstheme="minorHAnsi"/>
          <w:lang w:eastAsia="pt-BR"/>
        </w:rPr>
        <w:t>Portanto, agora o valor do hash apontará para o amplificador específico do HASH MAP. por exemplo: Nosso valor 0011 0101 0101 0000 0001 0110 0001 aponta para a 2ª linha, 1ª coluna, ou seja, AMP 3. Agora temos AMP 3 onde a linha residirá.</w:t>
      </w:r>
    </w:p>
    <w:p w14:paraId="5DBB30EE" w14:textId="760D2BD9" w:rsidR="00B768DA" w:rsidRDefault="00F34358" w:rsidP="00F34358">
      <w:pPr>
        <w:pStyle w:val="ListParagraph"/>
        <w:numPr>
          <w:ilvl w:val="0"/>
          <w:numId w:val="10"/>
        </w:numPr>
        <w:rPr>
          <w:rFonts w:eastAsia="Times New Roman" w:cstheme="minorHAnsi"/>
          <w:lang w:eastAsia="pt-BR"/>
        </w:rPr>
      </w:pPr>
      <w:r w:rsidRPr="00F34358">
        <w:rPr>
          <w:rFonts w:eastAsia="Times New Roman" w:cstheme="minorHAnsi"/>
          <w:lang w:eastAsia="pt-BR"/>
        </w:rPr>
        <w:t>O PE enviará a linha para o AMP com o valor de hash anexado a ele, algo assim:</w:t>
      </w:r>
    </w:p>
    <w:p w14:paraId="7258096F" w14:textId="5E334356" w:rsidR="00F34358" w:rsidRDefault="00F34358" w:rsidP="00F34358">
      <w:pPr>
        <w:rPr>
          <w:rFonts w:eastAsia="Times New Roman" w:cstheme="minorHAnsi"/>
          <w:lang w:eastAsia="pt-BR"/>
        </w:rPr>
      </w:pPr>
      <w:r w:rsidRPr="00F34358">
        <w:rPr>
          <w:rFonts w:eastAsia="Times New Roman" w:cstheme="minorHAnsi"/>
          <w:lang w:eastAsia="pt-BR"/>
        </w:rPr>
        <w:drawing>
          <wp:inline distT="0" distB="0" distL="0" distR="0" wp14:anchorId="2722C16D" wp14:editId="0C3339A2">
            <wp:extent cx="5400040" cy="741045"/>
            <wp:effectExtent l="0" t="0" r="0" b="1905"/>
            <wp:docPr id="20" name="Picture 20" descr="Unique Primary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ique Primary Ind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741045"/>
                    </a:xfrm>
                    <a:prstGeom prst="rect">
                      <a:avLst/>
                    </a:prstGeom>
                    <a:noFill/>
                    <a:ln>
                      <a:noFill/>
                    </a:ln>
                  </pic:spPr>
                </pic:pic>
              </a:graphicData>
            </a:graphic>
          </wp:inline>
        </w:drawing>
      </w:r>
    </w:p>
    <w:p w14:paraId="6FAB211E" w14:textId="139501ED" w:rsidR="00F34358" w:rsidRDefault="00F34358" w:rsidP="00F34358">
      <w:pPr>
        <w:pStyle w:val="ListParagraph"/>
        <w:numPr>
          <w:ilvl w:val="0"/>
          <w:numId w:val="11"/>
        </w:numPr>
        <w:rPr>
          <w:rFonts w:eastAsia="Times New Roman" w:cstheme="minorHAnsi"/>
          <w:lang w:eastAsia="pt-BR"/>
        </w:rPr>
      </w:pPr>
      <w:r w:rsidRPr="00F34358">
        <w:rPr>
          <w:rFonts w:eastAsia="Times New Roman" w:cstheme="minorHAnsi"/>
          <w:lang w:eastAsia="pt-BR"/>
        </w:rPr>
        <w:t>Um valor de exclusividade é definido para cada linha. Como EMP_NO é único para todos, no caso de UPI o valor de exclusividade será 1 para todos. Isso pode ser bem compreendido enquanto estudarmos o NUPI. Então, é assim que a linha pode ser distribuída para o AMP. O mesmo é o processo de recuperação.</w:t>
      </w:r>
    </w:p>
    <w:p w14:paraId="56779326" w14:textId="759B9FB7" w:rsidR="00F34358" w:rsidRPr="0033516B" w:rsidRDefault="00F34358" w:rsidP="00F34358">
      <w:pPr>
        <w:rPr>
          <w:rFonts w:eastAsia="Times New Roman" w:cstheme="minorHAnsi"/>
          <w:color w:val="C45911" w:themeColor="accent2" w:themeShade="BF"/>
          <w:sz w:val="28"/>
          <w:szCs w:val="28"/>
          <w:lang w:val="en-US" w:eastAsia="pt-BR"/>
        </w:rPr>
      </w:pPr>
      <w:r w:rsidRPr="0033516B">
        <w:rPr>
          <w:rFonts w:eastAsia="Times New Roman" w:cstheme="minorHAnsi"/>
          <w:color w:val="C45911" w:themeColor="accent2" w:themeShade="BF"/>
          <w:sz w:val="28"/>
          <w:szCs w:val="28"/>
          <w:lang w:val="en-US" w:eastAsia="pt-BR"/>
        </w:rPr>
        <w:t>Non-Unique Primary Index(NUPI):</w:t>
      </w:r>
    </w:p>
    <w:p w14:paraId="21AED607" w14:textId="7BEEBE63" w:rsidR="00F34358" w:rsidRPr="00F34358" w:rsidRDefault="00F34358" w:rsidP="00F34358">
      <w:pPr>
        <w:rPr>
          <w:rFonts w:eastAsia="Times New Roman" w:cstheme="minorHAnsi"/>
          <w:lang w:val="pt-PT" w:eastAsia="pt-BR"/>
        </w:rPr>
      </w:pPr>
      <w:r w:rsidRPr="00F34358">
        <w:rPr>
          <w:rFonts w:eastAsia="Times New Roman" w:cstheme="minorHAnsi"/>
          <w:lang w:val="pt-PT" w:eastAsia="pt-BR"/>
        </w:rPr>
        <w:t>Um NUPI pode permitir duplicatas. Pode ter n número de valores nulos.</w:t>
      </w:r>
    </w:p>
    <w:p w14:paraId="4B558CA1" w14:textId="110AE815" w:rsidR="00F34358" w:rsidRDefault="00F34358" w:rsidP="00F34358">
      <w:pPr>
        <w:rPr>
          <w:rFonts w:eastAsia="Times New Roman" w:cstheme="minorHAnsi"/>
          <w:lang w:val="pt-PT" w:eastAsia="pt-BR"/>
        </w:rPr>
      </w:pPr>
      <w:r w:rsidRPr="00F34358">
        <w:rPr>
          <w:rFonts w:eastAsia="Times New Roman" w:cstheme="minorHAnsi"/>
          <w:lang w:val="pt-PT" w:eastAsia="pt-BR"/>
        </w:rPr>
        <w:t>Sintaxe para NUPI:</w:t>
      </w:r>
    </w:p>
    <w:p w14:paraId="661F3F96" w14:textId="77777777"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F34358">
        <w:rPr>
          <w:rFonts w:ascii="Courier" w:eastAsia="Times New Roman" w:hAnsi="Courier" w:cs="Courier New"/>
          <w:color w:val="3A3A3A"/>
          <w:sz w:val="20"/>
          <w:szCs w:val="20"/>
          <w:lang w:val="en-US" w:eastAsia="pt-BR"/>
        </w:rPr>
        <w:t xml:space="preserve">CREATE TABLE sample_1 </w:t>
      </w:r>
    </w:p>
    <w:p w14:paraId="57D74378" w14:textId="77777777"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F34358">
        <w:rPr>
          <w:rFonts w:ascii="Courier" w:eastAsia="Times New Roman" w:hAnsi="Courier" w:cs="Courier New"/>
          <w:color w:val="3A3A3A"/>
          <w:sz w:val="20"/>
          <w:szCs w:val="20"/>
          <w:lang w:val="en-US" w:eastAsia="pt-BR"/>
        </w:rPr>
        <w:t xml:space="preserve">    (col_</w:t>
      </w:r>
      <w:proofErr w:type="gramStart"/>
      <w:r w:rsidRPr="00F34358">
        <w:rPr>
          <w:rFonts w:ascii="Courier" w:eastAsia="Times New Roman" w:hAnsi="Courier" w:cs="Courier New"/>
          <w:color w:val="3A3A3A"/>
          <w:sz w:val="20"/>
          <w:szCs w:val="20"/>
          <w:lang w:val="en-US" w:eastAsia="pt-BR"/>
        </w:rPr>
        <w:t>a</w:t>
      </w:r>
      <w:proofErr w:type="gramEnd"/>
      <w:r w:rsidRPr="00F34358">
        <w:rPr>
          <w:rFonts w:ascii="Courier" w:eastAsia="Times New Roman" w:hAnsi="Courier" w:cs="Courier New"/>
          <w:color w:val="3A3A3A"/>
          <w:sz w:val="20"/>
          <w:szCs w:val="20"/>
          <w:lang w:val="en-US" w:eastAsia="pt-BR"/>
        </w:rPr>
        <w:t xml:space="preserve"> INT, </w:t>
      </w:r>
    </w:p>
    <w:p w14:paraId="78443499" w14:textId="77777777"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F34358">
        <w:rPr>
          <w:rFonts w:ascii="Courier" w:eastAsia="Times New Roman" w:hAnsi="Courier" w:cs="Courier New"/>
          <w:color w:val="3A3A3A"/>
          <w:sz w:val="20"/>
          <w:szCs w:val="20"/>
          <w:lang w:val="en-US" w:eastAsia="pt-BR"/>
        </w:rPr>
        <w:t xml:space="preserve">    col_b VARCHAR(20), </w:t>
      </w:r>
    </w:p>
    <w:p w14:paraId="6BA2C1E6" w14:textId="77777777"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F34358">
        <w:rPr>
          <w:rFonts w:ascii="Courier" w:eastAsia="Times New Roman" w:hAnsi="Courier" w:cs="Courier New"/>
          <w:color w:val="3A3A3A"/>
          <w:sz w:val="20"/>
          <w:szCs w:val="20"/>
          <w:lang w:val="en-US" w:eastAsia="pt-BR"/>
        </w:rPr>
        <w:lastRenderedPageBreak/>
        <w:t xml:space="preserve">    col_c CHAR(4)) </w:t>
      </w:r>
    </w:p>
    <w:p w14:paraId="6A763AE1" w14:textId="401210C1" w:rsidR="00F34358" w:rsidRPr="00F34358" w:rsidRDefault="00F34358" w:rsidP="00F3435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F34358">
        <w:rPr>
          <w:rFonts w:ascii="Courier" w:eastAsia="Times New Roman" w:hAnsi="Courier" w:cs="Courier New"/>
          <w:color w:val="3A3A3A"/>
          <w:sz w:val="20"/>
          <w:szCs w:val="20"/>
          <w:lang w:eastAsia="pt-BR"/>
        </w:rPr>
        <w:t>PRIMARY INDEX (col_a);</w:t>
      </w:r>
    </w:p>
    <w:p w14:paraId="37D4C47F" w14:textId="10199A87" w:rsidR="00F34358" w:rsidRDefault="00F34358" w:rsidP="00F34358">
      <w:pPr>
        <w:rPr>
          <w:rFonts w:eastAsia="Times New Roman" w:cstheme="minorHAnsi"/>
          <w:lang w:val="pt-PT" w:eastAsia="pt-BR"/>
        </w:rPr>
      </w:pPr>
      <w:r w:rsidRPr="00F34358">
        <w:rPr>
          <w:rFonts w:eastAsia="Times New Roman" w:cstheme="minorHAnsi"/>
          <w:lang w:val="pt-PT" w:eastAsia="pt-BR"/>
        </w:rPr>
        <w:t>Vamos pegar o mesmo exemplo para entender o NUPI.</w:t>
      </w:r>
    </w:p>
    <w:p w14:paraId="7C5B72B7" w14:textId="2D02F2D7" w:rsidR="00F34358" w:rsidRDefault="00F34358" w:rsidP="00F34358">
      <w:pPr>
        <w:rPr>
          <w:rFonts w:eastAsia="Times New Roman" w:cstheme="minorHAnsi"/>
          <w:lang w:eastAsia="pt-BR"/>
        </w:rPr>
      </w:pPr>
      <w:r w:rsidRPr="00F34358">
        <w:rPr>
          <w:rFonts w:eastAsia="Times New Roman" w:cstheme="minorHAnsi"/>
          <w:lang w:eastAsia="pt-BR"/>
        </w:rPr>
        <w:drawing>
          <wp:inline distT="0" distB="0" distL="0" distR="0" wp14:anchorId="1A631262" wp14:editId="255D2CC3">
            <wp:extent cx="5400040" cy="1132840"/>
            <wp:effectExtent l="0" t="0" r="0" b="0"/>
            <wp:docPr id="21" name="Picture 21" descr="NUS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USI_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132840"/>
                    </a:xfrm>
                    <a:prstGeom prst="rect">
                      <a:avLst/>
                    </a:prstGeom>
                    <a:noFill/>
                    <a:ln>
                      <a:noFill/>
                    </a:ln>
                  </pic:spPr>
                </pic:pic>
              </a:graphicData>
            </a:graphic>
          </wp:inline>
        </w:drawing>
      </w:r>
    </w:p>
    <w:p w14:paraId="04B9F2D3" w14:textId="798B648D" w:rsidR="00F34358" w:rsidRPr="00F34358" w:rsidRDefault="00F34358" w:rsidP="00F34358">
      <w:pPr>
        <w:rPr>
          <w:rFonts w:eastAsia="Times New Roman" w:cstheme="minorHAnsi"/>
          <w:lang w:eastAsia="pt-BR"/>
        </w:rPr>
      </w:pPr>
      <w:r w:rsidRPr="00F34358">
        <w:rPr>
          <w:rFonts w:eastAsia="Times New Roman" w:cstheme="minorHAnsi"/>
          <w:lang w:eastAsia="pt-BR"/>
        </w:rPr>
        <w:t>Tomamos EMP_NAME como a coluna NUPI, pois pode conter registros duplicados. De acordo com nossa tabela, o nome do funcionário Gary apareceu duas vezes, o que significa que é um valor duplicado. Agora vamos ver o que acontece quando o PE recebe um valor duplicado.</w:t>
      </w:r>
    </w:p>
    <w:p w14:paraId="6CA52F50" w14:textId="77777777" w:rsidR="00F34358" w:rsidRPr="00F34358" w:rsidRDefault="00F34358" w:rsidP="00F34358">
      <w:pPr>
        <w:pStyle w:val="ListParagraph"/>
        <w:numPr>
          <w:ilvl w:val="0"/>
          <w:numId w:val="11"/>
        </w:numPr>
        <w:rPr>
          <w:rFonts w:eastAsia="Times New Roman" w:cstheme="minorHAnsi"/>
          <w:lang w:eastAsia="pt-BR"/>
        </w:rPr>
      </w:pPr>
      <w:r w:rsidRPr="00F34358">
        <w:rPr>
          <w:rFonts w:eastAsia="Times New Roman" w:cstheme="minorHAnsi"/>
          <w:lang w:eastAsia="pt-BR"/>
        </w:rPr>
        <w:t>O mesmo processo de geração do valor Row-Hash é seguido.</w:t>
      </w:r>
    </w:p>
    <w:p w14:paraId="4C8B330A" w14:textId="72733DFC" w:rsidR="00F34358" w:rsidRDefault="00F34358" w:rsidP="00F34358">
      <w:pPr>
        <w:pStyle w:val="ListParagraph"/>
        <w:numPr>
          <w:ilvl w:val="0"/>
          <w:numId w:val="11"/>
        </w:numPr>
        <w:rPr>
          <w:rFonts w:eastAsia="Times New Roman" w:cstheme="minorHAnsi"/>
          <w:lang w:eastAsia="pt-BR"/>
        </w:rPr>
      </w:pPr>
      <w:r w:rsidRPr="00F34358">
        <w:rPr>
          <w:rFonts w:eastAsia="Times New Roman" w:cstheme="minorHAnsi"/>
          <w:lang w:eastAsia="pt-BR"/>
        </w:rPr>
        <w:t>Para diferenciar dentro das duplicatas, um valor de exclusividade é adicionado com o valor de hash, algo como abaixo:</w:t>
      </w:r>
    </w:p>
    <w:p w14:paraId="4A1DDF56" w14:textId="65D508C6" w:rsidR="00F34358" w:rsidRDefault="00F34358" w:rsidP="00F34358">
      <w:pPr>
        <w:rPr>
          <w:rFonts w:eastAsia="Times New Roman" w:cstheme="minorHAnsi"/>
          <w:lang w:eastAsia="pt-BR"/>
        </w:rPr>
      </w:pPr>
      <w:r w:rsidRPr="00F34358">
        <w:rPr>
          <w:rFonts w:eastAsia="Times New Roman" w:cstheme="minorHAnsi"/>
          <w:lang w:eastAsia="pt-BR"/>
        </w:rPr>
        <w:drawing>
          <wp:inline distT="0" distB="0" distL="0" distR="0" wp14:anchorId="22036577" wp14:editId="58499157">
            <wp:extent cx="5400040" cy="757555"/>
            <wp:effectExtent l="0" t="0" r="0" b="4445"/>
            <wp:docPr id="22" name="Picture 22" descr="NUP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UPI_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757555"/>
                    </a:xfrm>
                    <a:prstGeom prst="rect">
                      <a:avLst/>
                    </a:prstGeom>
                    <a:noFill/>
                    <a:ln>
                      <a:noFill/>
                    </a:ln>
                  </pic:spPr>
                </pic:pic>
              </a:graphicData>
            </a:graphic>
          </wp:inline>
        </w:drawing>
      </w:r>
    </w:p>
    <w:p w14:paraId="6304F332" w14:textId="77777777" w:rsidR="00F34358" w:rsidRPr="00F34358" w:rsidRDefault="00F34358" w:rsidP="00F34358">
      <w:pPr>
        <w:pStyle w:val="ListParagraph"/>
        <w:numPr>
          <w:ilvl w:val="0"/>
          <w:numId w:val="12"/>
        </w:numPr>
        <w:rPr>
          <w:rFonts w:eastAsia="Times New Roman" w:cstheme="minorHAnsi"/>
          <w:lang w:eastAsia="pt-BR"/>
        </w:rPr>
      </w:pPr>
      <w:r w:rsidRPr="00F34358">
        <w:rPr>
          <w:rFonts w:eastAsia="Times New Roman" w:cstheme="minorHAnsi"/>
          <w:lang w:eastAsia="pt-BR"/>
        </w:rPr>
        <w:t>O valor de exclusividade é adicionado para tornar a linha exclusiva de todas as duplicatas. Se tivéssemos mais um funcionário como Gary, o valor de exclusividade seria 3 para ele.</w:t>
      </w:r>
    </w:p>
    <w:p w14:paraId="38BE87B2" w14:textId="6A03E3E9" w:rsidR="00F34358" w:rsidRDefault="00F34358" w:rsidP="00F34358">
      <w:pPr>
        <w:pStyle w:val="ListParagraph"/>
        <w:numPr>
          <w:ilvl w:val="0"/>
          <w:numId w:val="12"/>
        </w:numPr>
        <w:rPr>
          <w:rFonts w:eastAsia="Times New Roman" w:cstheme="minorHAnsi"/>
          <w:lang w:eastAsia="pt-BR"/>
        </w:rPr>
      </w:pPr>
      <w:r w:rsidRPr="00F34358">
        <w:rPr>
          <w:rFonts w:eastAsia="Times New Roman" w:cstheme="minorHAnsi"/>
          <w:lang w:eastAsia="pt-BR"/>
        </w:rPr>
        <w:t>Como o AMP é selecionado com a ajuda do valor Hash, todos os valores duplicados irão para o mesmo AMP.</w:t>
      </w:r>
    </w:p>
    <w:p w14:paraId="324B5C3A" w14:textId="2929B807" w:rsidR="00F34358" w:rsidRDefault="00F34358" w:rsidP="00F34358">
      <w:pPr>
        <w:rPr>
          <w:rFonts w:eastAsia="Times New Roman" w:cstheme="minorHAnsi"/>
          <w:lang w:eastAsia="pt-BR"/>
        </w:rPr>
      </w:pPr>
      <w:r w:rsidRPr="00F34358">
        <w:rPr>
          <w:rFonts w:eastAsia="Times New Roman" w:cstheme="minorHAnsi"/>
          <w:lang w:eastAsia="pt-BR"/>
        </w:rPr>
        <w:drawing>
          <wp:inline distT="0" distB="0" distL="0" distR="0" wp14:anchorId="6D4CB68A" wp14:editId="05750873">
            <wp:extent cx="5400040" cy="1902460"/>
            <wp:effectExtent l="0" t="0" r="0" b="2540"/>
            <wp:docPr id="24" name="Picture 24" descr="NUP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UPI_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902460"/>
                    </a:xfrm>
                    <a:prstGeom prst="rect">
                      <a:avLst/>
                    </a:prstGeom>
                    <a:noFill/>
                    <a:ln>
                      <a:noFill/>
                    </a:ln>
                  </pic:spPr>
                </pic:pic>
              </a:graphicData>
            </a:graphic>
          </wp:inline>
        </w:drawing>
      </w:r>
    </w:p>
    <w:p w14:paraId="58967FA8" w14:textId="77777777" w:rsidR="00F34358" w:rsidRPr="00F34358" w:rsidRDefault="00F34358" w:rsidP="00F34358">
      <w:pPr>
        <w:rPr>
          <w:rFonts w:eastAsia="Times New Roman" w:cstheme="minorHAnsi"/>
          <w:lang w:eastAsia="pt-BR"/>
        </w:rPr>
      </w:pPr>
      <w:r w:rsidRPr="00F34358">
        <w:rPr>
          <w:rFonts w:eastAsia="Times New Roman" w:cstheme="minorHAnsi"/>
          <w:lang w:val="pt-PT" w:eastAsia="pt-BR"/>
        </w:rPr>
        <w:t>As duplicatas residem no mesmo AMP, portanto, isso leva a uma distribuição desigual de dados e pode prejudicar o desempenho.</w:t>
      </w:r>
    </w:p>
    <w:p w14:paraId="4085B013" w14:textId="42489848" w:rsidR="00F34358" w:rsidRDefault="00F34358" w:rsidP="00F34358">
      <w:pPr>
        <w:rPr>
          <w:rFonts w:eastAsia="Times New Roman" w:cstheme="minorHAnsi"/>
          <w:lang w:eastAsia="pt-BR"/>
        </w:rPr>
      </w:pPr>
    </w:p>
    <w:p w14:paraId="33F4D3EC" w14:textId="5272C938" w:rsidR="00F34358" w:rsidRDefault="00F34358" w:rsidP="00F34358">
      <w:pPr>
        <w:rPr>
          <w:rFonts w:eastAsia="Times New Roman" w:cstheme="minorHAnsi"/>
          <w:lang w:eastAsia="pt-BR"/>
        </w:rPr>
      </w:pPr>
    </w:p>
    <w:p w14:paraId="189E43EF" w14:textId="07DEF8F7" w:rsidR="00F34358" w:rsidRPr="0033516B" w:rsidRDefault="004F110B" w:rsidP="00F34358">
      <w:pPr>
        <w:rPr>
          <w:rFonts w:eastAsia="Times New Roman" w:cstheme="minorHAnsi"/>
          <w:color w:val="C45911" w:themeColor="accent2" w:themeShade="BF"/>
          <w:sz w:val="28"/>
          <w:szCs w:val="28"/>
          <w:lang w:eastAsia="pt-BR"/>
        </w:rPr>
      </w:pPr>
      <w:r w:rsidRPr="0033516B">
        <w:rPr>
          <w:rFonts w:eastAsia="Times New Roman" w:cstheme="minorHAnsi"/>
          <w:color w:val="C45911" w:themeColor="accent2" w:themeShade="BF"/>
          <w:sz w:val="28"/>
          <w:szCs w:val="28"/>
          <w:lang w:eastAsia="pt-BR"/>
        </w:rPr>
        <w:lastRenderedPageBreak/>
        <w:t xml:space="preserve">Secondary Index </w:t>
      </w:r>
      <w:r w:rsidRPr="0033516B">
        <w:rPr>
          <w:rFonts w:eastAsia="Times New Roman" w:cstheme="minorHAnsi"/>
          <w:color w:val="C45911" w:themeColor="accent2" w:themeShade="BF"/>
          <w:sz w:val="28"/>
          <w:szCs w:val="28"/>
          <w:lang w:eastAsia="pt-BR"/>
        </w:rPr>
        <w:t>no</w:t>
      </w:r>
      <w:r w:rsidRPr="0033516B">
        <w:rPr>
          <w:rFonts w:eastAsia="Times New Roman" w:cstheme="minorHAnsi"/>
          <w:color w:val="C45911" w:themeColor="accent2" w:themeShade="BF"/>
          <w:sz w:val="28"/>
          <w:szCs w:val="28"/>
          <w:lang w:eastAsia="pt-BR"/>
        </w:rPr>
        <w:t xml:space="preserve"> Teradata</w:t>
      </w:r>
    </w:p>
    <w:p w14:paraId="4894C700" w14:textId="3C973761" w:rsidR="00395328" w:rsidRPr="00395328" w:rsidRDefault="00395328" w:rsidP="00395328">
      <w:pPr>
        <w:rPr>
          <w:rFonts w:eastAsia="Times New Roman" w:cstheme="minorHAnsi"/>
          <w:lang w:val="pt-PT" w:eastAsia="pt-BR"/>
        </w:rPr>
      </w:pPr>
      <w:r w:rsidRPr="00395328">
        <w:rPr>
          <w:rFonts w:eastAsia="Times New Roman" w:cstheme="minorHAnsi"/>
          <w:lang w:val="pt-PT" w:eastAsia="pt-BR"/>
        </w:rPr>
        <w:t>Um índice secundário (SI) oferece um caminho alternativo para acessar os dados. Ao contrário do Índice Primário, que só pode ser definido no momento da criação da tabela, um Índice Secundário também pode ser criado/eliminado após a criação da tabela. Existem dois tipos de Índice Secundário:</w:t>
      </w:r>
    </w:p>
    <w:p w14:paraId="6F4ECF00" w14:textId="77777777" w:rsidR="00395328" w:rsidRPr="00395328" w:rsidRDefault="00395328" w:rsidP="00395328">
      <w:pPr>
        <w:pStyle w:val="ListParagraph"/>
        <w:numPr>
          <w:ilvl w:val="0"/>
          <w:numId w:val="13"/>
        </w:numPr>
        <w:rPr>
          <w:rFonts w:eastAsia="Times New Roman" w:cstheme="minorHAnsi"/>
          <w:lang w:val="pt-PT" w:eastAsia="pt-BR"/>
        </w:rPr>
      </w:pPr>
      <w:bookmarkStart w:id="0" w:name="_Hlk130564531"/>
      <w:r w:rsidRPr="00395328">
        <w:rPr>
          <w:rFonts w:eastAsia="Times New Roman" w:cstheme="minorHAnsi"/>
          <w:lang w:val="pt-PT" w:eastAsia="pt-BR"/>
        </w:rPr>
        <w:t>Unique Secondary Index (USI).</w:t>
      </w:r>
    </w:p>
    <w:bookmarkEnd w:id="0"/>
    <w:p w14:paraId="7C52ECDC" w14:textId="77777777" w:rsidR="00395328" w:rsidRPr="00395328" w:rsidRDefault="00395328" w:rsidP="00395328">
      <w:pPr>
        <w:pStyle w:val="ListParagraph"/>
        <w:numPr>
          <w:ilvl w:val="0"/>
          <w:numId w:val="13"/>
        </w:numPr>
        <w:rPr>
          <w:rFonts w:eastAsia="Times New Roman" w:cstheme="minorHAnsi"/>
          <w:lang w:val="en-US" w:eastAsia="pt-BR"/>
        </w:rPr>
      </w:pPr>
      <w:r w:rsidRPr="00395328">
        <w:rPr>
          <w:rFonts w:eastAsia="Times New Roman" w:cstheme="minorHAnsi"/>
          <w:lang w:val="en-US" w:eastAsia="pt-BR"/>
        </w:rPr>
        <w:t>Non-Unique Secondary Index (NUSI).</w:t>
      </w:r>
    </w:p>
    <w:p w14:paraId="7B49C286" w14:textId="6AF23C3F" w:rsidR="00395328" w:rsidRPr="00395328" w:rsidRDefault="00395328" w:rsidP="00395328">
      <w:pPr>
        <w:rPr>
          <w:rFonts w:eastAsia="Times New Roman" w:cstheme="minorHAnsi"/>
          <w:lang w:val="pt-PT" w:eastAsia="pt-BR"/>
        </w:rPr>
      </w:pPr>
      <w:r w:rsidRPr="00395328">
        <w:rPr>
          <w:rFonts w:eastAsia="Times New Roman" w:cstheme="minorHAnsi"/>
          <w:lang w:val="pt-PT" w:eastAsia="pt-BR"/>
        </w:rPr>
        <w:t>Assim que você define o índice secundário, o próximo movimento vem de Teradata criando uma subtabela em cada AMP. Isso é verdade tanto para a USI quanto para a NUSI. As subtabelas exigem espaço em disco adicional e manutenção; eles devem ser usados ​​apenas em consultas que são executadas repetidas vezes.</w:t>
      </w:r>
    </w:p>
    <w:p w14:paraId="57B892B4" w14:textId="77777777" w:rsidR="00395328" w:rsidRPr="00395328" w:rsidRDefault="00395328" w:rsidP="00395328">
      <w:pPr>
        <w:rPr>
          <w:rFonts w:eastAsia="Times New Roman" w:cstheme="minorHAnsi"/>
          <w:lang w:eastAsia="pt-BR"/>
        </w:rPr>
      </w:pPr>
      <w:r w:rsidRPr="00395328">
        <w:rPr>
          <w:rFonts w:eastAsia="Times New Roman" w:cstheme="minorHAnsi"/>
          <w:lang w:val="pt-PT" w:eastAsia="pt-BR"/>
        </w:rPr>
        <w:t>O objetivo de criar uma subtabela é apontar de volta para a linha real na tabela base por meio do Row-ID.</w:t>
      </w:r>
    </w:p>
    <w:p w14:paraId="49B6FF4E" w14:textId="1411907A" w:rsidR="00395328" w:rsidRPr="00395328" w:rsidRDefault="00395328" w:rsidP="00395328">
      <w:pPr>
        <w:rPr>
          <w:rFonts w:eastAsia="Times New Roman" w:cstheme="minorHAnsi"/>
          <w:lang w:eastAsia="pt-BR"/>
        </w:rPr>
      </w:pPr>
      <w:r w:rsidRPr="00395328">
        <w:rPr>
          <w:rFonts w:eastAsia="Times New Roman" w:cstheme="minorHAnsi"/>
          <w:lang w:eastAsia="pt-BR"/>
        </w:rPr>
        <w:t>Antes de prosseguir com o índice secundário, é recomendável aprender sobre o índice primário no Teradata.</w:t>
      </w:r>
    </w:p>
    <w:p w14:paraId="541A4121" w14:textId="0F463951" w:rsidR="00395328" w:rsidRPr="00395328" w:rsidRDefault="00395328" w:rsidP="00395328">
      <w:pPr>
        <w:rPr>
          <w:rFonts w:eastAsia="Times New Roman" w:cstheme="minorHAnsi"/>
          <w:b/>
          <w:bCs/>
          <w:lang w:eastAsia="pt-BR"/>
        </w:rPr>
      </w:pPr>
      <w:r w:rsidRPr="00395328">
        <w:rPr>
          <w:rFonts w:eastAsia="Times New Roman" w:cstheme="minorHAnsi"/>
          <w:lang w:eastAsia="pt-BR"/>
        </w:rPr>
        <w:t xml:space="preserve">Agora você aprendeu sobre o índice primário que fornece o caminho mais rápido para acessar os dados e evitar a verificação completa da tabela. </w:t>
      </w:r>
      <w:r w:rsidRPr="00395328">
        <w:rPr>
          <w:rFonts w:eastAsia="Times New Roman" w:cstheme="minorHAnsi"/>
          <w:b/>
          <w:bCs/>
          <w:lang w:eastAsia="pt-BR"/>
        </w:rPr>
        <w:t>Então, por que queremos definir o índice secundário em uma tabela?</w:t>
      </w:r>
    </w:p>
    <w:p w14:paraId="6D8FC4F5" w14:textId="4086D27F" w:rsidR="00395328" w:rsidRPr="00395328" w:rsidRDefault="00395328" w:rsidP="00395328">
      <w:pPr>
        <w:rPr>
          <w:rFonts w:eastAsia="Times New Roman" w:cstheme="minorHAnsi"/>
          <w:lang w:eastAsia="pt-BR"/>
        </w:rPr>
      </w:pPr>
      <w:r w:rsidRPr="00395328">
        <w:rPr>
          <w:rFonts w:eastAsia="Times New Roman" w:cstheme="minorHAnsi"/>
          <w:lang w:eastAsia="pt-BR"/>
        </w:rPr>
        <w:t>Como sabemos, podemos definir um e apenas um índice primário para qualquer tabela específica e acessar essa tabela será extremamente rápido somente se usarmos coluna(s) de índice primário na cláusula where. Mas e se acessarmos a tabela com alguma outra coluna na cláusula where? Nesse caso, ele irá para a varredura completa da tabela e algum pensamento alternativo vem em mente.</w:t>
      </w:r>
    </w:p>
    <w:p w14:paraId="3F83D687" w14:textId="00E046B5" w:rsidR="00395328" w:rsidRPr="00395328" w:rsidRDefault="00395328" w:rsidP="00395328">
      <w:pPr>
        <w:rPr>
          <w:rFonts w:eastAsia="Times New Roman" w:cstheme="minorHAnsi"/>
          <w:color w:val="0070C0"/>
          <w:lang w:eastAsia="pt-BR"/>
        </w:rPr>
      </w:pPr>
      <w:r w:rsidRPr="00395328">
        <w:rPr>
          <w:rFonts w:eastAsia="Times New Roman" w:cstheme="minorHAnsi"/>
          <w:color w:val="0070C0"/>
          <w:lang w:eastAsia="pt-BR"/>
        </w:rPr>
        <w:t xml:space="preserve">Pontos-chave sobre o Índice Secundário: </w:t>
      </w:r>
    </w:p>
    <w:p w14:paraId="3FC9C5B2" w14:textId="77777777" w:rsidR="00395328" w:rsidRPr="00395328" w:rsidRDefault="00395328" w:rsidP="00395328">
      <w:pPr>
        <w:pStyle w:val="ListParagraph"/>
        <w:numPr>
          <w:ilvl w:val="0"/>
          <w:numId w:val="14"/>
        </w:numPr>
        <w:rPr>
          <w:rFonts w:eastAsia="Times New Roman" w:cstheme="minorHAnsi"/>
          <w:lang w:eastAsia="pt-BR"/>
        </w:rPr>
      </w:pPr>
      <w:r w:rsidRPr="00395328">
        <w:rPr>
          <w:rFonts w:eastAsia="Times New Roman" w:cstheme="minorHAnsi"/>
          <w:lang w:eastAsia="pt-BR"/>
        </w:rPr>
        <w:t>Podemos definir até 32 índices secundários.</w:t>
      </w:r>
    </w:p>
    <w:p w14:paraId="3AB21089" w14:textId="77777777" w:rsidR="00395328" w:rsidRPr="00395328" w:rsidRDefault="00395328" w:rsidP="00395328">
      <w:pPr>
        <w:pStyle w:val="ListParagraph"/>
        <w:numPr>
          <w:ilvl w:val="0"/>
          <w:numId w:val="14"/>
        </w:numPr>
        <w:rPr>
          <w:rFonts w:eastAsia="Times New Roman" w:cstheme="minorHAnsi"/>
          <w:lang w:eastAsia="pt-BR"/>
        </w:rPr>
      </w:pPr>
      <w:r w:rsidRPr="00395328">
        <w:rPr>
          <w:rFonts w:eastAsia="Times New Roman" w:cstheme="minorHAnsi"/>
          <w:lang w:eastAsia="pt-BR"/>
        </w:rPr>
        <w:t>Um índice secundário tem um limite de 64 colunas.</w:t>
      </w:r>
    </w:p>
    <w:p w14:paraId="5C312D90" w14:textId="77777777" w:rsidR="00395328" w:rsidRPr="00395328" w:rsidRDefault="00395328" w:rsidP="00395328">
      <w:pPr>
        <w:pStyle w:val="ListParagraph"/>
        <w:numPr>
          <w:ilvl w:val="0"/>
          <w:numId w:val="14"/>
        </w:numPr>
        <w:rPr>
          <w:rFonts w:eastAsia="Times New Roman" w:cstheme="minorHAnsi"/>
          <w:lang w:eastAsia="pt-BR"/>
        </w:rPr>
      </w:pPr>
      <w:r w:rsidRPr="00395328">
        <w:rPr>
          <w:rFonts w:eastAsia="Times New Roman" w:cstheme="minorHAnsi"/>
          <w:lang w:eastAsia="pt-BR"/>
        </w:rPr>
        <w:t>O Teradata mantém uma subtabela separada para cada índice secundário.</w:t>
      </w:r>
    </w:p>
    <w:p w14:paraId="65ADC653" w14:textId="77777777" w:rsidR="00395328" w:rsidRPr="00395328" w:rsidRDefault="00395328" w:rsidP="00395328">
      <w:pPr>
        <w:pStyle w:val="ListParagraph"/>
        <w:numPr>
          <w:ilvl w:val="0"/>
          <w:numId w:val="14"/>
        </w:numPr>
        <w:rPr>
          <w:rFonts w:eastAsia="Times New Roman" w:cstheme="minorHAnsi"/>
          <w:lang w:eastAsia="pt-BR"/>
        </w:rPr>
      </w:pPr>
      <w:r w:rsidRPr="00395328">
        <w:rPr>
          <w:rFonts w:eastAsia="Times New Roman" w:cstheme="minorHAnsi"/>
          <w:lang w:eastAsia="pt-BR"/>
        </w:rPr>
        <w:t>Pode ser definido/descartado dinamicamente.</w:t>
      </w:r>
    </w:p>
    <w:p w14:paraId="569E5643" w14:textId="77777777" w:rsidR="00395328" w:rsidRPr="00395328" w:rsidRDefault="00395328" w:rsidP="00395328">
      <w:pPr>
        <w:rPr>
          <w:rFonts w:eastAsia="Times New Roman" w:cstheme="minorHAnsi"/>
          <w:color w:val="0070C0"/>
          <w:lang w:eastAsia="pt-BR"/>
        </w:rPr>
      </w:pPr>
      <w:r w:rsidRPr="00395328">
        <w:rPr>
          <w:rFonts w:eastAsia="Times New Roman" w:cstheme="minorHAnsi"/>
          <w:color w:val="0070C0"/>
          <w:lang w:eastAsia="pt-BR"/>
        </w:rPr>
        <w:t>Índice Secundário Único (USI)</w:t>
      </w:r>
    </w:p>
    <w:p w14:paraId="6B062521" w14:textId="6A7A1E73" w:rsidR="00395328" w:rsidRPr="00395328" w:rsidRDefault="00395328" w:rsidP="00395328">
      <w:pPr>
        <w:rPr>
          <w:rFonts w:eastAsia="Times New Roman" w:cstheme="minorHAnsi"/>
          <w:lang w:eastAsia="pt-BR"/>
        </w:rPr>
      </w:pPr>
      <w:r w:rsidRPr="00395328">
        <w:rPr>
          <w:rFonts w:eastAsia="Times New Roman" w:cstheme="minorHAnsi"/>
          <w:lang w:eastAsia="pt-BR"/>
        </w:rPr>
        <w:t>Como o nome sugere, USI impõe exclusividade em uma coluna ou grupo de valores de coluna. O Teradata criará uma subtabela em cada amplificador assim que você criar o USI em uma coluna ou grupo de colunas. A subtabela conterá abaixo três informações:-</w:t>
      </w:r>
    </w:p>
    <w:p w14:paraId="65CB557A" w14:textId="77777777" w:rsidR="00395328" w:rsidRPr="00395328" w:rsidRDefault="00395328" w:rsidP="00395328">
      <w:pPr>
        <w:pStyle w:val="ListParagraph"/>
        <w:numPr>
          <w:ilvl w:val="0"/>
          <w:numId w:val="15"/>
        </w:numPr>
        <w:rPr>
          <w:rFonts w:eastAsia="Times New Roman" w:cstheme="minorHAnsi"/>
          <w:lang w:eastAsia="pt-BR"/>
        </w:rPr>
      </w:pPr>
      <w:r w:rsidRPr="00395328">
        <w:rPr>
          <w:rFonts w:eastAsia="Times New Roman" w:cstheme="minorHAnsi"/>
          <w:lang w:eastAsia="pt-BR"/>
        </w:rPr>
        <w:t>O valor do índice secundário</w:t>
      </w:r>
    </w:p>
    <w:p w14:paraId="449B1824" w14:textId="77777777" w:rsidR="00395328" w:rsidRPr="00395328" w:rsidRDefault="00395328" w:rsidP="00395328">
      <w:pPr>
        <w:pStyle w:val="ListParagraph"/>
        <w:numPr>
          <w:ilvl w:val="0"/>
          <w:numId w:val="15"/>
        </w:numPr>
        <w:rPr>
          <w:rFonts w:eastAsia="Times New Roman" w:cstheme="minorHAnsi"/>
          <w:lang w:eastAsia="pt-BR"/>
        </w:rPr>
      </w:pPr>
      <w:r w:rsidRPr="00395328">
        <w:rPr>
          <w:rFonts w:eastAsia="Times New Roman" w:cstheme="minorHAnsi"/>
          <w:lang w:eastAsia="pt-BR"/>
        </w:rPr>
        <w:t>O ID da linha do índice secundário</w:t>
      </w:r>
    </w:p>
    <w:p w14:paraId="1001CDB6" w14:textId="70F1C000" w:rsidR="004F110B" w:rsidRDefault="00395328" w:rsidP="00395328">
      <w:pPr>
        <w:pStyle w:val="ListParagraph"/>
        <w:numPr>
          <w:ilvl w:val="0"/>
          <w:numId w:val="15"/>
        </w:numPr>
        <w:rPr>
          <w:rFonts w:eastAsia="Times New Roman" w:cstheme="minorHAnsi"/>
          <w:lang w:eastAsia="pt-BR"/>
        </w:rPr>
      </w:pPr>
      <w:r w:rsidRPr="00395328">
        <w:rPr>
          <w:rFonts w:eastAsia="Times New Roman" w:cstheme="minorHAnsi"/>
          <w:lang w:eastAsia="pt-BR"/>
        </w:rPr>
        <w:t>O ID da linha da tabela base</w:t>
      </w:r>
    </w:p>
    <w:p w14:paraId="055FB498" w14:textId="0E581AE0" w:rsidR="00395328" w:rsidRDefault="00395328" w:rsidP="00395328">
      <w:pPr>
        <w:rPr>
          <w:rFonts w:eastAsia="Times New Roman" w:cstheme="minorHAnsi"/>
          <w:lang w:eastAsia="pt-BR"/>
        </w:rPr>
      </w:pPr>
      <w:r>
        <w:rPr>
          <w:rFonts w:eastAsia="Times New Roman" w:cstheme="minorHAnsi"/>
          <w:lang w:eastAsia="pt-BR"/>
        </w:rPr>
        <w:t>Sintaxe para para criação do USI:</w:t>
      </w:r>
    </w:p>
    <w:p w14:paraId="650BC9BB" w14:textId="2A99FD8D" w:rsidR="00395328" w:rsidRPr="00395328" w:rsidRDefault="00395328" w:rsidP="00395328">
      <w:pPr>
        <w:rPr>
          <w:rFonts w:eastAsia="Times New Roman" w:cstheme="minorHAnsi"/>
          <w:lang w:val="en-US" w:eastAsia="pt-BR"/>
        </w:rPr>
      </w:pPr>
      <w:r w:rsidRPr="00395328">
        <w:rPr>
          <w:rFonts w:eastAsia="Times New Roman" w:cstheme="minorHAnsi"/>
          <w:b/>
          <w:bCs/>
          <w:i/>
          <w:iCs/>
          <w:lang w:val="en-US" w:eastAsia="pt-BR"/>
        </w:rPr>
        <w:t>CREATE UNIQUE INDEX (column_name) on dbname.tablename;</w:t>
      </w:r>
    </w:p>
    <w:p w14:paraId="4BA31813" w14:textId="3AD503C4" w:rsidR="00395328" w:rsidRDefault="00395328" w:rsidP="00395328">
      <w:pPr>
        <w:rPr>
          <w:rFonts w:eastAsia="Times New Roman" w:cstheme="minorHAnsi"/>
          <w:lang w:eastAsia="pt-BR"/>
        </w:rPr>
      </w:pPr>
      <w:r>
        <w:rPr>
          <w:rFonts w:eastAsia="Times New Roman" w:cstheme="minorHAnsi"/>
          <w:lang w:val="en-US" w:eastAsia="pt-BR"/>
        </w:rPr>
        <w:lastRenderedPageBreak/>
        <w:t xml:space="preserve">Criação da </w:t>
      </w:r>
      <w:r w:rsidRPr="00395328">
        <w:rPr>
          <w:rFonts w:eastAsia="Times New Roman" w:cstheme="minorHAnsi"/>
          <w:lang w:val="en-US" w:eastAsia="pt-BR"/>
        </w:rPr>
        <w:t>subtable</w:t>
      </w:r>
      <w:r>
        <w:rPr>
          <w:rFonts w:eastAsia="Times New Roman" w:cstheme="minorHAnsi"/>
          <w:lang w:val="en-US" w:eastAsia="pt-BR"/>
        </w:rPr>
        <w:t>:</w:t>
      </w:r>
      <w:r w:rsidRPr="00395328">
        <w:rPr>
          <w:rFonts w:eastAsia="Times New Roman" w:cstheme="minorHAnsi"/>
          <w:lang w:eastAsia="pt-BR"/>
        </w:rPr>
        <w:br/>
        <w:t>Considere a tabela do aluno abaixo como um exemplo para melhor compreensão:</w:t>
      </w:r>
    </w:p>
    <w:p w14:paraId="18FE49FA" w14:textId="1E57D965" w:rsidR="00395328" w:rsidRDefault="00395328" w:rsidP="00395328">
      <w:pPr>
        <w:rPr>
          <w:rFonts w:eastAsia="Times New Roman" w:cstheme="minorHAnsi"/>
          <w:lang w:val="en-US" w:eastAsia="pt-BR"/>
        </w:rPr>
      </w:pPr>
      <w:r w:rsidRPr="00395328">
        <w:rPr>
          <w:rFonts w:eastAsia="Times New Roman" w:cstheme="minorHAnsi"/>
          <w:lang w:eastAsia="pt-BR"/>
        </w:rPr>
        <w:drawing>
          <wp:inline distT="0" distB="0" distL="0" distR="0" wp14:anchorId="6BDC2D6A" wp14:editId="2D3735A0">
            <wp:extent cx="3867150" cy="1530350"/>
            <wp:effectExtent l="0" t="0" r="0" b="0"/>
            <wp:docPr id="25" name="Picture 25" descr="S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7150" cy="1530350"/>
                    </a:xfrm>
                    <a:prstGeom prst="rect">
                      <a:avLst/>
                    </a:prstGeom>
                    <a:noFill/>
                    <a:ln>
                      <a:noFill/>
                    </a:ln>
                  </pic:spPr>
                </pic:pic>
              </a:graphicData>
            </a:graphic>
          </wp:inline>
        </w:drawing>
      </w:r>
    </w:p>
    <w:p w14:paraId="4F6D771D" w14:textId="029FAA04" w:rsidR="00395328" w:rsidRPr="00395328" w:rsidRDefault="00395328" w:rsidP="00395328">
      <w:pPr>
        <w:rPr>
          <w:rFonts w:eastAsia="Times New Roman" w:cstheme="minorHAnsi"/>
          <w:lang w:val="pt-PT" w:eastAsia="pt-BR"/>
        </w:rPr>
      </w:pPr>
      <w:r w:rsidRPr="00395328">
        <w:rPr>
          <w:rFonts w:eastAsia="Times New Roman" w:cstheme="minorHAnsi"/>
          <w:lang w:val="pt-PT" w:eastAsia="pt-BR"/>
        </w:rPr>
        <w:t>Suponha que temos uma tabela chamada aluno com quatro colunas Roll_No, First_Name, Last_Name, Contact_No. A coluna Roll_No foi definida como índice Primário. Portanto, a tabela será distribuída de acordo com Roll_No no AMP.</w:t>
      </w:r>
    </w:p>
    <w:p w14:paraId="357F813B" w14:textId="424A1DC4" w:rsidR="00395328" w:rsidRDefault="00395328" w:rsidP="00395328">
      <w:pPr>
        <w:rPr>
          <w:rFonts w:eastAsia="Times New Roman" w:cstheme="minorHAnsi"/>
          <w:lang w:val="pt-PT" w:eastAsia="pt-BR"/>
        </w:rPr>
      </w:pPr>
      <w:r w:rsidRPr="00395328">
        <w:rPr>
          <w:rFonts w:eastAsia="Times New Roman" w:cstheme="minorHAnsi"/>
          <w:lang w:val="pt-PT" w:eastAsia="pt-BR"/>
        </w:rPr>
        <w:t>Agora você definiu um índice secundário exclusivo na coluna Contact_No conforme abaixo:</w:t>
      </w:r>
    </w:p>
    <w:p w14:paraId="3064B888" w14:textId="140AA606" w:rsidR="00395328" w:rsidRDefault="00395328" w:rsidP="00395328">
      <w:pPr>
        <w:rPr>
          <w:rFonts w:eastAsia="Times New Roman" w:cstheme="minorHAnsi"/>
          <w:b/>
          <w:bCs/>
          <w:i/>
          <w:iCs/>
          <w:lang w:val="en-US" w:eastAsia="pt-BR"/>
        </w:rPr>
      </w:pPr>
      <w:r w:rsidRPr="00395328">
        <w:rPr>
          <w:rFonts w:eastAsia="Times New Roman" w:cstheme="minorHAnsi"/>
          <w:b/>
          <w:bCs/>
          <w:i/>
          <w:iCs/>
          <w:lang w:val="en-US" w:eastAsia="pt-BR"/>
        </w:rPr>
        <w:t>CREATE UNIQUE INDEX (</w:t>
      </w:r>
      <w:proofErr w:type="spellStart"/>
      <w:r w:rsidRPr="00395328">
        <w:rPr>
          <w:rFonts w:eastAsia="Times New Roman" w:cstheme="minorHAnsi"/>
          <w:b/>
          <w:bCs/>
          <w:i/>
          <w:iCs/>
          <w:lang w:val="en-US" w:eastAsia="pt-BR"/>
        </w:rPr>
        <w:t>Contact_No</w:t>
      </w:r>
      <w:proofErr w:type="spellEnd"/>
      <w:r w:rsidRPr="00395328">
        <w:rPr>
          <w:rFonts w:eastAsia="Times New Roman" w:cstheme="minorHAnsi"/>
          <w:b/>
          <w:bCs/>
          <w:i/>
          <w:iCs/>
          <w:lang w:val="en-US" w:eastAsia="pt-BR"/>
        </w:rPr>
        <w:t xml:space="preserve">) on </w:t>
      </w:r>
      <w:proofErr w:type="spellStart"/>
      <w:r w:rsidRPr="00395328">
        <w:rPr>
          <w:rFonts w:eastAsia="Times New Roman" w:cstheme="minorHAnsi"/>
          <w:b/>
          <w:bCs/>
          <w:i/>
          <w:iCs/>
          <w:lang w:val="en-US" w:eastAsia="pt-BR"/>
        </w:rPr>
        <w:t>Mydb.student</w:t>
      </w:r>
      <w:proofErr w:type="spellEnd"/>
      <w:r w:rsidRPr="00395328">
        <w:rPr>
          <w:rFonts w:eastAsia="Times New Roman" w:cstheme="minorHAnsi"/>
          <w:b/>
          <w:bCs/>
          <w:i/>
          <w:iCs/>
          <w:lang w:val="en-US" w:eastAsia="pt-BR"/>
        </w:rPr>
        <w:t>;</w:t>
      </w:r>
    </w:p>
    <w:p w14:paraId="1CF888A8" w14:textId="5930007A" w:rsidR="00395328" w:rsidRPr="00395328" w:rsidRDefault="00395328" w:rsidP="00395328">
      <w:pPr>
        <w:rPr>
          <w:rFonts w:eastAsia="Times New Roman" w:cstheme="minorHAnsi"/>
          <w:lang w:eastAsia="pt-BR"/>
        </w:rPr>
      </w:pPr>
      <w:r w:rsidRPr="00395328">
        <w:rPr>
          <w:rFonts w:eastAsia="Times New Roman" w:cstheme="minorHAnsi"/>
          <w:lang w:eastAsia="pt-BR"/>
        </w:rPr>
        <w:t>A Teradata executará as etapas abaixo para manter a USI:</w:t>
      </w:r>
    </w:p>
    <w:p w14:paraId="059F60F0" w14:textId="77777777" w:rsidR="00395328" w:rsidRPr="00395328" w:rsidRDefault="00395328" w:rsidP="00395328">
      <w:pPr>
        <w:pStyle w:val="ListParagraph"/>
        <w:numPr>
          <w:ilvl w:val="0"/>
          <w:numId w:val="16"/>
        </w:numPr>
        <w:rPr>
          <w:rFonts w:eastAsia="Times New Roman" w:cstheme="minorHAnsi"/>
          <w:lang w:eastAsia="pt-BR"/>
        </w:rPr>
      </w:pPr>
      <w:r w:rsidRPr="00395328">
        <w:rPr>
          <w:rFonts w:eastAsia="Times New Roman" w:cstheme="minorHAnsi"/>
          <w:lang w:eastAsia="pt-BR"/>
        </w:rPr>
        <w:t>Assim que você definir USI, o Teradata criará uma subtabela para Contact_no em cada AMP.</w:t>
      </w:r>
    </w:p>
    <w:p w14:paraId="4E568ABD" w14:textId="4B249629" w:rsidR="00395328" w:rsidRPr="00395328" w:rsidRDefault="00395328" w:rsidP="00395328">
      <w:pPr>
        <w:pStyle w:val="ListParagraph"/>
        <w:numPr>
          <w:ilvl w:val="0"/>
          <w:numId w:val="16"/>
        </w:numPr>
        <w:rPr>
          <w:rFonts w:eastAsia="Times New Roman" w:cstheme="minorHAnsi"/>
          <w:lang w:eastAsia="pt-BR"/>
        </w:rPr>
      </w:pPr>
      <w:r w:rsidRPr="00395328">
        <w:rPr>
          <w:rFonts w:eastAsia="Times New Roman" w:cstheme="minorHAnsi"/>
          <w:lang w:eastAsia="pt-BR"/>
        </w:rPr>
        <w:t>Os valores da coluna USI (neste caso Contact_No) serão escolhidos um a um e enviados para PE para hash</w:t>
      </w:r>
      <w:r>
        <w:rPr>
          <w:rFonts w:eastAsia="Times New Roman" w:cstheme="minorHAnsi"/>
          <w:lang w:eastAsia="pt-BR"/>
        </w:rPr>
        <w:t>ing</w:t>
      </w:r>
      <w:r w:rsidRPr="00395328">
        <w:rPr>
          <w:rFonts w:eastAsia="Times New Roman" w:cstheme="minorHAnsi"/>
          <w:lang w:eastAsia="pt-BR"/>
        </w:rPr>
        <w:t>.</w:t>
      </w:r>
    </w:p>
    <w:p w14:paraId="69154D4C" w14:textId="1B216D78" w:rsidR="00395328" w:rsidRPr="00395328" w:rsidRDefault="00395328" w:rsidP="00395328">
      <w:pPr>
        <w:pStyle w:val="ListParagraph"/>
        <w:numPr>
          <w:ilvl w:val="0"/>
          <w:numId w:val="16"/>
        </w:numPr>
        <w:rPr>
          <w:rFonts w:eastAsia="Times New Roman" w:cstheme="minorHAnsi"/>
          <w:lang w:eastAsia="pt-BR"/>
        </w:rPr>
      </w:pPr>
      <w:r w:rsidRPr="00395328">
        <w:rPr>
          <w:rFonts w:eastAsia="Times New Roman" w:cstheme="minorHAnsi"/>
          <w:lang w:eastAsia="pt-BR"/>
        </w:rPr>
        <w:t>Depois de fazer o hash do valor usando o algoritmo de hash e o mapa de hash, ele encontrará o amplificador de destino para qualquer valor específico.</w:t>
      </w:r>
    </w:p>
    <w:p w14:paraId="7143583D" w14:textId="2A3DC4B2" w:rsidR="00395328" w:rsidRPr="00395328" w:rsidRDefault="00395328" w:rsidP="00395328">
      <w:pPr>
        <w:pStyle w:val="ListParagraph"/>
        <w:numPr>
          <w:ilvl w:val="0"/>
          <w:numId w:val="16"/>
        </w:numPr>
        <w:rPr>
          <w:rFonts w:eastAsia="Times New Roman" w:cstheme="minorHAnsi"/>
          <w:lang w:eastAsia="pt-BR"/>
        </w:rPr>
      </w:pPr>
      <w:r w:rsidRPr="00395328">
        <w:rPr>
          <w:rFonts w:eastAsia="Times New Roman" w:cstheme="minorHAnsi"/>
          <w:lang w:eastAsia="pt-BR"/>
        </w:rPr>
        <w:t>No AMP de destino, o valor do índice será armazenado junto com o id da linha do índice secundário e o id da linha base</w:t>
      </w:r>
      <w:r w:rsidR="00710DC1">
        <w:rPr>
          <w:rFonts w:eastAsia="Times New Roman" w:cstheme="minorHAnsi"/>
          <w:lang w:eastAsia="pt-BR"/>
        </w:rPr>
        <w:t>(row_id)</w:t>
      </w:r>
      <w:r w:rsidRPr="00395328">
        <w:rPr>
          <w:rFonts w:eastAsia="Times New Roman" w:cstheme="minorHAnsi"/>
          <w:lang w:eastAsia="pt-BR"/>
        </w:rPr>
        <w:t>.</w:t>
      </w:r>
    </w:p>
    <w:p w14:paraId="07A6C0EF" w14:textId="218F2682" w:rsidR="00395328" w:rsidRPr="00395328" w:rsidRDefault="00395328" w:rsidP="00395328">
      <w:pPr>
        <w:rPr>
          <w:rFonts w:eastAsia="Times New Roman" w:cstheme="minorHAnsi"/>
          <w:lang w:eastAsia="pt-BR"/>
        </w:rPr>
      </w:pPr>
      <w:r w:rsidRPr="00395328">
        <w:rPr>
          <w:rFonts w:eastAsia="Times New Roman" w:cstheme="minorHAnsi"/>
          <w:lang w:eastAsia="pt-BR"/>
        </w:rPr>
        <w:t>Dessa forma, o Teradata cria e mantém a subtabela. Como a coluna USI contém apenas valores exclusivos, nenhum valor duplicado existe em qualquer subtabela, ou seja, quando você envia qualquer consulta usando USI, apenas uma linha exclusiva será retornada.</w:t>
      </w:r>
    </w:p>
    <w:p w14:paraId="23444F2B" w14:textId="0BC50912" w:rsidR="00395328" w:rsidRPr="00395328" w:rsidRDefault="00395328" w:rsidP="00395328">
      <w:pPr>
        <w:rPr>
          <w:rFonts w:eastAsia="Times New Roman" w:cstheme="minorHAnsi"/>
          <w:lang w:eastAsia="pt-BR"/>
        </w:rPr>
      </w:pPr>
      <w:r w:rsidRPr="00395328">
        <w:rPr>
          <w:rFonts w:eastAsia="Times New Roman" w:cstheme="minorHAnsi"/>
          <w:lang w:eastAsia="pt-BR"/>
        </w:rPr>
        <w:t>Acesso USI:</w:t>
      </w:r>
    </w:p>
    <w:p w14:paraId="778FFC8F" w14:textId="0E9DDCE5" w:rsidR="00395328" w:rsidRPr="00395328" w:rsidRDefault="00395328" w:rsidP="00395328">
      <w:pPr>
        <w:rPr>
          <w:rFonts w:eastAsia="Times New Roman" w:cstheme="minorHAnsi"/>
          <w:lang w:val="en-US" w:eastAsia="pt-BR"/>
        </w:rPr>
      </w:pPr>
      <w:r w:rsidRPr="00395328">
        <w:rPr>
          <w:rFonts w:eastAsia="Times New Roman" w:cstheme="minorHAnsi"/>
          <w:lang w:eastAsia="pt-BR"/>
        </w:rPr>
        <w:t xml:space="preserve">Agora vou explicar se você enviar qualquer consulta USI, como ela será processada e muitos AMP envolverão e por quê? É verdade universal que acessar dados usando USI é sempre 2 operações AMP. </w:t>
      </w:r>
      <w:r w:rsidRPr="00395328">
        <w:rPr>
          <w:rFonts w:eastAsia="Times New Roman" w:cstheme="minorHAnsi"/>
          <w:lang w:val="en-US" w:eastAsia="pt-BR"/>
        </w:rPr>
        <w:t>Você vai conhecer um pouco mais tarde.</w:t>
      </w:r>
    </w:p>
    <w:p w14:paraId="2B3BC16C" w14:textId="77777777" w:rsidR="00395328" w:rsidRPr="00395328" w:rsidRDefault="00395328" w:rsidP="00395328">
      <w:pPr>
        <w:rPr>
          <w:rFonts w:eastAsia="Times New Roman" w:cstheme="minorHAnsi"/>
          <w:lang w:val="en-US" w:eastAsia="pt-BR"/>
        </w:rPr>
      </w:pPr>
    </w:p>
    <w:p w14:paraId="0323984B" w14:textId="1EAFA587" w:rsidR="00395328" w:rsidRDefault="00710DC1" w:rsidP="00395328">
      <w:pPr>
        <w:rPr>
          <w:rFonts w:eastAsia="Times New Roman" w:cstheme="minorHAnsi"/>
          <w:lang w:eastAsia="pt-BR"/>
        </w:rPr>
      </w:pPr>
      <w:r w:rsidRPr="00710DC1">
        <w:rPr>
          <w:rFonts w:eastAsia="Times New Roman" w:cstheme="minorHAnsi"/>
          <w:lang w:eastAsia="pt-BR"/>
        </w:rPr>
        <w:lastRenderedPageBreak/>
        <w:drawing>
          <wp:inline distT="0" distB="0" distL="0" distR="0" wp14:anchorId="48F95C1A" wp14:editId="6DDF4A09">
            <wp:extent cx="5314950" cy="3289300"/>
            <wp:effectExtent l="0" t="0" r="0" b="6350"/>
            <wp:docPr id="26" name="Picture 26" descr="SI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I_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3289300"/>
                    </a:xfrm>
                    <a:prstGeom prst="rect">
                      <a:avLst/>
                    </a:prstGeom>
                    <a:noFill/>
                    <a:ln>
                      <a:noFill/>
                    </a:ln>
                  </pic:spPr>
                </pic:pic>
              </a:graphicData>
            </a:graphic>
          </wp:inline>
        </w:drawing>
      </w:r>
    </w:p>
    <w:p w14:paraId="536DDCBF" w14:textId="38BA67C6" w:rsidR="00710DC1" w:rsidRDefault="00710DC1" w:rsidP="00710DC1">
      <w:pPr>
        <w:rPr>
          <w:rFonts w:eastAsia="Times New Roman" w:cstheme="minorHAnsi"/>
          <w:lang w:eastAsia="pt-BR"/>
        </w:rPr>
      </w:pPr>
    </w:p>
    <w:p w14:paraId="1E34F103" w14:textId="52DB0955" w:rsidR="00710DC1" w:rsidRDefault="00710DC1" w:rsidP="00710DC1">
      <w:pPr>
        <w:rPr>
          <w:rFonts w:eastAsia="Times New Roman" w:cstheme="minorHAnsi"/>
          <w:lang w:val="pt-PT" w:eastAsia="pt-BR"/>
        </w:rPr>
      </w:pPr>
      <w:r w:rsidRPr="00710DC1">
        <w:rPr>
          <w:rFonts w:eastAsia="Times New Roman" w:cstheme="minorHAnsi"/>
          <w:lang w:val="pt-PT" w:eastAsia="pt-BR"/>
        </w:rPr>
        <w:t>Suponha que você tenha a consulta USI abaixo</w:t>
      </w:r>
      <w:r>
        <w:rPr>
          <w:rFonts w:eastAsia="Times New Roman" w:cstheme="minorHAnsi"/>
          <w:lang w:val="pt-PT" w:eastAsia="pt-BR"/>
        </w:rPr>
        <w:t>:</w:t>
      </w:r>
    </w:p>
    <w:p w14:paraId="2A83574E" w14:textId="574A32BC" w:rsidR="00710DC1" w:rsidRDefault="00710DC1" w:rsidP="00710DC1">
      <w:pPr>
        <w:rPr>
          <w:rFonts w:eastAsia="Times New Roman" w:cstheme="minorHAnsi"/>
          <w:b/>
          <w:bCs/>
          <w:i/>
          <w:iCs/>
          <w:lang w:val="en-US" w:eastAsia="pt-BR"/>
        </w:rPr>
      </w:pPr>
      <w:r w:rsidRPr="00710DC1">
        <w:rPr>
          <w:rFonts w:eastAsia="Times New Roman" w:cstheme="minorHAnsi"/>
          <w:b/>
          <w:bCs/>
          <w:i/>
          <w:iCs/>
          <w:lang w:val="en-US" w:eastAsia="pt-BR"/>
        </w:rPr>
        <w:t xml:space="preserve">SELECT * FROM </w:t>
      </w:r>
      <w:proofErr w:type="spellStart"/>
      <w:r w:rsidRPr="00710DC1">
        <w:rPr>
          <w:rFonts w:eastAsia="Times New Roman" w:cstheme="minorHAnsi"/>
          <w:b/>
          <w:bCs/>
          <w:i/>
          <w:iCs/>
          <w:lang w:val="en-US" w:eastAsia="pt-BR"/>
        </w:rPr>
        <w:t>mydb.student</w:t>
      </w:r>
      <w:proofErr w:type="spellEnd"/>
      <w:r w:rsidRPr="00710DC1">
        <w:rPr>
          <w:rFonts w:eastAsia="Times New Roman" w:cstheme="minorHAnsi"/>
          <w:b/>
          <w:bCs/>
          <w:i/>
          <w:iCs/>
          <w:lang w:val="en-US" w:eastAsia="pt-BR"/>
        </w:rPr>
        <w:t xml:space="preserve"> where </w:t>
      </w:r>
      <w:proofErr w:type="spellStart"/>
      <w:r w:rsidRPr="00710DC1">
        <w:rPr>
          <w:rFonts w:eastAsia="Times New Roman" w:cstheme="minorHAnsi"/>
          <w:b/>
          <w:bCs/>
          <w:i/>
          <w:iCs/>
          <w:lang w:val="en-US" w:eastAsia="pt-BR"/>
        </w:rPr>
        <w:t>Contact_No</w:t>
      </w:r>
      <w:proofErr w:type="spellEnd"/>
      <w:r w:rsidRPr="00710DC1">
        <w:rPr>
          <w:rFonts w:eastAsia="Times New Roman" w:cstheme="minorHAnsi"/>
          <w:b/>
          <w:bCs/>
          <w:i/>
          <w:iCs/>
          <w:lang w:val="en-US" w:eastAsia="pt-BR"/>
        </w:rPr>
        <w:t xml:space="preserve"> = 022-45875;</w:t>
      </w:r>
    </w:p>
    <w:p w14:paraId="42EEE201" w14:textId="5FADEA69" w:rsidR="00710DC1" w:rsidRPr="00710DC1" w:rsidRDefault="00710DC1" w:rsidP="00710DC1">
      <w:pPr>
        <w:rPr>
          <w:rFonts w:eastAsia="Times New Roman" w:cstheme="minorHAnsi"/>
          <w:lang w:val="pt-PT" w:eastAsia="pt-BR"/>
        </w:rPr>
      </w:pPr>
      <w:r w:rsidRPr="00710DC1">
        <w:rPr>
          <w:rFonts w:eastAsia="Times New Roman" w:cstheme="minorHAnsi"/>
          <w:lang w:val="pt-PT" w:eastAsia="pt-BR"/>
        </w:rPr>
        <w:t>Depois que a consulta acima passar por toda a verificação de sintaxe e segurança e o otimizador Teradata encontrar a coluna associada à cláusula where é uma coluna USI, o Teradata buscará o registro conforme abaixo:</w:t>
      </w:r>
    </w:p>
    <w:p w14:paraId="61610E49" w14:textId="77777777" w:rsidR="00710DC1" w:rsidRPr="00710DC1" w:rsidRDefault="00710DC1" w:rsidP="00710DC1">
      <w:pPr>
        <w:pStyle w:val="ListParagraph"/>
        <w:numPr>
          <w:ilvl w:val="0"/>
          <w:numId w:val="17"/>
        </w:numPr>
        <w:rPr>
          <w:rFonts w:eastAsia="Times New Roman" w:cstheme="minorHAnsi"/>
          <w:lang w:val="pt-PT" w:eastAsia="pt-BR"/>
        </w:rPr>
      </w:pPr>
      <w:r w:rsidRPr="00710DC1">
        <w:rPr>
          <w:rFonts w:eastAsia="Times New Roman" w:cstheme="minorHAnsi"/>
          <w:lang w:val="pt-PT" w:eastAsia="pt-BR"/>
        </w:rPr>
        <w:t>O algoritmo de hash faz o hash do valor USI, ou seja, 022-45875 e gera o valor de hash.</w:t>
      </w:r>
    </w:p>
    <w:p w14:paraId="636E0320" w14:textId="77777777" w:rsidR="00710DC1" w:rsidRPr="00710DC1" w:rsidRDefault="00710DC1" w:rsidP="00710DC1">
      <w:pPr>
        <w:pStyle w:val="ListParagraph"/>
        <w:numPr>
          <w:ilvl w:val="0"/>
          <w:numId w:val="17"/>
        </w:numPr>
        <w:rPr>
          <w:rFonts w:eastAsia="Times New Roman" w:cstheme="minorHAnsi"/>
          <w:lang w:val="pt-PT" w:eastAsia="pt-BR"/>
        </w:rPr>
      </w:pPr>
      <w:r w:rsidRPr="00710DC1">
        <w:rPr>
          <w:rFonts w:eastAsia="Times New Roman" w:cstheme="minorHAnsi"/>
          <w:lang w:val="pt-PT" w:eastAsia="pt-BR"/>
        </w:rPr>
        <w:t>Usando o mapa de hash, ele encontrará o número do amplificador onde o valor SI está armazenado.</w:t>
      </w:r>
    </w:p>
    <w:p w14:paraId="0E7ABF17" w14:textId="77777777" w:rsidR="00710DC1" w:rsidRPr="00710DC1" w:rsidRDefault="00710DC1" w:rsidP="00710DC1">
      <w:pPr>
        <w:pStyle w:val="ListParagraph"/>
        <w:numPr>
          <w:ilvl w:val="0"/>
          <w:numId w:val="17"/>
        </w:numPr>
        <w:rPr>
          <w:rFonts w:eastAsia="Times New Roman" w:cstheme="minorHAnsi"/>
          <w:lang w:val="pt-PT" w:eastAsia="pt-BR"/>
        </w:rPr>
      </w:pPr>
      <w:r w:rsidRPr="00710DC1">
        <w:rPr>
          <w:rFonts w:eastAsia="Times New Roman" w:cstheme="minorHAnsi"/>
          <w:lang w:val="pt-PT" w:eastAsia="pt-BR"/>
        </w:rPr>
        <w:t>Agora ele irá para a subtabela do funcionário e buscará o id da linha da tabela base do funcionário.</w:t>
      </w:r>
    </w:p>
    <w:p w14:paraId="16018E61" w14:textId="77777777" w:rsidR="00710DC1" w:rsidRPr="00710DC1" w:rsidRDefault="00710DC1" w:rsidP="00710DC1">
      <w:pPr>
        <w:pStyle w:val="ListParagraph"/>
        <w:numPr>
          <w:ilvl w:val="0"/>
          <w:numId w:val="17"/>
        </w:numPr>
        <w:rPr>
          <w:rFonts w:eastAsia="Times New Roman" w:cstheme="minorHAnsi"/>
          <w:lang w:val="pt-PT" w:eastAsia="pt-BR"/>
        </w:rPr>
      </w:pPr>
      <w:r w:rsidRPr="00710DC1">
        <w:rPr>
          <w:rFonts w:eastAsia="Times New Roman" w:cstheme="minorHAnsi"/>
          <w:lang w:val="pt-PT" w:eastAsia="pt-BR"/>
        </w:rPr>
        <w:t>Assim que o ID da linha for recebido, ele buscará o número do amplificador onde a linha da tabela base reside usando o mapa de hash.</w:t>
      </w:r>
    </w:p>
    <w:p w14:paraId="54BFDB7B" w14:textId="77777777" w:rsidR="00710DC1" w:rsidRPr="00710DC1" w:rsidRDefault="00710DC1" w:rsidP="00710DC1">
      <w:pPr>
        <w:pStyle w:val="ListParagraph"/>
        <w:numPr>
          <w:ilvl w:val="0"/>
          <w:numId w:val="17"/>
        </w:numPr>
        <w:rPr>
          <w:rFonts w:eastAsia="Times New Roman" w:cstheme="minorHAnsi"/>
          <w:lang w:val="pt-PT" w:eastAsia="pt-BR"/>
        </w:rPr>
      </w:pPr>
      <w:r w:rsidRPr="00710DC1">
        <w:rPr>
          <w:rFonts w:eastAsia="Times New Roman" w:cstheme="minorHAnsi"/>
          <w:lang w:val="pt-PT" w:eastAsia="pt-BR"/>
        </w:rPr>
        <w:t>Assim, a linha agora é encontrada na tabela base.</w:t>
      </w:r>
    </w:p>
    <w:p w14:paraId="5F53D905" w14:textId="77777777" w:rsidR="00710DC1" w:rsidRPr="00710DC1" w:rsidRDefault="00710DC1" w:rsidP="00710DC1">
      <w:pPr>
        <w:rPr>
          <w:rFonts w:eastAsia="Times New Roman" w:cstheme="minorHAnsi"/>
          <w:lang w:eastAsia="pt-BR"/>
        </w:rPr>
      </w:pPr>
      <w:r w:rsidRPr="00710DC1">
        <w:rPr>
          <w:rFonts w:eastAsia="Times New Roman" w:cstheme="minorHAnsi"/>
          <w:lang w:val="pt-PT" w:eastAsia="pt-BR"/>
        </w:rPr>
        <w:t>A partir das etapas acima, agora está claro que a recuperação de dados usando USI é uma operação sempre de 2 AMPS e retorna apenas uma linha. O primeiro AMP é usado para buscar o ID da linha base da subtabela e o segundo é para o valor real da tabela base.</w:t>
      </w:r>
    </w:p>
    <w:p w14:paraId="54894B2F" w14:textId="4701F0B7" w:rsidR="00710DC1" w:rsidRDefault="00710DC1" w:rsidP="00710DC1">
      <w:pPr>
        <w:rPr>
          <w:rFonts w:eastAsia="Times New Roman" w:cstheme="minorHAnsi"/>
          <w:color w:val="0070C0"/>
          <w:lang w:val="en-US" w:eastAsia="pt-BR"/>
        </w:rPr>
      </w:pPr>
      <w:r w:rsidRPr="00710DC1">
        <w:rPr>
          <w:rFonts w:eastAsia="Times New Roman" w:cstheme="minorHAnsi"/>
          <w:color w:val="0070C0"/>
          <w:lang w:val="en-US" w:eastAsia="pt-BR"/>
        </w:rPr>
        <w:t>Non-Unique Secondary Index (NUSI)</w:t>
      </w:r>
      <w:r w:rsidRPr="00710DC1">
        <w:rPr>
          <w:rFonts w:eastAsia="Times New Roman" w:cstheme="minorHAnsi"/>
          <w:color w:val="0070C0"/>
          <w:lang w:val="en-US" w:eastAsia="pt-BR"/>
        </w:rPr>
        <w:t>:</w:t>
      </w:r>
    </w:p>
    <w:p w14:paraId="646D29CF" w14:textId="1CED474D" w:rsidR="00710DC1" w:rsidRPr="00710DC1" w:rsidRDefault="00710DC1" w:rsidP="00710DC1">
      <w:pPr>
        <w:rPr>
          <w:rFonts w:eastAsia="Times New Roman" w:cstheme="minorHAnsi"/>
          <w:lang w:eastAsia="pt-BR"/>
        </w:rPr>
      </w:pPr>
      <w:r w:rsidRPr="00710DC1">
        <w:rPr>
          <w:rFonts w:eastAsia="Times New Roman" w:cstheme="minorHAnsi"/>
          <w:lang w:eastAsia="pt-BR"/>
        </w:rPr>
        <w:t>Um índice secundário não exclusivo (NUSI) é projetado para impedir a varredura completa da tabela (FTS) e geralmente contém valores duplicados.</w:t>
      </w:r>
    </w:p>
    <w:p w14:paraId="054EE298" w14:textId="55D51077" w:rsidR="00710DC1" w:rsidRPr="00710DC1" w:rsidRDefault="00710DC1" w:rsidP="00710DC1">
      <w:pPr>
        <w:rPr>
          <w:rFonts w:eastAsia="Times New Roman" w:cstheme="minorHAnsi"/>
          <w:lang w:eastAsia="pt-BR"/>
        </w:rPr>
      </w:pPr>
      <w:r w:rsidRPr="00710DC1">
        <w:rPr>
          <w:rFonts w:eastAsia="Times New Roman" w:cstheme="minorHAnsi"/>
          <w:lang w:eastAsia="pt-BR"/>
        </w:rPr>
        <w:t>Depois de criar um índice secundário, uma subtabela é criada em cada AMP.</w:t>
      </w:r>
    </w:p>
    <w:p w14:paraId="3F66740E" w14:textId="69E5879C" w:rsidR="00710DC1" w:rsidRPr="00710DC1" w:rsidRDefault="00710DC1" w:rsidP="00710DC1">
      <w:pPr>
        <w:rPr>
          <w:rFonts w:eastAsia="Times New Roman" w:cstheme="minorHAnsi"/>
          <w:b/>
          <w:bCs/>
          <w:lang w:eastAsia="pt-BR"/>
        </w:rPr>
      </w:pPr>
      <w:r w:rsidRPr="00710DC1">
        <w:rPr>
          <w:rFonts w:eastAsia="Times New Roman" w:cstheme="minorHAnsi"/>
          <w:b/>
          <w:bCs/>
          <w:lang w:eastAsia="pt-BR"/>
        </w:rPr>
        <w:lastRenderedPageBreak/>
        <w:t>A principal diferença entre USI e NUSI é que as linhas da subtabela USI são hash e as linhas da subtabela NUSI são AMP-Local. Mas por que NUSI é AMP Local e o que isso significa?</w:t>
      </w:r>
    </w:p>
    <w:p w14:paraId="622BEF58" w14:textId="2D9EC38B" w:rsidR="00710DC1" w:rsidRDefault="00710DC1" w:rsidP="00710DC1">
      <w:pPr>
        <w:rPr>
          <w:rFonts w:eastAsia="Times New Roman" w:cstheme="minorHAnsi"/>
          <w:lang w:eastAsia="pt-BR"/>
        </w:rPr>
      </w:pPr>
      <w:r w:rsidRPr="00710DC1">
        <w:rPr>
          <w:rFonts w:eastAsia="Times New Roman" w:cstheme="minorHAnsi"/>
          <w:lang w:eastAsia="pt-BR"/>
        </w:rPr>
        <w:t xml:space="preserve">É óbvio que o valor NUSI é duplicado e pode haver um grande número de valores duplicados nele. Portanto, o Teradata adota uma estratégia diferente para manter a subtabela neste caso. Cada linha da subtabela rastreia apenas as linhas base no mesmo AMP. </w:t>
      </w:r>
      <w:r w:rsidRPr="00710DC1">
        <w:rPr>
          <w:rFonts w:eastAsia="Times New Roman" w:cstheme="minorHAnsi"/>
          <w:b/>
          <w:bCs/>
          <w:lang w:val="en-US" w:eastAsia="pt-BR"/>
        </w:rPr>
        <w:t>Isso é o que significa AMP Local.</w:t>
      </w:r>
    </w:p>
    <w:p w14:paraId="0130BB21" w14:textId="77777777" w:rsidR="00710DC1" w:rsidRPr="00710DC1" w:rsidRDefault="00710DC1" w:rsidP="00710DC1">
      <w:pPr>
        <w:rPr>
          <w:rFonts w:eastAsia="Times New Roman" w:cstheme="minorHAnsi"/>
          <w:lang w:val="en-US" w:eastAsia="pt-BR"/>
        </w:rPr>
      </w:pPr>
      <w:r w:rsidRPr="00710DC1">
        <w:rPr>
          <w:rFonts w:eastAsia="Times New Roman" w:cstheme="minorHAnsi"/>
          <w:lang w:val="en-US" w:eastAsia="pt-BR"/>
        </w:rPr>
        <w:t xml:space="preserve">Sintaxe para </w:t>
      </w:r>
      <w:proofErr w:type="spellStart"/>
      <w:r w:rsidRPr="00710DC1">
        <w:rPr>
          <w:rFonts w:eastAsia="Times New Roman" w:cstheme="minorHAnsi"/>
          <w:lang w:val="en-US" w:eastAsia="pt-BR"/>
        </w:rPr>
        <w:t>criar</w:t>
      </w:r>
      <w:proofErr w:type="spellEnd"/>
      <w:r w:rsidRPr="00710DC1">
        <w:rPr>
          <w:rFonts w:eastAsia="Times New Roman" w:cstheme="minorHAnsi"/>
          <w:lang w:val="en-US" w:eastAsia="pt-BR"/>
        </w:rPr>
        <w:t xml:space="preserve"> USI:</w:t>
      </w:r>
    </w:p>
    <w:p w14:paraId="3EC07E11" w14:textId="64A123F3" w:rsidR="00710DC1" w:rsidRDefault="00710DC1" w:rsidP="00710DC1">
      <w:pPr>
        <w:rPr>
          <w:rFonts w:eastAsia="Times New Roman" w:cstheme="minorHAnsi"/>
          <w:b/>
          <w:bCs/>
          <w:i/>
          <w:iCs/>
          <w:lang w:val="en-US" w:eastAsia="pt-BR"/>
        </w:rPr>
      </w:pPr>
      <w:r w:rsidRPr="00710DC1">
        <w:rPr>
          <w:rFonts w:eastAsia="Times New Roman" w:cstheme="minorHAnsi"/>
          <w:b/>
          <w:bCs/>
          <w:i/>
          <w:iCs/>
          <w:lang w:val="en-US" w:eastAsia="pt-BR"/>
        </w:rPr>
        <w:t>CREATE INDEX (column_name) on dbname.tablename;</w:t>
      </w:r>
    </w:p>
    <w:p w14:paraId="14ECFAD2" w14:textId="7B7E6516" w:rsidR="00710DC1" w:rsidRDefault="00710DC1" w:rsidP="00710DC1">
      <w:pPr>
        <w:rPr>
          <w:rFonts w:eastAsia="Times New Roman" w:cstheme="minorHAnsi"/>
          <w:lang w:val="en-US" w:eastAsia="pt-BR"/>
        </w:rPr>
      </w:pPr>
      <w:r w:rsidRPr="00710DC1">
        <w:rPr>
          <w:rFonts w:eastAsia="Times New Roman" w:cstheme="minorHAnsi"/>
          <w:lang w:eastAsia="pt-BR"/>
        </w:rPr>
        <w:drawing>
          <wp:inline distT="0" distB="0" distL="0" distR="0" wp14:anchorId="4B686DEA" wp14:editId="70E6C43A">
            <wp:extent cx="3930650" cy="1670050"/>
            <wp:effectExtent l="0" t="0" r="0" b="6350"/>
            <wp:docPr id="27" name="Picture 27" descr="SI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I_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1670050"/>
                    </a:xfrm>
                    <a:prstGeom prst="rect">
                      <a:avLst/>
                    </a:prstGeom>
                    <a:noFill/>
                    <a:ln>
                      <a:noFill/>
                    </a:ln>
                  </pic:spPr>
                </pic:pic>
              </a:graphicData>
            </a:graphic>
          </wp:inline>
        </w:drawing>
      </w:r>
    </w:p>
    <w:p w14:paraId="3AF8F9C0" w14:textId="77B53607" w:rsidR="00710DC1" w:rsidRDefault="00710DC1" w:rsidP="00710DC1">
      <w:pPr>
        <w:rPr>
          <w:rFonts w:eastAsia="Times New Roman" w:cstheme="minorHAnsi"/>
          <w:lang w:eastAsia="pt-BR"/>
        </w:rPr>
      </w:pPr>
      <w:r w:rsidRPr="00710DC1">
        <w:rPr>
          <w:rFonts w:eastAsia="Times New Roman" w:cstheme="minorHAnsi"/>
          <w:lang w:eastAsia="pt-BR"/>
        </w:rPr>
        <w:t>Agora aprendemos que o valor NUSI não é usado HASH MAP para encontrar o AMP de destino. Depois de definir Last_Name como um NUSI, o Teradata fará o hash do valor Last_Name e armazenará o ID da linha junto com o valor do índice na subtabela do mesmo AMP. Portanto, a subtabela NUSI é AMP local. Outra diferença é que apenas uma linha de subtabela é mantida, embora possa haver várias linhas para um valor NUSI no mesmo AMP. Nesta base múltipla, o id de linha será mantido em uma única linha.</w:t>
      </w:r>
    </w:p>
    <w:p w14:paraId="53733DCF" w14:textId="1521464B" w:rsidR="00710DC1" w:rsidRPr="00710DC1" w:rsidRDefault="00710DC1" w:rsidP="00710DC1">
      <w:pPr>
        <w:rPr>
          <w:rFonts w:eastAsia="Times New Roman" w:cstheme="minorHAnsi"/>
          <w:lang w:val="pt-PT" w:eastAsia="pt-BR"/>
        </w:rPr>
      </w:pPr>
      <w:r w:rsidRPr="00710DC1">
        <w:rPr>
          <w:rFonts w:eastAsia="Times New Roman" w:cstheme="minorHAnsi"/>
          <w:lang w:val="pt-PT" w:eastAsia="pt-BR"/>
        </w:rPr>
        <w:t xml:space="preserve">Recuperação de dados usando NUSI: </w:t>
      </w:r>
    </w:p>
    <w:p w14:paraId="0717178D" w14:textId="77777777" w:rsidR="00710DC1" w:rsidRPr="00710DC1" w:rsidRDefault="00710DC1" w:rsidP="00710DC1">
      <w:pPr>
        <w:rPr>
          <w:rFonts w:eastAsia="Times New Roman" w:cstheme="minorHAnsi"/>
          <w:lang w:val="en-US" w:eastAsia="pt-BR"/>
        </w:rPr>
      </w:pPr>
      <w:proofErr w:type="spellStart"/>
      <w:r w:rsidRPr="00710DC1">
        <w:rPr>
          <w:rFonts w:eastAsia="Times New Roman" w:cstheme="minorHAnsi"/>
          <w:lang w:val="en-US" w:eastAsia="pt-BR"/>
        </w:rPr>
        <w:t>Considere</w:t>
      </w:r>
      <w:proofErr w:type="spellEnd"/>
      <w:r w:rsidRPr="00710DC1">
        <w:rPr>
          <w:rFonts w:eastAsia="Times New Roman" w:cstheme="minorHAnsi"/>
          <w:lang w:val="en-US" w:eastAsia="pt-BR"/>
        </w:rPr>
        <w:t xml:space="preserve"> a consulta </w:t>
      </w:r>
      <w:proofErr w:type="spellStart"/>
      <w:r w:rsidRPr="00710DC1">
        <w:rPr>
          <w:rFonts w:eastAsia="Times New Roman" w:cstheme="minorHAnsi"/>
          <w:lang w:val="en-US" w:eastAsia="pt-BR"/>
        </w:rPr>
        <w:t>abaixo</w:t>
      </w:r>
      <w:proofErr w:type="spellEnd"/>
    </w:p>
    <w:p w14:paraId="439BDCD2" w14:textId="77777777" w:rsidR="00710DC1" w:rsidRDefault="00710DC1" w:rsidP="00710DC1">
      <w:pPr>
        <w:rPr>
          <w:rFonts w:eastAsia="Times New Roman" w:cstheme="minorHAnsi"/>
          <w:lang w:val="en-US" w:eastAsia="pt-BR"/>
        </w:rPr>
      </w:pPr>
      <w:r w:rsidRPr="00710DC1">
        <w:rPr>
          <w:rFonts w:eastAsia="Times New Roman" w:cstheme="minorHAnsi"/>
          <w:b/>
          <w:bCs/>
          <w:i/>
          <w:iCs/>
          <w:lang w:val="en-US" w:eastAsia="pt-BR"/>
        </w:rPr>
        <w:t xml:space="preserve">SELECT * FROM </w:t>
      </w:r>
      <w:proofErr w:type="spellStart"/>
      <w:r w:rsidRPr="00710DC1">
        <w:rPr>
          <w:rFonts w:eastAsia="Times New Roman" w:cstheme="minorHAnsi"/>
          <w:b/>
          <w:bCs/>
          <w:i/>
          <w:iCs/>
          <w:lang w:val="en-US" w:eastAsia="pt-BR"/>
        </w:rPr>
        <w:t>mydb.student</w:t>
      </w:r>
      <w:proofErr w:type="spellEnd"/>
      <w:r w:rsidRPr="00710DC1">
        <w:rPr>
          <w:rFonts w:eastAsia="Times New Roman" w:cstheme="minorHAnsi"/>
          <w:b/>
          <w:bCs/>
          <w:i/>
          <w:iCs/>
          <w:lang w:val="en-US" w:eastAsia="pt-BR"/>
        </w:rPr>
        <w:t xml:space="preserve"> where </w:t>
      </w:r>
      <w:proofErr w:type="spellStart"/>
      <w:r w:rsidRPr="00710DC1">
        <w:rPr>
          <w:rFonts w:eastAsia="Times New Roman" w:cstheme="minorHAnsi"/>
          <w:b/>
          <w:bCs/>
          <w:i/>
          <w:iCs/>
          <w:lang w:val="en-US" w:eastAsia="pt-BR"/>
        </w:rPr>
        <w:t>Last_Name</w:t>
      </w:r>
      <w:proofErr w:type="spellEnd"/>
      <w:r w:rsidRPr="00710DC1">
        <w:rPr>
          <w:rFonts w:eastAsia="Times New Roman" w:cstheme="minorHAnsi"/>
          <w:b/>
          <w:bCs/>
          <w:i/>
          <w:iCs/>
          <w:lang w:val="en-US" w:eastAsia="pt-BR"/>
        </w:rPr>
        <w:t xml:space="preserve"> = ‘Sharma’;</w:t>
      </w:r>
    </w:p>
    <w:p w14:paraId="621A7159" w14:textId="269F8158" w:rsidR="00710DC1" w:rsidRPr="00710DC1" w:rsidRDefault="00710DC1" w:rsidP="00710DC1">
      <w:pPr>
        <w:pStyle w:val="ListParagraph"/>
        <w:numPr>
          <w:ilvl w:val="0"/>
          <w:numId w:val="18"/>
        </w:numPr>
        <w:rPr>
          <w:rFonts w:eastAsia="Times New Roman" w:cstheme="minorHAnsi"/>
          <w:lang w:val="pt-PT" w:eastAsia="pt-BR"/>
        </w:rPr>
      </w:pPr>
      <w:r w:rsidRPr="00710DC1">
        <w:rPr>
          <w:rFonts w:eastAsia="Times New Roman" w:cstheme="minorHAnsi"/>
          <w:lang w:val="pt-PT" w:eastAsia="pt-BR"/>
        </w:rPr>
        <w:t>Depois que o Parsing Engine descobre que Last_Name está definido como NUSI, ele usa o algoritmo de hash para gerar o valor de hash que circula para todos os AMP. (No nosso caso, o valor NUSI é Sharma)</w:t>
      </w:r>
    </w:p>
    <w:p w14:paraId="2B7B5719" w14:textId="77777777" w:rsidR="00710DC1" w:rsidRPr="00710DC1" w:rsidRDefault="00710DC1" w:rsidP="00710DC1">
      <w:pPr>
        <w:pStyle w:val="ListParagraph"/>
        <w:numPr>
          <w:ilvl w:val="0"/>
          <w:numId w:val="18"/>
        </w:numPr>
        <w:rPr>
          <w:rFonts w:eastAsia="Times New Roman" w:cstheme="minorHAnsi"/>
          <w:lang w:val="pt-PT" w:eastAsia="pt-BR"/>
        </w:rPr>
      </w:pPr>
      <w:r w:rsidRPr="00710DC1">
        <w:rPr>
          <w:rFonts w:eastAsia="Times New Roman" w:cstheme="minorHAnsi"/>
          <w:lang w:val="pt-PT" w:eastAsia="pt-BR"/>
        </w:rPr>
        <w:t>Cada Amp agora começa a corresponder ao valor de hash em sua subtabela de aluno.</w:t>
      </w:r>
    </w:p>
    <w:p w14:paraId="35C925E9" w14:textId="77777777" w:rsidR="00710DC1" w:rsidRPr="00710DC1" w:rsidRDefault="00710DC1" w:rsidP="00710DC1">
      <w:pPr>
        <w:pStyle w:val="ListParagraph"/>
        <w:numPr>
          <w:ilvl w:val="0"/>
          <w:numId w:val="18"/>
        </w:numPr>
        <w:rPr>
          <w:rFonts w:eastAsia="Times New Roman" w:cstheme="minorHAnsi"/>
          <w:lang w:val="pt-PT" w:eastAsia="pt-BR"/>
        </w:rPr>
      </w:pPr>
      <w:r w:rsidRPr="00710DC1">
        <w:rPr>
          <w:rFonts w:eastAsia="Times New Roman" w:cstheme="minorHAnsi"/>
          <w:lang w:val="pt-PT" w:eastAsia="pt-BR"/>
        </w:rPr>
        <w:t>O AMP que não possui esse valor de hash não participará mais dessa operação.</w:t>
      </w:r>
    </w:p>
    <w:p w14:paraId="00C02E98" w14:textId="671AA3F2" w:rsidR="00710DC1" w:rsidRPr="00710DC1" w:rsidRDefault="00710DC1" w:rsidP="00710DC1">
      <w:pPr>
        <w:pStyle w:val="ListParagraph"/>
        <w:numPr>
          <w:ilvl w:val="0"/>
          <w:numId w:val="18"/>
        </w:numPr>
        <w:rPr>
          <w:rFonts w:eastAsia="Times New Roman" w:cstheme="minorHAnsi"/>
          <w:lang w:eastAsia="pt-BR"/>
        </w:rPr>
      </w:pPr>
      <w:r w:rsidRPr="00710DC1">
        <w:rPr>
          <w:rFonts w:eastAsia="Times New Roman" w:cstheme="minorHAnsi"/>
          <w:lang w:val="pt-PT" w:eastAsia="pt-BR"/>
        </w:rPr>
        <w:t>Outros AMPs participantes encontram o id de linha base em seu aluno e as linhas reais são buscadas na tabela base e retornadas ao cliente.</w:t>
      </w:r>
    </w:p>
    <w:p w14:paraId="041057D4" w14:textId="1F50E1DD" w:rsidR="00710DC1" w:rsidRDefault="00710DC1" w:rsidP="00710DC1">
      <w:pPr>
        <w:rPr>
          <w:rFonts w:eastAsia="Times New Roman" w:cstheme="minorHAnsi"/>
          <w:lang w:eastAsia="pt-BR"/>
        </w:rPr>
      </w:pPr>
    </w:p>
    <w:p w14:paraId="7CF59055" w14:textId="73AEFDCB" w:rsidR="00710DC1" w:rsidRDefault="00710DC1" w:rsidP="00710DC1">
      <w:pPr>
        <w:rPr>
          <w:rFonts w:eastAsia="Times New Roman" w:cstheme="minorHAnsi"/>
          <w:lang w:eastAsia="pt-BR"/>
        </w:rPr>
      </w:pPr>
    </w:p>
    <w:p w14:paraId="1B4B4AC3" w14:textId="327FD19D" w:rsidR="00710DC1" w:rsidRDefault="00710DC1" w:rsidP="00710DC1">
      <w:pPr>
        <w:rPr>
          <w:rFonts w:eastAsia="Times New Roman" w:cstheme="minorHAnsi"/>
          <w:lang w:eastAsia="pt-BR"/>
        </w:rPr>
      </w:pPr>
    </w:p>
    <w:p w14:paraId="6C994568" w14:textId="4F088AA9" w:rsidR="00710DC1" w:rsidRDefault="00710DC1" w:rsidP="00710DC1">
      <w:pPr>
        <w:rPr>
          <w:rFonts w:eastAsia="Times New Roman" w:cstheme="minorHAnsi"/>
          <w:lang w:eastAsia="pt-BR"/>
        </w:rPr>
      </w:pPr>
    </w:p>
    <w:p w14:paraId="15BC542F" w14:textId="74F639EE" w:rsidR="00710DC1" w:rsidRDefault="00710DC1" w:rsidP="00710DC1">
      <w:pPr>
        <w:rPr>
          <w:rFonts w:eastAsia="Times New Roman" w:cstheme="minorHAnsi"/>
          <w:lang w:eastAsia="pt-BR"/>
        </w:rPr>
      </w:pPr>
    </w:p>
    <w:p w14:paraId="25195BC5" w14:textId="5ECE6EBF" w:rsidR="00710DC1" w:rsidRPr="0033516B" w:rsidRDefault="00710DC1" w:rsidP="00710DC1">
      <w:pPr>
        <w:rPr>
          <w:rFonts w:eastAsia="Times New Roman" w:cstheme="minorHAnsi"/>
          <w:color w:val="C45911" w:themeColor="accent2" w:themeShade="BF"/>
          <w:sz w:val="28"/>
          <w:szCs w:val="28"/>
          <w:lang w:eastAsia="pt-BR"/>
        </w:rPr>
      </w:pPr>
      <w:r w:rsidRPr="0033516B">
        <w:rPr>
          <w:rFonts w:eastAsia="Times New Roman" w:cstheme="minorHAnsi"/>
          <w:color w:val="C45911" w:themeColor="accent2" w:themeShade="BF"/>
          <w:sz w:val="28"/>
          <w:szCs w:val="28"/>
          <w:lang w:eastAsia="pt-BR"/>
        </w:rPr>
        <w:lastRenderedPageBreak/>
        <w:t xml:space="preserve">Join Index </w:t>
      </w:r>
      <w:r w:rsidRPr="0033516B">
        <w:rPr>
          <w:rFonts w:eastAsia="Times New Roman" w:cstheme="minorHAnsi"/>
          <w:color w:val="C45911" w:themeColor="accent2" w:themeShade="BF"/>
          <w:sz w:val="28"/>
          <w:szCs w:val="28"/>
          <w:lang w:eastAsia="pt-BR"/>
        </w:rPr>
        <w:t>no</w:t>
      </w:r>
      <w:r w:rsidRPr="0033516B">
        <w:rPr>
          <w:rFonts w:eastAsia="Times New Roman" w:cstheme="minorHAnsi"/>
          <w:color w:val="C45911" w:themeColor="accent2" w:themeShade="BF"/>
          <w:sz w:val="28"/>
          <w:szCs w:val="28"/>
          <w:lang w:eastAsia="pt-BR"/>
        </w:rPr>
        <w:t xml:space="preserve"> Teradata</w:t>
      </w:r>
    </w:p>
    <w:p w14:paraId="3C7FBE65" w14:textId="7F5B44C7" w:rsidR="0058759A" w:rsidRPr="0058759A" w:rsidRDefault="0058759A" w:rsidP="0058759A">
      <w:pPr>
        <w:rPr>
          <w:rFonts w:eastAsia="Times New Roman" w:cstheme="minorHAnsi"/>
          <w:lang w:eastAsia="pt-BR"/>
        </w:rPr>
      </w:pPr>
      <w:r w:rsidRPr="0058759A">
        <w:rPr>
          <w:rFonts w:eastAsia="Times New Roman" w:cstheme="minorHAnsi"/>
          <w:lang w:eastAsia="pt-BR"/>
        </w:rPr>
        <w:t>Um índice de junção é uma estrutura de indexação que contém colunas de várias tabelas, especificamente as colunas resultantes de uma ou mais tabelas. Em vez de ter que juntar uma tabela individual sempre que a operação de junção for necessária, a consulta pode ser resolvida por meio de um índice de junção e, na maioria dos casos, melhorar drasticamente o desempenho.</w:t>
      </w:r>
    </w:p>
    <w:p w14:paraId="0BB7ECE1" w14:textId="77777777" w:rsidR="0058759A" w:rsidRPr="0058759A" w:rsidRDefault="0058759A" w:rsidP="0058759A">
      <w:pPr>
        <w:pStyle w:val="ListParagraph"/>
        <w:numPr>
          <w:ilvl w:val="0"/>
          <w:numId w:val="19"/>
        </w:numPr>
        <w:rPr>
          <w:rFonts w:eastAsia="Times New Roman" w:cstheme="minorHAnsi"/>
          <w:lang w:eastAsia="pt-BR"/>
        </w:rPr>
      </w:pPr>
      <w:r w:rsidRPr="0058759A">
        <w:rPr>
          <w:rFonts w:eastAsia="Times New Roman" w:cstheme="minorHAnsi"/>
          <w:lang w:eastAsia="pt-BR"/>
        </w:rPr>
        <w:t>É usado para definir uma tabela de pré-junção na coluna de junção frequente.</w:t>
      </w:r>
    </w:p>
    <w:p w14:paraId="2A073274" w14:textId="77777777" w:rsidR="0058759A" w:rsidRPr="0058759A" w:rsidRDefault="0058759A" w:rsidP="0058759A">
      <w:pPr>
        <w:pStyle w:val="ListParagraph"/>
        <w:numPr>
          <w:ilvl w:val="0"/>
          <w:numId w:val="19"/>
        </w:numPr>
        <w:rPr>
          <w:rFonts w:eastAsia="Times New Roman" w:cstheme="minorHAnsi"/>
          <w:lang w:eastAsia="pt-BR"/>
        </w:rPr>
      </w:pPr>
      <w:r w:rsidRPr="0058759A">
        <w:rPr>
          <w:rFonts w:eastAsia="Times New Roman" w:cstheme="minorHAnsi"/>
          <w:lang w:eastAsia="pt-BR"/>
        </w:rPr>
        <w:t>Você pode definir o índice de junção no Teradata em tabelas únicas ou múltiplas.</w:t>
      </w:r>
    </w:p>
    <w:p w14:paraId="71276740" w14:textId="77777777" w:rsidR="0058759A" w:rsidRPr="0058759A" w:rsidRDefault="0058759A" w:rsidP="0058759A">
      <w:pPr>
        <w:pStyle w:val="ListParagraph"/>
        <w:numPr>
          <w:ilvl w:val="0"/>
          <w:numId w:val="19"/>
        </w:numPr>
        <w:rPr>
          <w:rFonts w:eastAsia="Times New Roman" w:cstheme="minorHAnsi"/>
          <w:lang w:eastAsia="pt-BR"/>
        </w:rPr>
      </w:pPr>
      <w:r w:rsidRPr="0058759A">
        <w:rPr>
          <w:rFonts w:eastAsia="Times New Roman" w:cstheme="minorHAnsi"/>
          <w:lang w:eastAsia="pt-BR"/>
        </w:rPr>
        <w:t>Pode ser definido para criar uma replicação parcial ou completa da tabela base com um índice primário diferente.</w:t>
      </w:r>
    </w:p>
    <w:p w14:paraId="0FB0FDA9" w14:textId="77777777" w:rsidR="0058759A" w:rsidRPr="0058759A" w:rsidRDefault="0058759A" w:rsidP="0058759A">
      <w:pPr>
        <w:pStyle w:val="ListParagraph"/>
        <w:numPr>
          <w:ilvl w:val="0"/>
          <w:numId w:val="19"/>
        </w:numPr>
        <w:rPr>
          <w:rFonts w:eastAsia="Times New Roman" w:cstheme="minorHAnsi"/>
          <w:lang w:eastAsia="pt-BR"/>
        </w:rPr>
      </w:pPr>
      <w:r w:rsidRPr="0058759A">
        <w:rPr>
          <w:rFonts w:eastAsia="Times New Roman" w:cstheme="minorHAnsi"/>
          <w:lang w:eastAsia="pt-BR"/>
        </w:rPr>
        <w:t>O Join Index é armazenado no espaço permanente e mantido pelo sistema automaticamente.</w:t>
      </w:r>
    </w:p>
    <w:p w14:paraId="13FFF62B" w14:textId="77777777" w:rsidR="0058759A" w:rsidRPr="0058759A" w:rsidRDefault="0058759A" w:rsidP="0058759A">
      <w:pPr>
        <w:pStyle w:val="ListParagraph"/>
        <w:numPr>
          <w:ilvl w:val="0"/>
          <w:numId w:val="19"/>
        </w:numPr>
        <w:rPr>
          <w:rFonts w:eastAsia="Times New Roman" w:cstheme="minorHAnsi"/>
          <w:lang w:eastAsia="pt-BR"/>
        </w:rPr>
      </w:pPr>
      <w:r w:rsidRPr="0058759A">
        <w:rPr>
          <w:rFonts w:eastAsia="Times New Roman" w:cstheme="minorHAnsi"/>
          <w:lang w:eastAsia="pt-BR"/>
        </w:rPr>
        <w:t>Você não pode disparar nenhuma consulta diretamente no índice de junção.</w:t>
      </w:r>
    </w:p>
    <w:p w14:paraId="49B63344" w14:textId="5D9384D2" w:rsidR="00710DC1" w:rsidRPr="0058759A" w:rsidRDefault="0058759A" w:rsidP="0058759A">
      <w:pPr>
        <w:rPr>
          <w:rFonts w:eastAsia="Times New Roman" w:cstheme="minorHAnsi"/>
          <w:lang w:eastAsia="pt-BR"/>
        </w:rPr>
      </w:pPr>
      <w:r w:rsidRPr="0058759A">
        <w:rPr>
          <w:rFonts w:eastAsia="Times New Roman" w:cstheme="minorHAnsi"/>
          <w:lang w:eastAsia="pt-BR"/>
        </w:rPr>
        <w:t>Lembre-se de que a definição do índice de junção no Teradata não implica que o mecanismo de análise sempre usará o índice de junção. Cabe ao mecanismo de análise Teradata usar o índice de junção ou acessar a partir da tabela base. Existem diferentes tipos de índice de junção no Teradata:</w:t>
      </w:r>
    </w:p>
    <w:p w14:paraId="0E40E1E5" w14:textId="032897E4" w:rsidR="00710DC1" w:rsidRDefault="0058759A" w:rsidP="00710DC1">
      <w:pPr>
        <w:rPr>
          <w:rFonts w:eastAsia="Times New Roman" w:cstheme="minorHAnsi"/>
          <w:color w:val="0070C0"/>
          <w:lang w:eastAsia="pt-BR"/>
        </w:rPr>
      </w:pPr>
      <w:r w:rsidRPr="0058759A">
        <w:rPr>
          <w:rFonts w:eastAsia="Times New Roman" w:cstheme="minorHAnsi"/>
          <w:color w:val="0070C0"/>
          <w:lang w:eastAsia="pt-BR"/>
        </w:rPr>
        <w:t>Single Table Join Index(STJI):</w:t>
      </w:r>
    </w:p>
    <w:p w14:paraId="6E394AB6" w14:textId="7E17F66A" w:rsidR="0058759A" w:rsidRPr="0058759A" w:rsidRDefault="0058759A" w:rsidP="0058759A">
      <w:pPr>
        <w:rPr>
          <w:rFonts w:eastAsia="Times New Roman" w:cstheme="minorHAnsi"/>
          <w:lang w:eastAsia="pt-BR"/>
        </w:rPr>
      </w:pPr>
      <w:r w:rsidRPr="0058759A">
        <w:rPr>
          <w:rFonts w:eastAsia="Times New Roman" w:cstheme="minorHAnsi"/>
          <w:lang w:eastAsia="pt-BR"/>
        </w:rPr>
        <w:t>Um único índice de junção de tabela é usado para criar uma estrutura de indexação para uma única tabela, mas com índice primário diferente. Isso melhora o desempenho das junções, pois nenhuma distribuição ou duplicação é necessária. O usuário consultará a tabela base, mas o PE decidirá se deseja acessar a tabela base ou o índice de junção de tabela única.</w:t>
      </w:r>
    </w:p>
    <w:p w14:paraId="4757B256" w14:textId="26F41D62" w:rsidR="0058759A" w:rsidRPr="0058759A" w:rsidRDefault="0058759A" w:rsidP="0058759A">
      <w:pPr>
        <w:rPr>
          <w:rFonts w:eastAsia="Times New Roman" w:cstheme="minorHAnsi"/>
          <w:lang w:eastAsia="pt-BR"/>
        </w:rPr>
      </w:pPr>
      <w:r w:rsidRPr="0058759A">
        <w:rPr>
          <w:rFonts w:eastAsia="Times New Roman" w:cstheme="minorHAnsi"/>
          <w:lang w:eastAsia="pt-BR"/>
        </w:rPr>
        <w:t>Sintaxe do índice de junção de tabela única:</w:t>
      </w:r>
    </w:p>
    <w:p w14:paraId="0C28F814" w14:textId="77777777" w:rsidR="0058759A" w:rsidRPr="0058759A" w:rsidRDefault="0058759A" w:rsidP="0058759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8759A">
        <w:rPr>
          <w:rFonts w:ascii="Courier" w:eastAsia="Times New Roman" w:hAnsi="Courier" w:cs="Courier New"/>
          <w:color w:val="3A3A3A"/>
          <w:sz w:val="20"/>
          <w:szCs w:val="20"/>
          <w:lang w:val="en-US" w:eastAsia="pt-BR"/>
        </w:rPr>
        <w:t>CREATE  JOIN INDEX STUDENT_IX</w:t>
      </w:r>
    </w:p>
    <w:p w14:paraId="1AC1C9D8" w14:textId="77777777" w:rsidR="0058759A" w:rsidRPr="0058759A" w:rsidRDefault="0058759A" w:rsidP="0058759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8759A">
        <w:rPr>
          <w:rFonts w:ascii="Courier" w:eastAsia="Times New Roman" w:hAnsi="Courier" w:cs="Courier New"/>
          <w:color w:val="3A3A3A"/>
          <w:sz w:val="20"/>
          <w:szCs w:val="20"/>
          <w:lang w:val="en-US" w:eastAsia="pt-BR"/>
        </w:rPr>
        <w:t>AS</w:t>
      </w:r>
    </w:p>
    <w:p w14:paraId="17692E40" w14:textId="77777777" w:rsidR="0058759A" w:rsidRPr="0058759A" w:rsidRDefault="0058759A" w:rsidP="0058759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8759A">
        <w:rPr>
          <w:rFonts w:ascii="Courier" w:eastAsia="Times New Roman" w:hAnsi="Courier" w:cs="Courier New"/>
          <w:color w:val="3A3A3A"/>
          <w:sz w:val="20"/>
          <w:szCs w:val="20"/>
          <w:lang w:val="en-US" w:eastAsia="pt-BR"/>
        </w:rPr>
        <w:t>SELECT  ROLL_NO,STUDENT_NAME, DEPT_NO, PH_NO</w:t>
      </w:r>
    </w:p>
    <w:p w14:paraId="39200B5E" w14:textId="77777777" w:rsidR="0058759A" w:rsidRPr="0058759A" w:rsidRDefault="0058759A" w:rsidP="0058759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8759A">
        <w:rPr>
          <w:rFonts w:ascii="Courier" w:eastAsia="Times New Roman" w:hAnsi="Courier" w:cs="Courier New"/>
          <w:color w:val="3A3A3A"/>
          <w:sz w:val="20"/>
          <w:szCs w:val="20"/>
          <w:lang w:val="en-US" w:eastAsia="pt-BR"/>
        </w:rPr>
        <w:t>FROM STUDENT_BASE_TABLE</w:t>
      </w:r>
    </w:p>
    <w:p w14:paraId="1D60DEE1" w14:textId="77777777" w:rsidR="0058759A" w:rsidRPr="0058759A" w:rsidRDefault="0058759A" w:rsidP="0058759A">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8759A">
        <w:rPr>
          <w:rFonts w:ascii="Courier" w:eastAsia="Times New Roman" w:hAnsi="Courier" w:cs="Courier New"/>
          <w:color w:val="3A3A3A"/>
          <w:sz w:val="20"/>
          <w:szCs w:val="20"/>
          <w:lang w:val="en-US" w:eastAsia="pt-BR"/>
        </w:rPr>
        <w:t>PRIMARY INDEX(DEPT_NO);</w:t>
      </w:r>
    </w:p>
    <w:p w14:paraId="7DE6A9D8" w14:textId="359EE286" w:rsidR="00710DC1" w:rsidRDefault="0058759A" w:rsidP="00710DC1">
      <w:pPr>
        <w:rPr>
          <w:rFonts w:eastAsia="Times New Roman" w:cstheme="minorHAnsi"/>
          <w:lang w:eastAsia="pt-BR"/>
        </w:rPr>
      </w:pPr>
      <w:r w:rsidRPr="0058759A">
        <w:rPr>
          <w:rFonts w:eastAsia="Times New Roman" w:cstheme="minorHAnsi"/>
          <w:lang w:eastAsia="pt-BR"/>
        </w:rPr>
        <w:t>Aqui, a coluna DEPT_NO é definida como índice primário de STJI. Portanto, durante o processamento de junção com a tabela DEPARTMENT em DEPT_NO, não há necessidade de redistribuir a tabela STUDENT_BASE_TABLE usando a coluna DEPT_NO, pois já definimos STUDENT_IX com o primário a partir de DEPT_NO.</w:t>
      </w:r>
    </w:p>
    <w:p w14:paraId="2B650765" w14:textId="01D7D865" w:rsidR="0058759A" w:rsidRPr="0058759A" w:rsidRDefault="0058759A" w:rsidP="00710DC1">
      <w:pPr>
        <w:rPr>
          <w:rFonts w:eastAsia="Times New Roman" w:cstheme="minorHAnsi"/>
          <w:color w:val="0070C0"/>
          <w:lang w:val="en-US" w:eastAsia="pt-BR"/>
        </w:rPr>
      </w:pPr>
      <w:r w:rsidRPr="0058759A">
        <w:rPr>
          <w:rFonts w:eastAsia="Times New Roman" w:cstheme="minorHAnsi"/>
          <w:color w:val="0070C0"/>
          <w:lang w:val="en-US" w:eastAsia="pt-BR"/>
        </w:rPr>
        <w:t>Multi Table Join Index(MTJI):</w:t>
      </w:r>
    </w:p>
    <w:p w14:paraId="20701118" w14:textId="4064B2BB" w:rsidR="0058759A" w:rsidRPr="0058759A" w:rsidRDefault="0058759A" w:rsidP="0058759A">
      <w:pPr>
        <w:rPr>
          <w:rFonts w:eastAsia="Times New Roman" w:cstheme="minorHAnsi"/>
          <w:lang w:eastAsia="pt-BR"/>
        </w:rPr>
      </w:pPr>
      <w:r w:rsidRPr="0058759A">
        <w:rPr>
          <w:rFonts w:eastAsia="Times New Roman" w:cstheme="minorHAnsi"/>
          <w:lang w:eastAsia="pt-BR"/>
        </w:rPr>
        <w:t xml:space="preserve">Um índice de junção de várias tabelas é usado para manter o conjunto de resultados pré-junção de duas ou mais colunas. Portanto, durante o processamento de junção, o PE pode decidir acessar os </w:t>
      </w:r>
      <w:r w:rsidRPr="0058759A">
        <w:rPr>
          <w:rFonts w:eastAsia="Times New Roman" w:cstheme="minorHAnsi"/>
          <w:lang w:eastAsia="pt-BR"/>
        </w:rPr>
        <w:lastRenderedPageBreak/>
        <w:t>dados do MTJI em vez de unir novamente as tabelas base subjacentes. Precisamos lembrar que devemos definir MTJI após muita análise com base na frequência e custo de adesão.</w:t>
      </w:r>
    </w:p>
    <w:p w14:paraId="7D8D39F0" w14:textId="3D85A682" w:rsidR="0058759A" w:rsidRDefault="0058759A" w:rsidP="0058759A">
      <w:pPr>
        <w:rPr>
          <w:rFonts w:eastAsia="Times New Roman" w:cstheme="minorHAnsi"/>
          <w:lang w:eastAsia="pt-BR"/>
        </w:rPr>
      </w:pPr>
      <w:r w:rsidRPr="0058759A">
        <w:rPr>
          <w:rFonts w:eastAsia="Times New Roman" w:cstheme="minorHAnsi"/>
          <w:lang w:eastAsia="pt-BR"/>
        </w:rPr>
        <w:t>Sintaxe do índice de junção de várias tabelas:</w:t>
      </w:r>
    </w:p>
    <w:p w14:paraId="7603B7D0"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CREATE JOIN INDEX STUDENT_DEPT</w:t>
      </w:r>
    </w:p>
    <w:p w14:paraId="07AF9B01"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AS</w:t>
      </w:r>
    </w:p>
    <w:p w14:paraId="76DA3353"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SELECT ROLL_NO, STUDENT_NAME ,DEPT_NO, ADDRESS, PH_NO</w:t>
      </w:r>
    </w:p>
    <w:p w14:paraId="2BEFFFAC"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 xml:space="preserve">FROM STUDENT_BASE_TABLE A </w:t>
      </w:r>
    </w:p>
    <w:p w14:paraId="31304187"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INNER JOIN</w:t>
      </w:r>
    </w:p>
    <w:p w14:paraId="234E9BEE"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ON A. DEPT_NO = B. DEPT_NO</w:t>
      </w:r>
    </w:p>
    <w:p w14:paraId="19C0C2AB"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UNIQUE  PRIMARY INDEX(ROLL_NO);</w:t>
      </w:r>
    </w:p>
    <w:p w14:paraId="4B518FCF" w14:textId="4D3B3633" w:rsidR="005275A7" w:rsidRPr="005275A7" w:rsidRDefault="005275A7" w:rsidP="0058759A">
      <w:pPr>
        <w:rPr>
          <w:rFonts w:eastAsia="Times New Roman" w:cstheme="minorHAnsi"/>
          <w:color w:val="0070C0"/>
          <w:lang w:eastAsia="pt-BR"/>
        </w:rPr>
      </w:pPr>
      <w:r w:rsidRPr="005275A7">
        <w:rPr>
          <w:rFonts w:eastAsia="Times New Roman" w:cstheme="minorHAnsi"/>
          <w:color w:val="0070C0"/>
          <w:lang w:eastAsia="pt-BR"/>
        </w:rPr>
        <w:t>Aggregate Join Index:</w:t>
      </w:r>
    </w:p>
    <w:p w14:paraId="556A3F70" w14:textId="0C1BEECD" w:rsidR="005275A7" w:rsidRPr="005275A7" w:rsidRDefault="005275A7" w:rsidP="005275A7">
      <w:pPr>
        <w:rPr>
          <w:rFonts w:eastAsia="Times New Roman" w:cstheme="minorHAnsi"/>
          <w:lang w:eastAsia="pt-BR"/>
        </w:rPr>
      </w:pPr>
      <w:r w:rsidRPr="005275A7">
        <w:rPr>
          <w:rFonts w:eastAsia="Times New Roman" w:cstheme="minorHAnsi"/>
          <w:lang w:eastAsia="pt-BR"/>
        </w:rPr>
        <w:t>Índice de junção agregada:</w:t>
      </w:r>
    </w:p>
    <w:p w14:paraId="5F240397" w14:textId="2AD53A8D" w:rsidR="005275A7" w:rsidRPr="005275A7" w:rsidRDefault="005275A7" w:rsidP="005275A7">
      <w:pPr>
        <w:rPr>
          <w:rFonts w:eastAsia="Times New Roman" w:cstheme="minorHAnsi"/>
          <w:lang w:eastAsia="pt-BR"/>
        </w:rPr>
      </w:pPr>
      <w:r w:rsidRPr="005275A7">
        <w:rPr>
          <w:rFonts w:eastAsia="Times New Roman" w:cstheme="minorHAnsi"/>
          <w:lang w:eastAsia="pt-BR"/>
        </w:rPr>
        <w:t>Os índices de junção agregados oferecem um método extremamente eficiente de resolver consultas que frequentemente especificam as mesmas operações agregadas na mesma coluna ou colunas. Quando os índices de junção agregados estão disponíveis, o sistema não precisa repetir os cálculos agregados para cada consulta. Um índice de junção agregado pode ser definido em duas ou mais tabelas ou em uma única tabela.</w:t>
      </w:r>
    </w:p>
    <w:p w14:paraId="434D9832" w14:textId="2544C767" w:rsidR="005275A7" w:rsidRPr="005275A7" w:rsidRDefault="005275A7" w:rsidP="005275A7">
      <w:pPr>
        <w:rPr>
          <w:rFonts w:eastAsia="Times New Roman" w:cstheme="minorHAnsi"/>
          <w:lang w:eastAsia="pt-BR"/>
        </w:rPr>
      </w:pPr>
      <w:r w:rsidRPr="005275A7">
        <w:rPr>
          <w:rFonts w:eastAsia="Times New Roman" w:cstheme="minorHAnsi"/>
          <w:lang w:eastAsia="pt-BR"/>
        </w:rPr>
        <w:t>Um índice de junção agregado pode ser criado usando:</w:t>
      </w:r>
    </w:p>
    <w:p w14:paraId="12D49374" w14:textId="77777777" w:rsidR="005275A7" w:rsidRPr="005275A7" w:rsidRDefault="005275A7" w:rsidP="005275A7">
      <w:pPr>
        <w:pStyle w:val="ListParagraph"/>
        <w:numPr>
          <w:ilvl w:val="0"/>
          <w:numId w:val="20"/>
        </w:numPr>
        <w:rPr>
          <w:rFonts w:eastAsia="Times New Roman" w:cstheme="minorHAnsi"/>
          <w:lang w:eastAsia="pt-BR"/>
        </w:rPr>
      </w:pPr>
      <w:r w:rsidRPr="005275A7">
        <w:rPr>
          <w:rFonts w:eastAsia="Times New Roman" w:cstheme="minorHAnsi"/>
          <w:lang w:eastAsia="pt-BR"/>
        </w:rPr>
        <w:t>função SOMA</w:t>
      </w:r>
    </w:p>
    <w:p w14:paraId="00298217" w14:textId="77777777" w:rsidR="005275A7" w:rsidRPr="005275A7" w:rsidRDefault="005275A7" w:rsidP="005275A7">
      <w:pPr>
        <w:pStyle w:val="ListParagraph"/>
        <w:numPr>
          <w:ilvl w:val="0"/>
          <w:numId w:val="20"/>
        </w:numPr>
        <w:rPr>
          <w:rFonts w:eastAsia="Times New Roman" w:cstheme="minorHAnsi"/>
          <w:lang w:eastAsia="pt-BR"/>
        </w:rPr>
      </w:pPr>
      <w:r w:rsidRPr="005275A7">
        <w:rPr>
          <w:rFonts w:eastAsia="Times New Roman" w:cstheme="minorHAnsi"/>
          <w:lang w:eastAsia="pt-BR"/>
        </w:rPr>
        <w:t>função CONTAGEM</w:t>
      </w:r>
    </w:p>
    <w:p w14:paraId="537061A1" w14:textId="77777777" w:rsidR="005275A7" w:rsidRPr="005275A7" w:rsidRDefault="005275A7" w:rsidP="005275A7">
      <w:pPr>
        <w:pStyle w:val="ListParagraph"/>
        <w:numPr>
          <w:ilvl w:val="0"/>
          <w:numId w:val="20"/>
        </w:numPr>
        <w:rPr>
          <w:rFonts w:eastAsia="Times New Roman" w:cstheme="minorHAnsi"/>
          <w:lang w:eastAsia="pt-BR"/>
        </w:rPr>
      </w:pPr>
      <w:r w:rsidRPr="005275A7">
        <w:rPr>
          <w:rFonts w:eastAsia="Times New Roman" w:cstheme="minorHAnsi"/>
          <w:lang w:eastAsia="pt-BR"/>
        </w:rPr>
        <w:t>Cláusula GROUP BY</w:t>
      </w:r>
    </w:p>
    <w:p w14:paraId="739B2641" w14:textId="0FE0FC8F" w:rsidR="005275A7" w:rsidRDefault="005275A7" w:rsidP="005275A7">
      <w:pPr>
        <w:rPr>
          <w:rFonts w:eastAsia="Times New Roman" w:cstheme="minorHAnsi"/>
          <w:lang w:eastAsia="pt-BR"/>
        </w:rPr>
      </w:pPr>
      <w:r w:rsidRPr="005275A7">
        <w:rPr>
          <w:rFonts w:eastAsia="Times New Roman" w:cstheme="minorHAnsi"/>
          <w:lang w:eastAsia="pt-BR"/>
        </w:rPr>
        <w:t>Exemplo de índice de junção agregada:</w:t>
      </w:r>
    </w:p>
    <w:p w14:paraId="1408D4EC"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CREATE JOIN INDEX SALES_INX STORE_NO, SUM(QTY_SOLD) </w:t>
      </w:r>
    </w:p>
    <w:p w14:paraId="31DD16A3"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 xml:space="preserve">FROM SALES_BASE_TABLE </w:t>
      </w:r>
    </w:p>
    <w:p w14:paraId="09BA27D6" w14:textId="77777777" w:rsidR="005275A7" w:rsidRPr="005275A7" w:rsidRDefault="005275A7" w:rsidP="005275A7">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75A7">
        <w:rPr>
          <w:rFonts w:ascii="Courier" w:eastAsia="Times New Roman" w:hAnsi="Courier" w:cs="Courier New"/>
          <w:color w:val="3A3A3A"/>
          <w:sz w:val="20"/>
          <w:szCs w:val="20"/>
          <w:lang w:val="en-US" w:eastAsia="pt-BR"/>
        </w:rPr>
        <w:t>GROUP BY 1, ORDER BY 2;</w:t>
      </w:r>
    </w:p>
    <w:p w14:paraId="4545B8AA" w14:textId="193CECE7" w:rsidR="005275A7" w:rsidRDefault="005275A7" w:rsidP="005275A7">
      <w:pPr>
        <w:rPr>
          <w:rFonts w:eastAsia="Times New Roman" w:cstheme="minorHAnsi"/>
          <w:color w:val="0070C0"/>
          <w:lang w:eastAsia="pt-BR"/>
        </w:rPr>
      </w:pPr>
      <w:r w:rsidRPr="005275A7">
        <w:rPr>
          <w:rFonts w:eastAsia="Times New Roman" w:cstheme="minorHAnsi"/>
          <w:color w:val="0070C0"/>
          <w:lang w:eastAsia="pt-BR"/>
        </w:rPr>
        <w:t>Sparse Join Index:</w:t>
      </w:r>
    </w:p>
    <w:p w14:paraId="3C882D66" w14:textId="38C92768" w:rsidR="005275A7" w:rsidRPr="005275A7" w:rsidRDefault="005275A7" w:rsidP="005275A7">
      <w:pPr>
        <w:rPr>
          <w:rFonts w:eastAsia="Times New Roman" w:cstheme="minorHAnsi"/>
          <w:lang w:eastAsia="pt-BR"/>
        </w:rPr>
      </w:pPr>
      <w:r w:rsidRPr="005275A7">
        <w:rPr>
          <w:rFonts w:eastAsia="Times New Roman" w:cstheme="minorHAnsi"/>
          <w:lang w:eastAsia="pt-BR"/>
        </w:rPr>
        <w:t xml:space="preserve">Sparse Join indexa uma parte da tabela usando predicados da cláusula WHERE para limitar as linhas indexadas. Quando as tabelas base são grandes, esse recurso pode ser usado para reduzir o </w:t>
      </w:r>
      <w:r w:rsidRPr="005275A7">
        <w:rPr>
          <w:rFonts w:eastAsia="Times New Roman" w:cstheme="minorHAnsi"/>
          <w:lang w:eastAsia="pt-BR"/>
        </w:rPr>
        <w:lastRenderedPageBreak/>
        <w:t>conteúdo do índice de junção apenas para a parte da tabela que é usada com frequência se a consulta típica fizer referência apenas a uma parte das linhas. Esta capacidade:</w:t>
      </w:r>
    </w:p>
    <w:p w14:paraId="4F4284E2" w14:textId="77777777" w:rsidR="005275A7" w:rsidRPr="005275A7" w:rsidRDefault="005275A7" w:rsidP="005275A7">
      <w:pPr>
        <w:rPr>
          <w:rFonts w:eastAsia="Times New Roman" w:cstheme="minorHAnsi"/>
          <w:lang w:eastAsia="pt-BR"/>
        </w:rPr>
      </w:pPr>
      <w:r w:rsidRPr="005275A7">
        <w:rPr>
          <w:rFonts w:eastAsia="Times New Roman" w:cstheme="minorHAnsi"/>
          <w:lang w:eastAsia="pt-BR"/>
        </w:rPr>
        <w:t>Reduza o requisito de espaço para um índice de junção.</w:t>
      </w:r>
    </w:p>
    <w:p w14:paraId="45F0C258" w14:textId="77777777" w:rsidR="005275A7" w:rsidRPr="005275A7" w:rsidRDefault="005275A7" w:rsidP="005275A7">
      <w:pPr>
        <w:rPr>
          <w:rFonts w:eastAsia="Times New Roman" w:cstheme="minorHAnsi"/>
          <w:lang w:eastAsia="pt-BR"/>
        </w:rPr>
      </w:pPr>
      <w:r w:rsidRPr="005275A7">
        <w:rPr>
          <w:rFonts w:eastAsia="Times New Roman" w:cstheme="minorHAnsi"/>
          <w:lang w:eastAsia="pt-BR"/>
        </w:rPr>
        <w:t>Reduz o custo para manter o índice de junção.</w:t>
      </w:r>
    </w:p>
    <w:p w14:paraId="51592405" w14:textId="29C36689" w:rsidR="005275A7" w:rsidRDefault="005275A7" w:rsidP="005275A7">
      <w:pPr>
        <w:rPr>
          <w:rFonts w:eastAsia="Times New Roman" w:cstheme="minorHAnsi"/>
          <w:lang w:eastAsia="pt-BR"/>
        </w:rPr>
      </w:pPr>
      <w:r w:rsidRPr="005275A7">
        <w:rPr>
          <w:rFonts w:eastAsia="Times New Roman" w:cstheme="minorHAnsi"/>
          <w:lang w:eastAsia="pt-BR"/>
        </w:rPr>
        <w:t>Sintaxe do índice de junção esparsa:</w:t>
      </w:r>
    </w:p>
    <w:p w14:paraId="331F4820"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CREATE JOIN INDEX SPARSE_BILL_INX</w:t>
      </w:r>
    </w:p>
    <w:p w14:paraId="521EB09E"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AS</w:t>
      </w:r>
    </w:p>
    <w:p w14:paraId="7E6A71B0"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SEL ACC_NO, CUST_NAME, BILL_DATE, BILL_AMT</w:t>
      </w:r>
    </w:p>
    <w:p w14:paraId="54987A67"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FROM BILL_DETAILS</w:t>
      </w:r>
    </w:p>
    <w:p w14:paraId="789C98DB"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WHERE BILL_YEAR=2015</w:t>
      </w:r>
    </w:p>
    <w:p w14:paraId="2AA108CA" w14:textId="77777777" w:rsidR="0052648C" w:rsidRPr="0052648C" w:rsidRDefault="0052648C" w:rsidP="0052648C">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52648C">
        <w:rPr>
          <w:rFonts w:ascii="Courier" w:eastAsia="Times New Roman" w:hAnsi="Courier" w:cs="Courier New"/>
          <w:color w:val="3A3A3A"/>
          <w:sz w:val="20"/>
          <w:szCs w:val="20"/>
          <w:lang w:val="en-US" w:eastAsia="pt-BR"/>
        </w:rPr>
        <w:t>UNIQUE PRIMARY INDEX(ACC_NO);</w:t>
      </w:r>
    </w:p>
    <w:p w14:paraId="05C270D3" w14:textId="270C0DD7" w:rsidR="0052648C" w:rsidRPr="0052648C" w:rsidRDefault="0052648C" w:rsidP="0052648C">
      <w:pPr>
        <w:rPr>
          <w:rFonts w:eastAsia="Times New Roman" w:cstheme="minorHAnsi"/>
          <w:lang w:eastAsia="pt-BR"/>
        </w:rPr>
      </w:pPr>
      <w:r w:rsidRPr="0052648C">
        <w:rPr>
          <w:rFonts w:eastAsia="Times New Roman" w:cstheme="minorHAnsi"/>
          <w:lang w:eastAsia="pt-BR"/>
        </w:rPr>
        <w:t>Limitação do índice de junção:-</w:t>
      </w:r>
    </w:p>
    <w:p w14:paraId="0F6F0774" w14:textId="77777777" w:rsidR="0052648C" w:rsidRPr="0052648C" w:rsidRDefault="0052648C" w:rsidP="0052648C">
      <w:pPr>
        <w:pStyle w:val="ListParagraph"/>
        <w:numPr>
          <w:ilvl w:val="0"/>
          <w:numId w:val="21"/>
        </w:numPr>
        <w:rPr>
          <w:rFonts w:eastAsia="Times New Roman" w:cstheme="minorHAnsi"/>
          <w:lang w:eastAsia="pt-BR"/>
        </w:rPr>
      </w:pPr>
      <w:r w:rsidRPr="0052648C">
        <w:rPr>
          <w:rFonts w:eastAsia="Times New Roman" w:cstheme="minorHAnsi"/>
          <w:lang w:eastAsia="pt-BR"/>
        </w:rPr>
        <w:t>Os índices Join não são suportados pelos utilitários Fastload e Multiload. Eles devem ser eliminados e recriados após o carregamento da tabela.</w:t>
      </w:r>
    </w:p>
    <w:p w14:paraId="317D947B" w14:textId="77777777" w:rsidR="0052648C" w:rsidRPr="0052648C" w:rsidRDefault="0052648C" w:rsidP="0052648C">
      <w:pPr>
        <w:pStyle w:val="ListParagraph"/>
        <w:numPr>
          <w:ilvl w:val="0"/>
          <w:numId w:val="21"/>
        </w:numPr>
        <w:rPr>
          <w:rFonts w:eastAsia="Times New Roman" w:cstheme="minorHAnsi"/>
          <w:lang w:eastAsia="pt-BR"/>
        </w:rPr>
      </w:pPr>
      <w:r w:rsidRPr="0052648C">
        <w:rPr>
          <w:rFonts w:eastAsia="Times New Roman" w:cstheme="minorHAnsi"/>
          <w:lang w:eastAsia="pt-BR"/>
        </w:rPr>
        <w:t>Durante a restauração de uma tabela base ou índice de junção de banco de dados é marcado como inválido.</w:t>
      </w:r>
    </w:p>
    <w:p w14:paraId="39B5F406" w14:textId="77777777" w:rsidR="0052648C" w:rsidRPr="0052648C" w:rsidRDefault="0052648C" w:rsidP="0052648C">
      <w:pPr>
        <w:pStyle w:val="ListParagraph"/>
        <w:numPr>
          <w:ilvl w:val="0"/>
          <w:numId w:val="21"/>
        </w:numPr>
        <w:rPr>
          <w:rFonts w:eastAsia="Times New Roman" w:cstheme="minorHAnsi"/>
          <w:lang w:eastAsia="pt-BR"/>
        </w:rPr>
      </w:pPr>
      <w:r w:rsidRPr="0052648C">
        <w:rPr>
          <w:rFonts w:eastAsia="Times New Roman" w:cstheme="minorHAnsi"/>
          <w:lang w:eastAsia="pt-BR"/>
        </w:rPr>
        <w:t>Máximo de 64 colunas por tabela por índice de junção.</w:t>
      </w:r>
    </w:p>
    <w:p w14:paraId="48416D5C" w14:textId="13263BF1" w:rsidR="0052648C" w:rsidRDefault="0052648C" w:rsidP="0052648C">
      <w:pPr>
        <w:pStyle w:val="ListParagraph"/>
        <w:numPr>
          <w:ilvl w:val="0"/>
          <w:numId w:val="21"/>
        </w:numPr>
        <w:rPr>
          <w:rFonts w:eastAsia="Times New Roman" w:cstheme="minorHAnsi"/>
          <w:lang w:eastAsia="pt-BR"/>
        </w:rPr>
      </w:pPr>
      <w:r w:rsidRPr="0052648C">
        <w:rPr>
          <w:rFonts w:eastAsia="Times New Roman" w:cstheme="minorHAnsi"/>
          <w:lang w:eastAsia="pt-BR"/>
        </w:rPr>
        <w:t>As subtabelas de índice de junção não podem ser protegidas contra fallback.</w:t>
      </w:r>
    </w:p>
    <w:p w14:paraId="3CD635B0" w14:textId="19EE4E9E" w:rsidR="0052648C" w:rsidRDefault="0052648C" w:rsidP="0052648C">
      <w:pPr>
        <w:rPr>
          <w:rFonts w:eastAsia="Times New Roman" w:cstheme="minorHAnsi"/>
          <w:lang w:eastAsia="pt-BR"/>
        </w:rPr>
      </w:pPr>
    </w:p>
    <w:p w14:paraId="664AC82E" w14:textId="49B5042A" w:rsidR="0052648C" w:rsidRPr="0033516B" w:rsidRDefault="0064658E" w:rsidP="0052648C">
      <w:pPr>
        <w:rPr>
          <w:rFonts w:eastAsia="Times New Roman" w:cstheme="minorHAnsi"/>
          <w:color w:val="C45911" w:themeColor="accent2" w:themeShade="BF"/>
          <w:sz w:val="28"/>
          <w:szCs w:val="28"/>
          <w:lang w:eastAsia="pt-BR"/>
        </w:rPr>
      </w:pPr>
      <w:r w:rsidRPr="0033516B">
        <w:rPr>
          <w:rFonts w:eastAsia="Times New Roman" w:cstheme="minorHAnsi"/>
          <w:color w:val="C45911" w:themeColor="accent2" w:themeShade="BF"/>
          <w:sz w:val="28"/>
          <w:szCs w:val="28"/>
          <w:lang w:eastAsia="pt-BR"/>
        </w:rPr>
        <w:t>Hash Index in Teradata</w:t>
      </w:r>
    </w:p>
    <w:p w14:paraId="4E9D55FA" w14:textId="10D6E9A8" w:rsidR="0064658E" w:rsidRPr="0064658E" w:rsidRDefault="0064658E" w:rsidP="0064658E">
      <w:pPr>
        <w:rPr>
          <w:rFonts w:eastAsia="Times New Roman" w:cstheme="minorHAnsi"/>
          <w:lang w:eastAsia="pt-BR"/>
        </w:rPr>
      </w:pPr>
      <w:r w:rsidRPr="0064658E">
        <w:rPr>
          <w:rFonts w:eastAsia="Times New Roman" w:cstheme="minorHAnsi"/>
          <w:lang w:eastAsia="pt-BR"/>
        </w:rPr>
        <w:t>O índice de hash no Teradata foi projetado para melhorar o desempenho da consulta do Teradata de maneira semelhante ao índice de junção de tabela única, que restringe o mecanismo de análise para não acessar ou redistribuir a tabela base. Ele pode atuar como um índice secundário, fornecendo um caminho de acesso alternativo para a tabela base.</w:t>
      </w:r>
    </w:p>
    <w:p w14:paraId="436A517A" w14:textId="511E1B50" w:rsidR="0064658E" w:rsidRPr="0064658E" w:rsidRDefault="0064658E" w:rsidP="0064658E">
      <w:pPr>
        <w:rPr>
          <w:rFonts w:eastAsia="Times New Roman" w:cstheme="minorHAnsi"/>
          <w:lang w:eastAsia="pt-BR"/>
        </w:rPr>
      </w:pPr>
      <w:r w:rsidRPr="0064658E">
        <w:rPr>
          <w:rFonts w:eastAsia="Times New Roman" w:cstheme="minorHAnsi"/>
          <w:lang w:eastAsia="pt-BR"/>
        </w:rPr>
        <w:t xml:space="preserve">Diferença entre o índice de hash e o índice de junção de tabela única: </w:t>
      </w:r>
    </w:p>
    <w:p w14:paraId="60C48C03" w14:textId="77777777" w:rsidR="0064658E" w:rsidRPr="0064658E" w:rsidRDefault="0064658E" w:rsidP="0064658E">
      <w:pPr>
        <w:pStyle w:val="ListParagraph"/>
        <w:numPr>
          <w:ilvl w:val="0"/>
          <w:numId w:val="22"/>
        </w:numPr>
        <w:rPr>
          <w:rFonts w:eastAsia="Times New Roman" w:cstheme="minorHAnsi"/>
          <w:lang w:eastAsia="pt-BR"/>
        </w:rPr>
      </w:pPr>
      <w:r w:rsidRPr="0064658E">
        <w:rPr>
          <w:rFonts w:eastAsia="Times New Roman" w:cstheme="minorHAnsi"/>
          <w:lang w:eastAsia="pt-BR"/>
        </w:rPr>
        <w:t>A principal diferença externa entre o Hash Index e o Single table join Index está na sintaxe para criá-los. É mais fácil criar um índice de hash do que um índice de junção de tabela única funcionalmente comparável.</w:t>
      </w:r>
    </w:p>
    <w:p w14:paraId="6F3C2EFF" w14:textId="77777777" w:rsidR="0064658E" w:rsidRPr="0064658E" w:rsidRDefault="0064658E" w:rsidP="0064658E">
      <w:pPr>
        <w:pStyle w:val="ListParagraph"/>
        <w:numPr>
          <w:ilvl w:val="0"/>
          <w:numId w:val="22"/>
        </w:numPr>
        <w:rPr>
          <w:rFonts w:eastAsia="Times New Roman" w:cstheme="minorHAnsi"/>
          <w:lang w:eastAsia="pt-BR"/>
        </w:rPr>
      </w:pPr>
      <w:r w:rsidRPr="0064658E">
        <w:rPr>
          <w:rFonts w:eastAsia="Times New Roman" w:cstheme="minorHAnsi"/>
          <w:lang w:eastAsia="pt-BR"/>
        </w:rPr>
        <w:t>O índice de hash deve ter um índice primário, mas o índice de junção de tabela única pode ou não ter.</w:t>
      </w:r>
    </w:p>
    <w:p w14:paraId="72E3D9A8" w14:textId="77777777" w:rsidR="0064658E" w:rsidRPr="0064658E" w:rsidRDefault="0064658E" w:rsidP="0064658E">
      <w:pPr>
        <w:pStyle w:val="ListParagraph"/>
        <w:numPr>
          <w:ilvl w:val="0"/>
          <w:numId w:val="22"/>
        </w:numPr>
        <w:rPr>
          <w:rFonts w:eastAsia="Times New Roman" w:cstheme="minorHAnsi"/>
          <w:lang w:eastAsia="pt-BR"/>
        </w:rPr>
      </w:pPr>
      <w:r w:rsidRPr="0064658E">
        <w:rPr>
          <w:rFonts w:eastAsia="Times New Roman" w:cstheme="minorHAnsi"/>
          <w:lang w:eastAsia="pt-BR"/>
        </w:rPr>
        <w:t>Não podemos definir um índice primário particionado em um índice de hash, mas podemos defini-lo em um índice de junção de tabela única.</w:t>
      </w:r>
    </w:p>
    <w:p w14:paraId="2A21E6F6" w14:textId="77777777" w:rsidR="0064658E" w:rsidRPr="0064658E" w:rsidRDefault="0064658E" w:rsidP="0064658E">
      <w:pPr>
        <w:pStyle w:val="ListParagraph"/>
        <w:numPr>
          <w:ilvl w:val="0"/>
          <w:numId w:val="22"/>
        </w:numPr>
        <w:rPr>
          <w:rFonts w:eastAsia="Times New Roman" w:cstheme="minorHAnsi"/>
          <w:lang w:eastAsia="pt-BR"/>
        </w:rPr>
      </w:pPr>
      <w:r w:rsidRPr="0064658E">
        <w:rPr>
          <w:rFonts w:eastAsia="Times New Roman" w:cstheme="minorHAnsi"/>
          <w:lang w:eastAsia="pt-BR"/>
        </w:rPr>
        <w:lastRenderedPageBreak/>
        <w:t>Não podemos especificar índice secundário não exclusivo, função de agregação, gatilho no índice de hash, mas tudo isso podemos definir no índice de junção de tabela única.</w:t>
      </w:r>
    </w:p>
    <w:p w14:paraId="406DAA7B" w14:textId="1575A59A" w:rsidR="0064658E" w:rsidRDefault="0064658E" w:rsidP="0064658E">
      <w:pPr>
        <w:rPr>
          <w:rFonts w:eastAsia="Times New Roman" w:cstheme="minorHAnsi"/>
          <w:lang w:eastAsia="pt-BR"/>
        </w:rPr>
      </w:pPr>
      <w:r w:rsidRPr="0064658E">
        <w:rPr>
          <w:rFonts w:eastAsia="Times New Roman" w:cstheme="minorHAnsi"/>
          <w:lang w:eastAsia="pt-BR"/>
        </w:rPr>
        <w:t>Nota: Tanto o índice de hash quanto o índice de junção de tabela única são definidos para melhorar o desempenho da consulta. Um índice de hash é uma forma restrita de um índice de junção de tabela única, portanto, o desempenho de ambos deve ser o mesmo. Considere abaixo exemplos do índice de hash para entender o processo de criação:</w:t>
      </w:r>
    </w:p>
    <w:p w14:paraId="5D5ECFF2" w14:textId="764DE4B0" w:rsidR="0064658E" w:rsidRDefault="0064658E" w:rsidP="0064658E">
      <w:pPr>
        <w:rPr>
          <w:rFonts w:eastAsia="Times New Roman" w:cstheme="minorHAnsi"/>
          <w:lang w:eastAsia="pt-BR"/>
        </w:rPr>
      </w:pPr>
      <w:r w:rsidRPr="0064658E">
        <w:rPr>
          <w:rFonts w:eastAsia="Times New Roman" w:cstheme="minorHAnsi"/>
          <w:lang w:eastAsia="pt-BR"/>
        </w:rPr>
        <w:t>Example table:</w:t>
      </w:r>
    </w:p>
    <w:p w14:paraId="5C4E02D3"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CREATE BASE TABLE EMPLOYEE (</w:t>
      </w:r>
    </w:p>
    <w:p w14:paraId="37CF4B98"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EMP_ID INTERGER NOT NULL,</w:t>
      </w:r>
    </w:p>
    <w:p w14:paraId="2693D21F"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EMP_SSN_NO INTEGER NOT NULL,</w:t>
      </w:r>
    </w:p>
    <w:p w14:paraId="0FF0C92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EMP_NAME VARCHAR(100),</w:t>
      </w:r>
    </w:p>
    <w:p w14:paraId="23629BFD"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MANAGER_ID INTEGER NOT NULL,</w:t>
      </w:r>
    </w:p>
    <w:p w14:paraId="19070E2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MANAGER_NAME VARCHAR(100),</w:t>
      </w:r>
    </w:p>
    <w:p w14:paraId="3EB7C95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DEPT VARCHAR(30))</w:t>
      </w:r>
    </w:p>
    <w:p w14:paraId="2BB2CA4C"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UNIQUE PRIMARY INDEX(EMP_ID); </w:t>
      </w:r>
    </w:p>
    <w:p w14:paraId="254B35A4" w14:textId="0F00D8FA" w:rsidR="0064658E" w:rsidRDefault="0064658E" w:rsidP="0064658E">
      <w:pPr>
        <w:rPr>
          <w:rFonts w:eastAsia="Times New Roman" w:cstheme="minorHAnsi"/>
          <w:lang w:val="en-US" w:eastAsia="pt-BR"/>
        </w:rPr>
      </w:pPr>
      <w:r w:rsidRPr="0064658E">
        <w:rPr>
          <w:rFonts w:eastAsia="Times New Roman" w:cstheme="minorHAnsi"/>
          <w:lang w:val="en-US" w:eastAsia="pt-BR"/>
        </w:rPr>
        <w:t>Join Index Syntax</w:t>
      </w:r>
      <w:r>
        <w:rPr>
          <w:rFonts w:eastAsia="Times New Roman" w:cstheme="minorHAnsi"/>
          <w:lang w:val="en-US" w:eastAsia="pt-BR"/>
        </w:rPr>
        <w:t>:</w:t>
      </w:r>
    </w:p>
    <w:p w14:paraId="7C3CAEFD"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CREATE HASH INDEX EMP_HI (</w:t>
      </w:r>
    </w:p>
    <w:p w14:paraId="3F1229DB"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EMP_SSN_NO,</w:t>
      </w:r>
    </w:p>
    <w:p w14:paraId="36DC7978"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DEPT </w:t>
      </w:r>
    </w:p>
    <w:p w14:paraId="432CD24D"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w:t>
      </w:r>
    </w:p>
    <w:p w14:paraId="298CA86B"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ON EMPLOYEE;</w:t>
      </w:r>
    </w:p>
    <w:p w14:paraId="1425DF8C"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p>
    <w:p w14:paraId="0BFDCD1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OR</w:t>
      </w:r>
    </w:p>
    <w:p w14:paraId="22B09211"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p>
    <w:p w14:paraId="6AE052F1"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CREATE HASH INDEX EMP_HI (</w:t>
      </w:r>
    </w:p>
    <w:p w14:paraId="3ADACD4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64658E">
        <w:rPr>
          <w:rFonts w:ascii="Courier" w:eastAsia="Times New Roman" w:hAnsi="Courier" w:cs="Courier New"/>
          <w:color w:val="3A3A3A"/>
          <w:sz w:val="20"/>
          <w:szCs w:val="20"/>
          <w:lang w:val="en-US" w:eastAsia="pt-BR"/>
        </w:rPr>
        <w:t xml:space="preserve">    </w:t>
      </w:r>
      <w:r w:rsidRPr="0064658E">
        <w:rPr>
          <w:rFonts w:ascii="Courier" w:eastAsia="Times New Roman" w:hAnsi="Courier" w:cs="Courier New"/>
          <w:color w:val="3A3A3A"/>
          <w:sz w:val="20"/>
          <w:szCs w:val="20"/>
          <w:lang w:eastAsia="pt-BR"/>
        </w:rPr>
        <w:t>EMP_ID,</w:t>
      </w:r>
    </w:p>
    <w:p w14:paraId="7702F695"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eastAsia="pt-BR"/>
        </w:rPr>
        <w:lastRenderedPageBreak/>
        <w:t xml:space="preserve">    </w:t>
      </w:r>
      <w:r w:rsidRPr="0064658E">
        <w:rPr>
          <w:rFonts w:ascii="Courier" w:eastAsia="Times New Roman" w:hAnsi="Courier" w:cs="Courier New"/>
          <w:color w:val="3A3A3A"/>
          <w:sz w:val="20"/>
          <w:szCs w:val="20"/>
          <w:lang w:val="en-US" w:eastAsia="pt-BR"/>
        </w:rPr>
        <w:t>EMP_SSN_NO,</w:t>
      </w:r>
    </w:p>
    <w:p w14:paraId="47BABCBF"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DEPT </w:t>
      </w:r>
    </w:p>
    <w:p w14:paraId="61E7C6B9"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w:t>
      </w:r>
    </w:p>
    <w:p w14:paraId="13BF9129"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ON EMPLOYEE</w:t>
      </w:r>
    </w:p>
    <w:p w14:paraId="37307F3A"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BY (EMP_ID)</w:t>
      </w:r>
    </w:p>
    <w:p w14:paraId="5A8DA9C9"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ORDER BY HASH (EMP_ID);</w:t>
      </w:r>
    </w:p>
    <w:p w14:paraId="5355839F" w14:textId="1C078806" w:rsidR="0064658E" w:rsidRPr="0064658E" w:rsidRDefault="0064658E" w:rsidP="0064658E">
      <w:pPr>
        <w:rPr>
          <w:rFonts w:eastAsia="Times New Roman" w:cstheme="minorHAnsi"/>
          <w:lang w:eastAsia="pt-BR"/>
        </w:rPr>
      </w:pPr>
      <w:r w:rsidRPr="0064658E">
        <w:rPr>
          <w:rFonts w:eastAsia="Times New Roman" w:cstheme="minorHAnsi"/>
          <w:lang w:eastAsia="pt-BR"/>
        </w:rPr>
        <w:t>A partir do exemplo acima, as características do índice de hash podem ser observadas como:</w:t>
      </w:r>
    </w:p>
    <w:p w14:paraId="12A74055" w14:textId="77777777" w:rsidR="0064658E" w:rsidRPr="0064658E" w:rsidRDefault="0064658E" w:rsidP="0064658E">
      <w:pPr>
        <w:pStyle w:val="ListParagraph"/>
        <w:numPr>
          <w:ilvl w:val="0"/>
          <w:numId w:val="23"/>
        </w:numPr>
        <w:rPr>
          <w:rFonts w:eastAsia="Times New Roman" w:cstheme="minorHAnsi"/>
          <w:lang w:eastAsia="pt-BR"/>
        </w:rPr>
      </w:pPr>
      <w:r w:rsidRPr="0064658E">
        <w:rPr>
          <w:rFonts w:eastAsia="Times New Roman" w:cstheme="minorHAnsi"/>
          <w:lang w:eastAsia="pt-BR"/>
        </w:rPr>
        <w:t>Não há necessidade de incluir a coluna EMP_ID, pois é o índice principal da tabela base, portanto, será incluída automaticamente no índice de hash.</w:t>
      </w:r>
    </w:p>
    <w:p w14:paraId="2E90B0B9" w14:textId="6EA21EEC" w:rsidR="0064658E" w:rsidRDefault="0064658E" w:rsidP="0064658E">
      <w:pPr>
        <w:pStyle w:val="ListParagraph"/>
        <w:numPr>
          <w:ilvl w:val="0"/>
          <w:numId w:val="23"/>
        </w:numPr>
        <w:rPr>
          <w:rFonts w:eastAsia="Times New Roman" w:cstheme="minorHAnsi"/>
          <w:lang w:eastAsia="pt-BR"/>
        </w:rPr>
      </w:pPr>
      <w:r w:rsidRPr="0064658E">
        <w:rPr>
          <w:rFonts w:eastAsia="Times New Roman" w:cstheme="minorHAnsi"/>
          <w:lang w:eastAsia="pt-BR"/>
        </w:rPr>
        <w:t>As linhas da subtabela do índice de hash serão AMP local para a tabela base e as sequências de hash de linha estão na sequência de hash com base no índice primário da tabela base.</w:t>
      </w:r>
    </w:p>
    <w:p w14:paraId="76267D55" w14:textId="77777777" w:rsidR="0064658E" w:rsidRPr="0064658E" w:rsidRDefault="0064658E" w:rsidP="0064658E">
      <w:pPr>
        <w:shd w:val="clear" w:color="auto" w:fill="FFFFFF"/>
        <w:spacing w:after="0" w:line="240" w:lineRule="auto"/>
        <w:rPr>
          <w:rFonts w:eastAsia="Times New Roman" w:cstheme="minorHAnsi"/>
          <w:lang w:val="en-US" w:eastAsia="pt-BR"/>
        </w:rPr>
      </w:pPr>
      <w:r w:rsidRPr="0064658E">
        <w:rPr>
          <w:rFonts w:eastAsia="Times New Roman" w:cstheme="minorHAnsi"/>
          <w:bdr w:val="none" w:sz="0" w:space="0" w:color="auto" w:frame="1"/>
          <w:lang w:val="en-US" w:eastAsia="pt-BR"/>
        </w:rPr>
        <w:t>Example 2: </w:t>
      </w:r>
    </w:p>
    <w:p w14:paraId="3DA313E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CREATE HASH INDEX EMP_HI (</w:t>
      </w:r>
    </w:p>
    <w:p w14:paraId="343E44BA"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EMP_ID,</w:t>
      </w:r>
    </w:p>
    <w:p w14:paraId="53DF70E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EMP_SSN_NO,</w:t>
      </w:r>
    </w:p>
    <w:p w14:paraId="3DFC40BD"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DEPT </w:t>
      </w:r>
    </w:p>
    <w:p w14:paraId="114C6A2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w:t>
      </w:r>
    </w:p>
    <w:p w14:paraId="3B92202E"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ON EMPLOYEE</w:t>
      </w:r>
    </w:p>
    <w:p w14:paraId="6FE96AC3"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BY (EMP_ID)</w:t>
      </w:r>
    </w:p>
    <w:p w14:paraId="68B1A3D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ORDER BY VALUES (EMP_SSN_NO);</w:t>
      </w:r>
    </w:p>
    <w:p w14:paraId="7E7E2BC4" w14:textId="08A35B4E" w:rsidR="0064658E" w:rsidRPr="0064658E" w:rsidRDefault="0064658E" w:rsidP="0064658E">
      <w:pPr>
        <w:rPr>
          <w:rFonts w:eastAsia="Times New Roman" w:cstheme="minorHAnsi"/>
          <w:lang w:eastAsia="pt-BR"/>
        </w:rPr>
      </w:pPr>
      <w:r w:rsidRPr="0064658E">
        <w:rPr>
          <w:rFonts w:eastAsia="Times New Roman" w:cstheme="minorHAnsi"/>
          <w:lang w:eastAsia="pt-BR"/>
        </w:rPr>
        <w:t>Neste exemplo</w:t>
      </w:r>
      <w:r>
        <w:rPr>
          <w:rFonts w:eastAsia="Times New Roman" w:cstheme="minorHAnsi"/>
          <w:lang w:eastAsia="pt-BR"/>
        </w:rPr>
        <w:t>:</w:t>
      </w:r>
    </w:p>
    <w:p w14:paraId="4961FA49" w14:textId="77777777" w:rsidR="0064658E" w:rsidRPr="0064658E" w:rsidRDefault="0064658E" w:rsidP="0064658E">
      <w:pPr>
        <w:rPr>
          <w:rFonts w:eastAsia="Times New Roman" w:cstheme="minorHAnsi"/>
          <w:lang w:eastAsia="pt-BR"/>
        </w:rPr>
      </w:pPr>
      <w:r w:rsidRPr="0064658E">
        <w:rPr>
          <w:rFonts w:eastAsia="Times New Roman" w:cstheme="minorHAnsi"/>
          <w:lang w:eastAsia="pt-BR"/>
        </w:rPr>
        <w:t>Como antes, a subtabela do índice de hash será AMP local, pois os valores serão redistribuídos com base no valor do índice primário da tabela base.</w:t>
      </w:r>
    </w:p>
    <w:p w14:paraId="4ECB9491" w14:textId="77777777" w:rsidR="0064658E" w:rsidRPr="0064658E" w:rsidRDefault="0064658E" w:rsidP="0064658E">
      <w:pPr>
        <w:rPr>
          <w:rFonts w:eastAsia="Times New Roman" w:cstheme="minorHAnsi"/>
          <w:lang w:eastAsia="pt-BR"/>
        </w:rPr>
      </w:pPr>
      <w:r w:rsidRPr="0064658E">
        <w:rPr>
          <w:rFonts w:eastAsia="Times New Roman" w:cstheme="minorHAnsi"/>
          <w:lang w:eastAsia="pt-BR"/>
        </w:rPr>
        <w:t>Mas, neste caso, as linhas de índice de hash serão armazenadas na sequência EMP_SSN_NO em vez da sequência de hash de linha.</w:t>
      </w:r>
    </w:p>
    <w:p w14:paraId="5C89401D" w14:textId="7DF281CB" w:rsidR="0064658E" w:rsidRDefault="0064658E" w:rsidP="0064658E">
      <w:pPr>
        <w:rPr>
          <w:rFonts w:eastAsia="Times New Roman" w:cstheme="minorHAnsi"/>
          <w:lang w:eastAsia="pt-BR"/>
        </w:rPr>
      </w:pPr>
      <w:r w:rsidRPr="0064658E">
        <w:rPr>
          <w:rFonts w:eastAsia="Times New Roman" w:cstheme="minorHAnsi"/>
          <w:lang w:eastAsia="pt-BR"/>
        </w:rPr>
        <w:t>Esse tipo de índice de hash é útil para consultas de intervalo.</w:t>
      </w:r>
    </w:p>
    <w:p w14:paraId="2AB061F5" w14:textId="4BAAD017" w:rsidR="0064658E" w:rsidRDefault="0064658E" w:rsidP="0064658E">
      <w:pPr>
        <w:rPr>
          <w:rFonts w:eastAsia="Times New Roman" w:cstheme="minorHAnsi"/>
          <w:lang w:eastAsia="pt-BR"/>
        </w:rPr>
      </w:pPr>
    </w:p>
    <w:p w14:paraId="72FDE542" w14:textId="43B40CCB" w:rsidR="0064658E" w:rsidRPr="0033516B" w:rsidRDefault="0064658E" w:rsidP="0064658E">
      <w:pPr>
        <w:rPr>
          <w:rFonts w:eastAsia="Times New Roman" w:cstheme="minorHAnsi"/>
          <w:color w:val="C45911" w:themeColor="accent2" w:themeShade="BF"/>
          <w:sz w:val="28"/>
          <w:szCs w:val="28"/>
          <w:lang w:eastAsia="pt-BR"/>
        </w:rPr>
      </w:pPr>
      <w:r w:rsidRPr="0033516B">
        <w:rPr>
          <w:rFonts w:eastAsia="Times New Roman" w:cstheme="minorHAnsi"/>
          <w:color w:val="C45911" w:themeColor="accent2" w:themeShade="BF"/>
          <w:sz w:val="28"/>
          <w:szCs w:val="28"/>
          <w:lang w:eastAsia="pt-BR"/>
        </w:rPr>
        <w:lastRenderedPageBreak/>
        <w:t>Partitioned Primary Index in Teradata</w:t>
      </w:r>
    </w:p>
    <w:p w14:paraId="08229E22" w14:textId="281FE757" w:rsidR="0064658E" w:rsidRPr="0064658E" w:rsidRDefault="0064658E" w:rsidP="0064658E">
      <w:pPr>
        <w:rPr>
          <w:rFonts w:eastAsia="Times New Roman" w:cstheme="minorHAnsi"/>
          <w:lang w:val="pt-PT" w:eastAsia="pt-BR"/>
        </w:rPr>
      </w:pPr>
      <w:r w:rsidRPr="0064658E">
        <w:rPr>
          <w:rFonts w:eastAsia="Times New Roman" w:cstheme="minorHAnsi"/>
          <w:lang w:val="pt-PT" w:eastAsia="pt-BR"/>
        </w:rPr>
        <w:t>O índice primário particionado (PPI) é um dos recursos poderosos do Teradata que permite que um usuário acesse uma parte da tabela em vez do acesso total à tabela. Isso ajuda a melhorar o desempenho, pois a verificação completa da tabela é eliminada. O PPI funciona da mesma forma que o Índice Primário para a distribuição de dados, mas cria partições de acordo com o intervalo ou caso especificado na tabela.</w:t>
      </w:r>
    </w:p>
    <w:p w14:paraId="68C7619E" w14:textId="6AFAB0FF" w:rsidR="0064658E" w:rsidRPr="0064658E" w:rsidRDefault="0064658E" w:rsidP="0064658E">
      <w:pPr>
        <w:rPr>
          <w:rFonts w:eastAsia="Times New Roman" w:cstheme="minorHAnsi"/>
          <w:lang w:val="pt-PT" w:eastAsia="pt-BR"/>
        </w:rPr>
      </w:pPr>
      <w:r w:rsidRPr="0064658E">
        <w:rPr>
          <w:rFonts w:eastAsia="Times New Roman" w:cstheme="minorHAnsi"/>
          <w:lang w:val="pt-PT" w:eastAsia="pt-BR"/>
        </w:rPr>
        <w:t>Existem 4 tipos de IBP:</w:t>
      </w:r>
    </w:p>
    <w:p w14:paraId="43F8CE94" w14:textId="77777777" w:rsidR="0064658E" w:rsidRPr="0064658E" w:rsidRDefault="0064658E" w:rsidP="0064658E">
      <w:pPr>
        <w:pStyle w:val="ListParagraph"/>
        <w:numPr>
          <w:ilvl w:val="0"/>
          <w:numId w:val="24"/>
        </w:numPr>
        <w:rPr>
          <w:rFonts w:eastAsia="Times New Roman" w:cstheme="minorHAnsi"/>
          <w:lang w:val="pt-PT" w:eastAsia="pt-BR"/>
        </w:rPr>
      </w:pPr>
      <w:r w:rsidRPr="0064658E">
        <w:rPr>
          <w:rFonts w:eastAsia="Times New Roman" w:cstheme="minorHAnsi"/>
          <w:lang w:val="pt-PT" w:eastAsia="pt-BR"/>
        </w:rPr>
        <w:t>Particionamento de caso.</w:t>
      </w:r>
    </w:p>
    <w:p w14:paraId="3B19D7FC" w14:textId="77777777" w:rsidR="0064658E" w:rsidRPr="0064658E" w:rsidRDefault="0064658E" w:rsidP="0064658E">
      <w:pPr>
        <w:pStyle w:val="ListParagraph"/>
        <w:numPr>
          <w:ilvl w:val="0"/>
          <w:numId w:val="24"/>
        </w:numPr>
        <w:rPr>
          <w:rFonts w:eastAsia="Times New Roman" w:cstheme="minorHAnsi"/>
          <w:lang w:val="pt-PT" w:eastAsia="pt-BR"/>
        </w:rPr>
      </w:pPr>
      <w:r w:rsidRPr="0064658E">
        <w:rPr>
          <w:rFonts w:eastAsia="Times New Roman" w:cstheme="minorHAnsi"/>
          <w:lang w:val="pt-PT" w:eastAsia="pt-BR"/>
        </w:rPr>
        <w:t>Particionamento baseado em intervalo.</w:t>
      </w:r>
    </w:p>
    <w:p w14:paraId="697FBEAD" w14:textId="77777777" w:rsidR="0064658E" w:rsidRPr="0064658E" w:rsidRDefault="0064658E" w:rsidP="0064658E">
      <w:pPr>
        <w:pStyle w:val="ListParagraph"/>
        <w:numPr>
          <w:ilvl w:val="0"/>
          <w:numId w:val="24"/>
        </w:numPr>
        <w:rPr>
          <w:rFonts w:eastAsia="Times New Roman" w:cstheme="minorHAnsi"/>
          <w:lang w:val="pt-PT" w:eastAsia="pt-BR"/>
        </w:rPr>
      </w:pPr>
      <w:r w:rsidRPr="0064658E">
        <w:rPr>
          <w:rFonts w:eastAsia="Times New Roman" w:cstheme="minorHAnsi"/>
          <w:lang w:val="pt-PT" w:eastAsia="pt-BR"/>
        </w:rPr>
        <w:t>Particionamento em vários níveis.</w:t>
      </w:r>
    </w:p>
    <w:p w14:paraId="64C2F4C5" w14:textId="77777777" w:rsidR="0064658E" w:rsidRPr="0064658E" w:rsidRDefault="0064658E" w:rsidP="0064658E">
      <w:pPr>
        <w:pStyle w:val="ListParagraph"/>
        <w:numPr>
          <w:ilvl w:val="0"/>
          <w:numId w:val="24"/>
        </w:numPr>
        <w:rPr>
          <w:rFonts w:eastAsia="Times New Roman" w:cstheme="minorHAnsi"/>
          <w:lang w:val="pt-PT" w:eastAsia="pt-BR"/>
        </w:rPr>
      </w:pPr>
      <w:r w:rsidRPr="0064658E">
        <w:rPr>
          <w:rFonts w:eastAsia="Times New Roman" w:cstheme="minorHAnsi"/>
          <w:lang w:val="pt-PT" w:eastAsia="pt-BR"/>
        </w:rPr>
        <w:t>Particionamento baseado em caracteres.</w:t>
      </w:r>
    </w:p>
    <w:p w14:paraId="2635286C" w14:textId="77777777" w:rsidR="0064658E" w:rsidRPr="0064658E" w:rsidRDefault="0064658E" w:rsidP="0064658E">
      <w:pPr>
        <w:rPr>
          <w:rFonts w:eastAsia="Times New Roman" w:cstheme="minorHAnsi"/>
          <w:lang w:eastAsia="pt-BR"/>
        </w:rPr>
      </w:pPr>
      <w:r w:rsidRPr="0064658E">
        <w:rPr>
          <w:rFonts w:eastAsia="Times New Roman" w:cstheme="minorHAnsi"/>
          <w:lang w:val="pt-PT" w:eastAsia="pt-BR"/>
        </w:rPr>
        <w:t>Vamos pegar um exemplo de tabela de produtos (uma parte da tabela é tomada aqui) e tentar entender todos os métodos acima de porcionamento de uma tabela:</w:t>
      </w:r>
    </w:p>
    <w:p w14:paraId="6D5BAEB2" w14:textId="19FDDF75" w:rsidR="0064658E" w:rsidRDefault="0064658E" w:rsidP="0064658E">
      <w:pPr>
        <w:rPr>
          <w:rFonts w:eastAsia="Times New Roman" w:cstheme="minorHAnsi"/>
          <w:lang w:eastAsia="pt-BR"/>
        </w:rPr>
      </w:pPr>
      <w:r w:rsidRPr="0064658E">
        <w:rPr>
          <w:rFonts w:eastAsia="Times New Roman" w:cstheme="minorHAnsi"/>
          <w:lang w:eastAsia="pt-BR"/>
        </w:rPr>
        <w:drawing>
          <wp:inline distT="0" distB="0" distL="0" distR="0" wp14:anchorId="6C406C24" wp14:editId="4DAAF335">
            <wp:extent cx="5400040" cy="1699260"/>
            <wp:effectExtent l="0" t="0" r="0" b="0"/>
            <wp:docPr id="28" name="Picture 28"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699260"/>
                    </a:xfrm>
                    <a:prstGeom prst="rect">
                      <a:avLst/>
                    </a:prstGeom>
                    <a:noFill/>
                    <a:ln>
                      <a:noFill/>
                    </a:ln>
                  </pic:spPr>
                </pic:pic>
              </a:graphicData>
            </a:graphic>
          </wp:inline>
        </w:drawing>
      </w:r>
    </w:p>
    <w:p w14:paraId="38CA63AB" w14:textId="42909A85" w:rsidR="0064658E" w:rsidRDefault="0064658E" w:rsidP="0064658E">
      <w:pPr>
        <w:rPr>
          <w:rFonts w:eastAsia="Times New Roman" w:cstheme="minorHAnsi"/>
          <w:lang w:val="pt-PT" w:eastAsia="pt-BR"/>
        </w:rPr>
      </w:pPr>
      <w:r w:rsidRPr="0064658E">
        <w:rPr>
          <w:rFonts w:eastAsia="Times New Roman" w:cstheme="minorHAnsi"/>
          <w:lang w:val="pt-PT" w:eastAsia="pt-BR"/>
        </w:rPr>
        <w:t>Você executa a consulta abaixo:</w:t>
      </w:r>
    </w:p>
    <w:p w14:paraId="2D90B015"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SEL * FROM DB.PRODUCT_TABLE WHERE ORDER_DATE = '2015-10-30';</w:t>
      </w:r>
    </w:p>
    <w:p w14:paraId="344DA7EB" w14:textId="77777777" w:rsidR="0064658E" w:rsidRPr="0064658E" w:rsidRDefault="0064658E" w:rsidP="0064658E">
      <w:pPr>
        <w:rPr>
          <w:rFonts w:eastAsia="Times New Roman" w:cstheme="minorHAnsi"/>
          <w:lang w:eastAsia="pt-BR"/>
        </w:rPr>
      </w:pPr>
      <w:r w:rsidRPr="0064658E">
        <w:rPr>
          <w:rFonts w:eastAsia="Times New Roman" w:cstheme="minorHAnsi"/>
          <w:lang w:val="pt-PT" w:eastAsia="pt-BR"/>
        </w:rPr>
        <w:t>Explicar o plano para isso será mais ou menos assim:</w:t>
      </w:r>
    </w:p>
    <w:p w14:paraId="1A1C352C" w14:textId="1B5992A2" w:rsidR="0064658E" w:rsidRDefault="0064658E" w:rsidP="0064658E">
      <w:pPr>
        <w:rPr>
          <w:rFonts w:eastAsia="Times New Roman" w:cstheme="minorHAnsi"/>
          <w:lang w:eastAsia="pt-BR"/>
        </w:rPr>
      </w:pPr>
      <w:r w:rsidRPr="0064658E">
        <w:rPr>
          <w:rFonts w:eastAsia="Times New Roman" w:cstheme="minorHAnsi"/>
          <w:lang w:eastAsia="pt-BR"/>
        </w:rPr>
        <w:drawing>
          <wp:inline distT="0" distB="0" distL="0" distR="0" wp14:anchorId="6C98DC97" wp14:editId="71B48463">
            <wp:extent cx="5400040" cy="831215"/>
            <wp:effectExtent l="0" t="0" r="0" b="6985"/>
            <wp:docPr id="29" name="Picture 29"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831215"/>
                    </a:xfrm>
                    <a:prstGeom prst="rect">
                      <a:avLst/>
                    </a:prstGeom>
                    <a:noFill/>
                    <a:ln>
                      <a:noFill/>
                    </a:ln>
                  </pic:spPr>
                </pic:pic>
              </a:graphicData>
            </a:graphic>
          </wp:inline>
        </w:drawing>
      </w:r>
    </w:p>
    <w:p w14:paraId="0D49927B" w14:textId="4A51F7DF" w:rsidR="0064658E" w:rsidRDefault="0064658E" w:rsidP="0064658E">
      <w:pPr>
        <w:rPr>
          <w:rFonts w:eastAsia="Times New Roman" w:cstheme="minorHAnsi"/>
          <w:lang w:eastAsia="pt-BR"/>
        </w:rPr>
      </w:pPr>
      <w:r w:rsidRPr="0064658E">
        <w:rPr>
          <w:rFonts w:eastAsia="Times New Roman" w:cstheme="minorHAnsi"/>
          <w:lang w:eastAsia="pt-BR"/>
        </w:rPr>
        <w:t>Agora, quando os dados forem distribuídos, eles ficarão mais ou menos assim. Nesse caso, as linhas serão classificadas em cada AMP com base no ID da linha.</w:t>
      </w:r>
    </w:p>
    <w:p w14:paraId="459EFC67" w14:textId="5B36E47D" w:rsidR="0064658E" w:rsidRDefault="0064658E" w:rsidP="0064658E">
      <w:pPr>
        <w:rPr>
          <w:noProof/>
        </w:rPr>
      </w:pPr>
      <w:r>
        <w:rPr>
          <w:noProof/>
        </w:rPr>
        <w:lastRenderedPageBreak/>
        <w:drawing>
          <wp:inline distT="0" distB="0" distL="0" distR="0" wp14:anchorId="26013524" wp14:editId="59085A7D">
            <wp:extent cx="3041650" cy="2284763"/>
            <wp:effectExtent l="0" t="0" r="6350" b="1270"/>
            <wp:docPr id="31" name="Picture 31"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743" cy="2398258"/>
                    </a:xfrm>
                    <a:prstGeom prst="rect">
                      <a:avLst/>
                    </a:prstGeom>
                    <a:noFill/>
                    <a:ln>
                      <a:noFill/>
                    </a:ln>
                  </pic:spPr>
                </pic:pic>
              </a:graphicData>
            </a:graphic>
          </wp:inline>
        </w:drawing>
      </w:r>
    </w:p>
    <w:p w14:paraId="63E864E7" w14:textId="6573D56C" w:rsidR="0064658E" w:rsidRDefault="0064658E" w:rsidP="0064658E">
      <w:pPr>
        <w:rPr>
          <w:noProof/>
        </w:rPr>
      </w:pPr>
    </w:p>
    <w:p w14:paraId="7951CF3D" w14:textId="77777777" w:rsidR="0064658E" w:rsidRPr="0064658E" w:rsidRDefault="0064658E" w:rsidP="0064658E">
      <w:pPr>
        <w:rPr>
          <w:rFonts w:eastAsia="Times New Roman" w:cstheme="minorHAnsi"/>
          <w:lang w:eastAsia="pt-BR"/>
        </w:rPr>
      </w:pPr>
      <w:r w:rsidRPr="0064658E">
        <w:rPr>
          <w:rFonts w:eastAsia="Times New Roman" w:cstheme="minorHAnsi"/>
          <w:lang w:val="pt-PT" w:eastAsia="pt-BR"/>
        </w:rPr>
        <w:t>Isso levará a uma verificação completa da tabela. Para evitar isso, podemos usar o índice primário da partição.</w:t>
      </w:r>
    </w:p>
    <w:p w14:paraId="27CF7278" w14:textId="6A25F457" w:rsidR="0064658E" w:rsidRDefault="0064658E" w:rsidP="0064658E">
      <w:pPr>
        <w:rPr>
          <w:rFonts w:eastAsia="Times New Roman" w:cstheme="minorHAnsi"/>
          <w:color w:val="0070C0"/>
          <w:lang w:eastAsia="pt-BR"/>
        </w:rPr>
      </w:pPr>
      <w:r w:rsidRPr="0064658E">
        <w:rPr>
          <w:rFonts w:eastAsia="Times New Roman" w:cstheme="minorHAnsi"/>
          <w:color w:val="0070C0"/>
          <w:lang w:eastAsia="pt-BR"/>
        </w:rPr>
        <w:t>RANGE PARTITIONING:</w:t>
      </w:r>
    </w:p>
    <w:p w14:paraId="354F498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CREATE TABLE PRODUCT_TABLE ( </w:t>
      </w:r>
    </w:p>
    <w:p w14:paraId="3DC38A31"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ORDER_NO INTEGER NOT NULL, </w:t>
      </w:r>
    </w:p>
    <w:p w14:paraId="119959B6"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CUST_NO INTERGER,</w:t>
      </w:r>
    </w:p>
    <w:p w14:paraId="431361C6"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PRODUCT VARCHAR(20), </w:t>
      </w:r>
    </w:p>
    <w:p w14:paraId="599ACDC8"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ORDER_DATE DATE, </w:t>
      </w:r>
    </w:p>
    <w:p w14:paraId="22D55E3B"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AREA VARCHAR(50), </w:t>
      </w:r>
    </w:p>
    <w:p w14:paraId="6E8CB879"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ORDER_COSTDECIMAL(10,2) ) </w:t>
      </w:r>
    </w:p>
    <w:p w14:paraId="278DFF42"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PRIMARY INDEX(ORDER_NO) </w:t>
      </w:r>
    </w:p>
    <w:p w14:paraId="0D863FDA"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PARTITION BY RANGE_N (ORDER_DATE BETWEEN DATE '2015-01-01' </w:t>
      </w:r>
    </w:p>
    <w:p w14:paraId="724C3C80" w14:textId="77777777" w:rsidR="0064658E" w:rsidRPr="0064658E" w:rsidRDefault="0064658E" w:rsidP="0064658E">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64658E">
        <w:rPr>
          <w:rFonts w:ascii="Courier" w:eastAsia="Times New Roman" w:hAnsi="Courier" w:cs="Courier New"/>
          <w:color w:val="3A3A3A"/>
          <w:sz w:val="20"/>
          <w:szCs w:val="20"/>
          <w:lang w:val="en-US" w:eastAsia="pt-BR"/>
        </w:rPr>
        <w:t xml:space="preserve">    AND DATE '2015-12-31' EACH INTERVAL '7' DAY);</w:t>
      </w:r>
    </w:p>
    <w:p w14:paraId="65708141" w14:textId="7E3985A9" w:rsidR="0064658E" w:rsidRDefault="0064658E" w:rsidP="0064658E">
      <w:pPr>
        <w:rPr>
          <w:rFonts w:eastAsia="Times New Roman" w:cstheme="minorHAnsi"/>
          <w:lang w:val="pt-PT" w:eastAsia="pt-BR"/>
        </w:rPr>
      </w:pPr>
      <w:r w:rsidRPr="0064658E">
        <w:rPr>
          <w:rFonts w:eastAsia="Times New Roman" w:cstheme="minorHAnsi"/>
          <w:lang w:val="pt-PT" w:eastAsia="pt-BR"/>
        </w:rPr>
        <w:t>Quando criamos uma tabela usando isso, a distribuição será algo como abaixo:</w:t>
      </w:r>
    </w:p>
    <w:p w14:paraId="7FC9A365" w14:textId="70C4A7C1" w:rsidR="0064658E" w:rsidRPr="0064658E" w:rsidRDefault="0064658E" w:rsidP="0064658E">
      <w:pPr>
        <w:rPr>
          <w:rFonts w:eastAsia="Times New Roman" w:cstheme="minorHAnsi"/>
          <w:lang w:eastAsia="pt-BR"/>
        </w:rPr>
      </w:pPr>
      <w:r>
        <w:rPr>
          <w:noProof/>
        </w:rPr>
        <w:lastRenderedPageBreak/>
        <w:drawing>
          <wp:inline distT="0" distB="0" distL="0" distR="0" wp14:anchorId="6779AAB5" wp14:editId="70C9C8DF">
            <wp:extent cx="5400040" cy="2646045"/>
            <wp:effectExtent l="0" t="0" r="0" b="1905"/>
            <wp:docPr id="32" name="Picture 32" descr="Partition-Primary-Ind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rtition-Primary-Index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646045"/>
                    </a:xfrm>
                    <a:prstGeom prst="rect">
                      <a:avLst/>
                    </a:prstGeom>
                    <a:noFill/>
                    <a:ln>
                      <a:noFill/>
                    </a:ln>
                  </pic:spPr>
                </pic:pic>
              </a:graphicData>
            </a:graphic>
          </wp:inline>
        </w:drawing>
      </w:r>
    </w:p>
    <w:p w14:paraId="784D4932" w14:textId="5E612547" w:rsidR="0064658E" w:rsidRDefault="0064658E" w:rsidP="0064658E">
      <w:pPr>
        <w:rPr>
          <w:rFonts w:eastAsia="Times New Roman" w:cstheme="minorHAnsi"/>
          <w:lang w:val="pt-PT" w:eastAsia="pt-BR"/>
        </w:rPr>
      </w:pPr>
      <w:r>
        <w:rPr>
          <w:rFonts w:eastAsia="Times New Roman" w:cstheme="minorHAnsi"/>
          <w:lang w:val="pt-PT" w:eastAsia="pt-BR"/>
        </w:rPr>
        <w:t>C</w:t>
      </w:r>
      <w:r w:rsidRPr="0064658E">
        <w:rPr>
          <w:rFonts w:eastAsia="Times New Roman" w:cstheme="minorHAnsi"/>
          <w:lang w:val="pt-PT" w:eastAsia="pt-BR"/>
        </w:rPr>
        <w:t>omo podemos ver acima, agora as linhas foram particionadas de acordo com ORDER_DATE. O plano de explicação será semelhante a:</w:t>
      </w:r>
    </w:p>
    <w:p w14:paraId="4FE00EC7" w14:textId="3E414F19" w:rsidR="0064658E" w:rsidRDefault="0064658E" w:rsidP="0064658E">
      <w:pPr>
        <w:rPr>
          <w:rFonts w:eastAsia="Times New Roman" w:cstheme="minorHAnsi"/>
          <w:lang w:eastAsia="pt-BR"/>
        </w:rPr>
      </w:pPr>
      <w:r>
        <w:rPr>
          <w:noProof/>
        </w:rPr>
        <w:drawing>
          <wp:inline distT="0" distB="0" distL="0" distR="0" wp14:anchorId="0E3786B6" wp14:editId="0E43131F">
            <wp:extent cx="5400040" cy="1022350"/>
            <wp:effectExtent l="0" t="0" r="0" b="6350"/>
            <wp:docPr id="33" name="Picture 33"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p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022350"/>
                    </a:xfrm>
                    <a:prstGeom prst="rect">
                      <a:avLst/>
                    </a:prstGeom>
                    <a:noFill/>
                    <a:ln>
                      <a:noFill/>
                    </a:ln>
                  </pic:spPr>
                </pic:pic>
              </a:graphicData>
            </a:graphic>
          </wp:inline>
        </w:drawing>
      </w:r>
    </w:p>
    <w:p w14:paraId="6A844CD1" w14:textId="33EF36AB" w:rsidR="0064658E" w:rsidRDefault="0064658E" w:rsidP="0064658E">
      <w:pPr>
        <w:rPr>
          <w:rFonts w:eastAsia="Times New Roman" w:cstheme="minorHAnsi"/>
          <w:lang w:eastAsia="pt-BR"/>
        </w:rPr>
      </w:pPr>
      <w:r w:rsidRPr="0064658E">
        <w:rPr>
          <w:rFonts w:eastAsia="Times New Roman" w:cstheme="minorHAnsi"/>
          <w:lang w:eastAsia="pt-BR"/>
        </w:rPr>
        <w:t>Agora, a partir do plano de explicação acima, podemos ver que a recuperação de dados está demorando menos e não indo para a varredura completa da tabela, portanto, melhorará o desempenho da consulta.</w:t>
      </w:r>
    </w:p>
    <w:p w14:paraId="7B111B41" w14:textId="3D11BE79" w:rsidR="0064658E" w:rsidRPr="0064658E" w:rsidRDefault="00B44D39" w:rsidP="0064658E">
      <w:pPr>
        <w:rPr>
          <w:rFonts w:eastAsia="Times New Roman" w:cstheme="minorHAnsi"/>
          <w:color w:val="0070C0"/>
          <w:lang w:val="en-US" w:eastAsia="pt-BR"/>
        </w:rPr>
      </w:pPr>
      <w:r w:rsidRPr="00B44D39">
        <w:rPr>
          <w:rFonts w:eastAsia="Times New Roman" w:cstheme="minorHAnsi"/>
          <w:color w:val="0070C0"/>
          <w:lang w:val="en-US" w:eastAsia="pt-BR"/>
        </w:rPr>
        <w:t>CASE PARTITIONING:</w:t>
      </w:r>
    </w:p>
    <w:p w14:paraId="599CA39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CREATE TABLE PRODUCT_TABLE</w:t>
      </w:r>
    </w:p>
    <w:p w14:paraId="693C9824"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w:t>
      </w:r>
    </w:p>
    <w:p w14:paraId="54A5976F"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ORDER_NO INTEGER NOT NULL,</w:t>
      </w:r>
    </w:p>
    <w:p w14:paraId="6FAF6EEA"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CUST_NO INTERGER,</w:t>
      </w:r>
    </w:p>
    <w:p w14:paraId="383EEEEF"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PRODUCT VARCHAR(20),</w:t>
      </w:r>
    </w:p>
    <w:p w14:paraId="61611E44"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ORDER_DATE DATE,</w:t>
      </w:r>
    </w:p>
    <w:p w14:paraId="65D2EF91"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AREA VARCHAR(50),</w:t>
      </w:r>
    </w:p>
    <w:p w14:paraId="683D77D9"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B44D39">
        <w:rPr>
          <w:rFonts w:ascii="Courier" w:eastAsia="Times New Roman" w:hAnsi="Courier" w:cs="Courier New"/>
          <w:color w:val="3A3A3A"/>
          <w:sz w:val="20"/>
          <w:szCs w:val="20"/>
          <w:lang w:val="en-US" w:eastAsia="pt-BR"/>
        </w:rPr>
        <w:t xml:space="preserve">    </w:t>
      </w:r>
      <w:r w:rsidRPr="00B44D39">
        <w:rPr>
          <w:rFonts w:ascii="Courier" w:eastAsia="Times New Roman" w:hAnsi="Courier" w:cs="Courier New"/>
          <w:color w:val="3A3A3A"/>
          <w:sz w:val="20"/>
          <w:szCs w:val="20"/>
          <w:lang w:eastAsia="pt-BR"/>
        </w:rPr>
        <w:t>ORDER_COSTDECIMAL(10,2)</w:t>
      </w:r>
    </w:p>
    <w:p w14:paraId="192BA86F"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B44D39">
        <w:rPr>
          <w:rFonts w:ascii="Courier" w:eastAsia="Times New Roman" w:hAnsi="Courier" w:cs="Courier New"/>
          <w:color w:val="3A3A3A"/>
          <w:sz w:val="20"/>
          <w:szCs w:val="20"/>
          <w:lang w:eastAsia="pt-BR"/>
        </w:rPr>
        <w:t>)</w:t>
      </w:r>
    </w:p>
    <w:p w14:paraId="3AE973AE"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lastRenderedPageBreak/>
        <w:t>PRIMARY INDEX(ORDER_NO)</w:t>
      </w:r>
    </w:p>
    <w:p w14:paraId="2907AD62"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PARTITION BY CASE_N(ORDER_COST&lt; 1000,</w:t>
      </w:r>
    </w:p>
    <w:p w14:paraId="269353E8"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 COST&lt; 2000,</w:t>
      </w:r>
    </w:p>
    <w:p w14:paraId="7D06B3CF"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 COST&lt; 5000,</w:t>
      </w:r>
    </w:p>
    <w:p w14:paraId="052D05D0"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NO CASE, UNKNOWN);</w:t>
      </w:r>
    </w:p>
    <w:p w14:paraId="0A717B48" w14:textId="77777777" w:rsidR="00B44D39" w:rsidRPr="00B44D39" w:rsidRDefault="00B44D39" w:rsidP="00B44D39">
      <w:pPr>
        <w:rPr>
          <w:rFonts w:eastAsia="Times New Roman" w:cstheme="minorHAnsi"/>
          <w:lang w:eastAsia="pt-BR"/>
        </w:rPr>
      </w:pPr>
      <w:r w:rsidRPr="00B44D39">
        <w:rPr>
          <w:rFonts w:eastAsia="Times New Roman" w:cstheme="minorHAnsi"/>
          <w:lang w:val="pt-PT" w:eastAsia="pt-BR"/>
        </w:rPr>
        <w:t>A condição NO CASE é aplicada para os valores que não atendem aos critérios de caso e UNKNOWN para valores NULL, se houver. Isso funcionará da mesma forma que o particionamento de intervalo, apenas a diferença estaria no valor do particionamento. Aqui os dados serão particionados de acordo com o ORDER_COST.</w:t>
      </w:r>
    </w:p>
    <w:p w14:paraId="4D1BAC3C" w14:textId="528FDC62" w:rsidR="0064658E" w:rsidRDefault="00B44D39" w:rsidP="0064658E">
      <w:pPr>
        <w:rPr>
          <w:rFonts w:eastAsia="Times New Roman" w:cstheme="minorHAnsi"/>
          <w:color w:val="0070C0"/>
          <w:lang w:eastAsia="pt-BR"/>
        </w:rPr>
      </w:pPr>
      <w:r w:rsidRPr="00B44D39">
        <w:rPr>
          <w:rFonts w:eastAsia="Times New Roman" w:cstheme="minorHAnsi"/>
          <w:color w:val="0070C0"/>
          <w:lang w:eastAsia="pt-BR"/>
        </w:rPr>
        <w:t>MULTILEVEL PARTITIONING:</w:t>
      </w:r>
    </w:p>
    <w:p w14:paraId="44B4578C" w14:textId="6717C8D9" w:rsidR="00B44D39" w:rsidRDefault="00B44D39" w:rsidP="00B44D39">
      <w:pPr>
        <w:rPr>
          <w:rFonts w:eastAsia="Times New Roman" w:cstheme="minorHAnsi"/>
          <w:lang w:val="pt-PT" w:eastAsia="pt-BR"/>
        </w:rPr>
      </w:pPr>
      <w:r w:rsidRPr="00B44D39">
        <w:rPr>
          <w:rFonts w:eastAsia="Times New Roman" w:cstheme="minorHAnsi"/>
          <w:lang w:val="pt-PT" w:eastAsia="pt-BR"/>
        </w:rPr>
        <w:t>O número máximo de partições que você pode definir é 65.535.</w:t>
      </w:r>
    </w:p>
    <w:p w14:paraId="521185DD"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CREATE TABLE PRODUCT_TABLE</w:t>
      </w:r>
    </w:p>
    <w:p w14:paraId="05494203"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w:t>
      </w:r>
    </w:p>
    <w:p w14:paraId="66760E95"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ORDER_NO INTEGER NOT NULL,</w:t>
      </w:r>
    </w:p>
    <w:p w14:paraId="5A1A4B62"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CUST_NO INTERGER,</w:t>
      </w:r>
    </w:p>
    <w:p w14:paraId="3DCAE5F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PRODUCT VARCHAR(20),</w:t>
      </w:r>
    </w:p>
    <w:p w14:paraId="2BE4F5C5"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ORDER_DATE DATE,</w:t>
      </w:r>
    </w:p>
    <w:p w14:paraId="09B55385"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AREA VARCHAR(50),</w:t>
      </w:r>
    </w:p>
    <w:p w14:paraId="0C51DDB3"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ORDER_COSTDECIMAL(10,2)</w:t>
      </w:r>
    </w:p>
    <w:p w14:paraId="3BB2E15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w:t>
      </w:r>
    </w:p>
    <w:p w14:paraId="587B7AC1"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PRIMARY INDEX(ORDER_NO)</w:t>
      </w:r>
    </w:p>
    <w:p w14:paraId="14212824"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PARTITION BY (RANGE_N(ORDER_DATE BETWEEN DATE '2015-01-01' AND DATE '2015-12-31'</w:t>
      </w:r>
    </w:p>
    <w:p w14:paraId="570DA161"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EACH INTERVAL '1' DAY)</w:t>
      </w:r>
    </w:p>
    <w:p w14:paraId="40F4D7D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CASE_N (ORDER_TOTAL &lt; 1000,</w:t>
      </w:r>
    </w:p>
    <w:p w14:paraId="0C08FF2B"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ORDER_TOTAL &lt; 2000,</w:t>
      </w:r>
    </w:p>
    <w:p w14:paraId="5031C09A"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ORDER_TOTAL &lt; 3000,</w:t>
      </w:r>
    </w:p>
    <w:p w14:paraId="1FB6C5B0"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lastRenderedPageBreak/>
        <w:t xml:space="preserve">         NO CASE, UNKNOWN));</w:t>
      </w:r>
    </w:p>
    <w:p w14:paraId="168107E9" w14:textId="13A8B615" w:rsidR="00B44D39" w:rsidRPr="00B44D39" w:rsidRDefault="00B44D39" w:rsidP="00B44D39">
      <w:pPr>
        <w:rPr>
          <w:rFonts w:eastAsia="Times New Roman" w:cstheme="minorHAnsi"/>
          <w:color w:val="0070C0"/>
          <w:lang w:val="en-US" w:eastAsia="pt-BR"/>
        </w:rPr>
      </w:pPr>
      <w:r w:rsidRPr="00B44D39">
        <w:rPr>
          <w:rFonts w:eastAsia="Times New Roman" w:cstheme="minorHAnsi"/>
          <w:color w:val="0070C0"/>
          <w:lang w:val="en-US" w:eastAsia="pt-BR"/>
        </w:rPr>
        <w:t>Character based partitioning:</w:t>
      </w:r>
    </w:p>
    <w:p w14:paraId="7B2FAD67"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CREATE TABLE EMPLOYEE (</w:t>
      </w:r>
    </w:p>
    <w:p w14:paraId="6F1C5162"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EMP_ID INTEGER,</w:t>
      </w:r>
    </w:p>
    <w:p w14:paraId="2C6B1E4E"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VARCHAR (30) CHARACTER,</w:t>
      </w:r>
    </w:p>
    <w:p w14:paraId="24765A00"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FIRST_NAME VARCHAR(30),</w:t>
      </w:r>
    </w:p>
    <w:p w14:paraId="6B67664C"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CITY VARCHAR(50))</w:t>
      </w:r>
    </w:p>
    <w:p w14:paraId="78CC6991"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PRIMARY INDEX (EMP_ID)</w:t>
      </w:r>
    </w:p>
    <w:p w14:paraId="54FAD889"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PARTITION BY CASE_N (LAST_NAME LIKE 'A%', LAST_NAME LIKE 'B%',</w:t>
      </w:r>
    </w:p>
    <w:p w14:paraId="3651D929"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'C%', LAST_NAME LIKE 'D%',</w:t>
      </w:r>
    </w:p>
    <w:p w14:paraId="7D04C81E"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'E%', LAST_NAME LIKE 'F%',</w:t>
      </w:r>
    </w:p>
    <w:p w14:paraId="3B7E1904"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'G%', LAST_NAME LIKE 'H%',</w:t>
      </w:r>
    </w:p>
    <w:p w14:paraId="6F927A81"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'I%', LAST_NAME LIKE 'J%',</w:t>
      </w:r>
    </w:p>
    <w:p w14:paraId="61728EB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'K%', LAST_NAME LIKE 'L%',</w:t>
      </w:r>
    </w:p>
    <w:p w14:paraId="02D9D308"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'M%', LAST_NAME LIKE 'N%',</w:t>
      </w:r>
    </w:p>
    <w:p w14:paraId="7981977E"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'O%', LAST_NAME LIKE 'P%',</w:t>
      </w:r>
    </w:p>
    <w:p w14:paraId="7B9DC8D0"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'Q%', LAST_NAME LIKE 'R%',</w:t>
      </w:r>
    </w:p>
    <w:p w14:paraId="6F2DD70F"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'S%', LAST_NAME LIKE 'T%',</w:t>
      </w:r>
    </w:p>
    <w:p w14:paraId="4CA05242"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'U%', LAST_NAME LIKE 'V%',</w:t>
      </w:r>
    </w:p>
    <w:p w14:paraId="3D8098E6"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'W%', LAST_NAME LIKE 'X%',</w:t>
      </w:r>
    </w:p>
    <w:p w14:paraId="0976911D"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B44D39">
        <w:rPr>
          <w:rFonts w:ascii="Courier" w:eastAsia="Times New Roman" w:hAnsi="Courier" w:cs="Courier New"/>
          <w:color w:val="3A3A3A"/>
          <w:sz w:val="20"/>
          <w:szCs w:val="20"/>
          <w:lang w:val="en-US" w:eastAsia="pt-BR"/>
        </w:rPr>
        <w:t xml:space="preserve">                           LAST_NAME LIKE 'Y%', LAST_NAME LIKE 'Z%',</w:t>
      </w:r>
    </w:p>
    <w:p w14:paraId="24A9CC0B" w14:textId="77777777" w:rsidR="00B44D39" w:rsidRPr="00B44D39" w:rsidRDefault="00B44D39" w:rsidP="00B44D39">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B44D39">
        <w:rPr>
          <w:rFonts w:ascii="Courier" w:eastAsia="Times New Roman" w:hAnsi="Courier" w:cs="Courier New"/>
          <w:color w:val="3A3A3A"/>
          <w:sz w:val="20"/>
          <w:szCs w:val="20"/>
          <w:lang w:val="en-US" w:eastAsia="pt-BR"/>
        </w:rPr>
        <w:t xml:space="preserve">                           </w:t>
      </w:r>
      <w:r w:rsidRPr="00B44D39">
        <w:rPr>
          <w:rFonts w:ascii="Courier" w:eastAsia="Times New Roman" w:hAnsi="Courier" w:cs="Courier New"/>
          <w:color w:val="3A3A3A"/>
          <w:sz w:val="20"/>
          <w:szCs w:val="20"/>
          <w:lang w:eastAsia="pt-BR"/>
        </w:rPr>
        <w:t>NO CASE, UNKNOWN);</w:t>
      </w:r>
    </w:p>
    <w:p w14:paraId="13CE7242" w14:textId="77777777" w:rsidR="00B44D39" w:rsidRPr="00B44D39" w:rsidRDefault="00B44D39" w:rsidP="00B44D39">
      <w:pPr>
        <w:rPr>
          <w:rFonts w:eastAsia="Times New Roman" w:cstheme="minorHAnsi"/>
          <w:lang w:eastAsia="pt-BR"/>
        </w:rPr>
      </w:pPr>
      <w:r w:rsidRPr="00B44D39">
        <w:rPr>
          <w:rFonts w:eastAsia="Times New Roman" w:cstheme="minorHAnsi"/>
          <w:lang w:val="pt-PT" w:eastAsia="pt-BR"/>
        </w:rPr>
        <w:t>O exemplo acima criará partições com base no sobrenome.</w:t>
      </w:r>
    </w:p>
    <w:p w14:paraId="58E0DB7D" w14:textId="309C932F" w:rsidR="00B44D39" w:rsidRDefault="00B44D39" w:rsidP="0064658E">
      <w:pPr>
        <w:rPr>
          <w:rFonts w:eastAsia="Times New Roman" w:cstheme="minorHAnsi"/>
          <w:lang w:eastAsia="pt-BR"/>
        </w:rPr>
      </w:pPr>
    </w:p>
    <w:p w14:paraId="01C72E05" w14:textId="55C377A7" w:rsidR="00B44D39" w:rsidRDefault="00B44D39" w:rsidP="0064658E">
      <w:pPr>
        <w:rPr>
          <w:rFonts w:eastAsia="Times New Roman" w:cstheme="minorHAnsi"/>
          <w:color w:val="0070C0"/>
          <w:lang w:eastAsia="pt-BR"/>
        </w:rPr>
      </w:pPr>
      <w:r>
        <w:rPr>
          <w:rFonts w:eastAsia="Times New Roman" w:cstheme="minorHAnsi"/>
          <w:color w:val="0070C0"/>
          <w:lang w:eastAsia="pt-BR"/>
        </w:rPr>
        <w:lastRenderedPageBreak/>
        <w:t>Vantagens do</w:t>
      </w:r>
      <w:r w:rsidRPr="00B44D39">
        <w:rPr>
          <w:rFonts w:eastAsia="Times New Roman" w:cstheme="minorHAnsi"/>
          <w:color w:val="0070C0"/>
          <w:lang w:eastAsia="pt-BR"/>
        </w:rPr>
        <w:t xml:space="preserve"> PPI:</w:t>
      </w:r>
    </w:p>
    <w:p w14:paraId="5F8DB082" w14:textId="77777777" w:rsidR="00B44D39" w:rsidRPr="00B44D39" w:rsidRDefault="00B44D39" w:rsidP="00B44D39">
      <w:pPr>
        <w:pStyle w:val="ListParagraph"/>
        <w:numPr>
          <w:ilvl w:val="0"/>
          <w:numId w:val="25"/>
        </w:numPr>
        <w:rPr>
          <w:rFonts w:eastAsia="Times New Roman" w:cstheme="minorHAnsi"/>
          <w:lang w:eastAsia="pt-BR"/>
        </w:rPr>
      </w:pPr>
      <w:r w:rsidRPr="00B44D39">
        <w:rPr>
          <w:rFonts w:eastAsia="Times New Roman" w:cstheme="minorHAnsi"/>
          <w:lang w:eastAsia="pt-BR"/>
        </w:rPr>
        <w:t>Evita a verificação completa da tabela e apenas a parte relevante da tabela é verificada.</w:t>
      </w:r>
    </w:p>
    <w:p w14:paraId="59B94810" w14:textId="77777777" w:rsidR="00B44D39" w:rsidRPr="00B44D39" w:rsidRDefault="00B44D39" w:rsidP="00B44D39">
      <w:pPr>
        <w:pStyle w:val="ListParagraph"/>
        <w:numPr>
          <w:ilvl w:val="0"/>
          <w:numId w:val="25"/>
        </w:numPr>
        <w:rPr>
          <w:rFonts w:eastAsia="Times New Roman" w:cstheme="minorHAnsi"/>
          <w:lang w:eastAsia="pt-BR"/>
        </w:rPr>
      </w:pPr>
      <w:r w:rsidRPr="00B44D39">
        <w:rPr>
          <w:rFonts w:eastAsia="Times New Roman" w:cstheme="minorHAnsi"/>
          <w:lang w:eastAsia="pt-BR"/>
        </w:rPr>
        <w:t>Inserção rápida, operações de exclusão.</w:t>
      </w:r>
    </w:p>
    <w:p w14:paraId="340E69AD" w14:textId="77777777" w:rsidR="00B44D39" w:rsidRPr="00B44D39" w:rsidRDefault="00B44D39" w:rsidP="00B44D39">
      <w:pPr>
        <w:pStyle w:val="ListParagraph"/>
        <w:numPr>
          <w:ilvl w:val="0"/>
          <w:numId w:val="25"/>
        </w:numPr>
        <w:rPr>
          <w:rFonts w:eastAsia="Times New Roman" w:cstheme="minorHAnsi"/>
          <w:lang w:eastAsia="pt-BR"/>
        </w:rPr>
      </w:pPr>
      <w:r w:rsidRPr="00B44D39">
        <w:rPr>
          <w:rFonts w:eastAsia="Times New Roman" w:cstheme="minorHAnsi"/>
          <w:lang w:eastAsia="pt-BR"/>
        </w:rPr>
        <w:t>Pode ser criado em tabela temporária global, tabela volátil, índices de junção não compactados.</w:t>
      </w:r>
    </w:p>
    <w:p w14:paraId="50D22F55" w14:textId="7C5D6290" w:rsidR="00B44D39" w:rsidRDefault="00B44D39" w:rsidP="00B44D39">
      <w:pPr>
        <w:pStyle w:val="ListParagraph"/>
        <w:numPr>
          <w:ilvl w:val="0"/>
          <w:numId w:val="25"/>
        </w:numPr>
        <w:rPr>
          <w:rFonts w:eastAsia="Times New Roman" w:cstheme="minorHAnsi"/>
          <w:lang w:eastAsia="pt-BR"/>
        </w:rPr>
      </w:pPr>
      <w:r w:rsidRPr="00B44D39">
        <w:rPr>
          <w:rFonts w:eastAsia="Times New Roman" w:cstheme="minorHAnsi"/>
          <w:lang w:eastAsia="pt-BR"/>
        </w:rPr>
        <w:t>Para consultas baseadas em intervalo, podemos remover SIs e usar PPI, o que reduzirá o espaço de uma subtabela SI de sobrecarga.</w:t>
      </w:r>
    </w:p>
    <w:p w14:paraId="259B3BA1" w14:textId="304C0C0F" w:rsidR="00B44D39" w:rsidRDefault="00B44D39" w:rsidP="00B44D39">
      <w:pPr>
        <w:rPr>
          <w:rFonts w:eastAsia="Times New Roman" w:cstheme="minorHAnsi"/>
          <w:color w:val="0070C0"/>
          <w:lang w:eastAsia="pt-BR"/>
        </w:rPr>
      </w:pPr>
      <w:r w:rsidRPr="00B44D39">
        <w:rPr>
          <w:rFonts w:eastAsia="Times New Roman" w:cstheme="minorHAnsi"/>
          <w:color w:val="0070C0"/>
          <w:lang w:eastAsia="pt-BR"/>
        </w:rPr>
        <w:t>Desvantagens do PPI:</w:t>
      </w:r>
    </w:p>
    <w:p w14:paraId="7868578A" w14:textId="77777777" w:rsidR="00B44D39" w:rsidRPr="00B44D39" w:rsidRDefault="00B44D39" w:rsidP="00B44D39">
      <w:pPr>
        <w:pStyle w:val="ListParagraph"/>
        <w:numPr>
          <w:ilvl w:val="0"/>
          <w:numId w:val="26"/>
        </w:numPr>
        <w:rPr>
          <w:rFonts w:eastAsia="Times New Roman" w:cstheme="minorHAnsi"/>
          <w:lang w:eastAsia="pt-BR"/>
        </w:rPr>
      </w:pPr>
      <w:r w:rsidRPr="00B44D39">
        <w:rPr>
          <w:rFonts w:eastAsia="Times New Roman" w:cstheme="minorHAnsi"/>
          <w:lang w:eastAsia="pt-BR"/>
        </w:rPr>
        <w:t>Um adicional de 2 bytes é adicionado a cada linha e, portanto, aumenta o espaço perm.</w:t>
      </w:r>
    </w:p>
    <w:p w14:paraId="55F3340E" w14:textId="77777777" w:rsidR="00B44D39" w:rsidRPr="00B44D39" w:rsidRDefault="00B44D39" w:rsidP="00B44D39">
      <w:pPr>
        <w:pStyle w:val="ListParagraph"/>
        <w:numPr>
          <w:ilvl w:val="0"/>
          <w:numId w:val="26"/>
        </w:numPr>
        <w:rPr>
          <w:rFonts w:eastAsia="Times New Roman" w:cstheme="minorHAnsi"/>
          <w:lang w:eastAsia="pt-BR"/>
        </w:rPr>
      </w:pPr>
      <w:r w:rsidRPr="00B44D39">
        <w:rPr>
          <w:rFonts w:eastAsia="Times New Roman" w:cstheme="minorHAnsi"/>
          <w:lang w:eastAsia="pt-BR"/>
        </w:rPr>
        <w:t>Ao ingressar em uma tabela PPI com uma tabela não particionada, pode levar muito tempo.</w:t>
      </w:r>
    </w:p>
    <w:p w14:paraId="7077767C" w14:textId="41C204F8" w:rsidR="00B44D39" w:rsidRDefault="00B44D39" w:rsidP="00B44D39">
      <w:pPr>
        <w:pStyle w:val="ListParagraph"/>
        <w:numPr>
          <w:ilvl w:val="0"/>
          <w:numId w:val="26"/>
        </w:numPr>
        <w:rPr>
          <w:rFonts w:eastAsia="Times New Roman" w:cstheme="minorHAnsi"/>
          <w:lang w:eastAsia="pt-BR"/>
        </w:rPr>
      </w:pPr>
      <w:r w:rsidRPr="00B44D39">
        <w:rPr>
          <w:rFonts w:eastAsia="Times New Roman" w:cstheme="minorHAnsi"/>
          <w:lang w:eastAsia="pt-BR"/>
        </w:rPr>
        <w:t>O acesso diferente da coluna PPI pode levar mais tempo.</w:t>
      </w:r>
    </w:p>
    <w:p w14:paraId="4B4576E2" w14:textId="0890B9FB" w:rsidR="00B44D39" w:rsidRPr="00B44D39" w:rsidRDefault="00B44D39" w:rsidP="00B44D39">
      <w:pPr>
        <w:rPr>
          <w:rFonts w:eastAsia="Times New Roman" w:cstheme="minorHAnsi"/>
          <w:color w:val="0070C0"/>
          <w:lang w:eastAsia="pt-BR"/>
        </w:rPr>
      </w:pPr>
    </w:p>
    <w:p w14:paraId="342C15D8" w14:textId="77777777" w:rsidR="00B44D39" w:rsidRPr="00B44D39" w:rsidRDefault="00B44D39" w:rsidP="00B44D39">
      <w:pPr>
        <w:rPr>
          <w:rFonts w:eastAsia="Times New Roman" w:cstheme="minorHAnsi"/>
          <w:color w:val="C45911" w:themeColor="accent2" w:themeShade="BF"/>
          <w:sz w:val="28"/>
          <w:szCs w:val="28"/>
          <w:lang w:eastAsia="pt-BR"/>
        </w:rPr>
      </w:pPr>
      <w:r w:rsidRPr="00B44D39">
        <w:rPr>
          <w:rFonts w:eastAsia="Times New Roman" w:cstheme="minorHAnsi"/>
          <w:color w:val="C45911" w:themeColor="accent2" w:themeShade="BF"/>
          <w:sz w:val="28"/>
          <w:szCs w:val="28"/>
          <w:lang w:eastAsia="pt-BR"/>
        </w:rPr>
        <w:t>Teradata Space</w:t>
      </w:r>
    </w:p>
    <w:p w14:paraId="2C594F17" w14:textId="1B7EB316" w:rsidR="00B44D39" w:rsidRPr="00B44D39" w:rsidRDefault="00B44D39" w:rsidP="00B44D39">
      <w:pPr>
        <w:rPr>
          <w:rFonts w:eastAsia="Times New Roman" w:cstheme="minorHAnsi"/>
          <w:lang w:eastAsia="pt-BR"/>
        </w:rPr>
      </w:pPr>
      <w:r w:rsidRPr="00B44D39">
        <w:rPr>
          <w:rFonts w:eastAsia="Times New Roman" w:cstheme="minorHAnsi"/>
          <w:lang w:eastAsia="pt-BR"/>
        </w:rPr>
        <w:t>Existem basicamente três tipos de espaços no Teradata. Estes são:</w:t>
      </w:r>
    </w:p>
    <w:p w14:paraId="793BE890" w14:textId="77777777" w:rsidR="00B44D39" w:rsidRPr="00B44D39" w:rsidRDefault="00B44D39" w:rsidP="00B44D39">
      <w:pPr>
        <w:pStyle w:val="ListParagraph"/>
        <w:numPr>
          <w:ilvl w:val="0"/>
          <w:numId w:val="27"/>
        </w:numPr>
        <w:rPr>
          <w:rFonts w:eastAsia="Times New Roman" w:cstheme="minorHAnsi"/>
          <w:lang w:eastAsia="pt-BR"/>
        </w:rPr>
      </w:pPr>
      <w:r w:rsidRPr="00B44D39">
        <w:rPr>
          <w:rFonts w:eastAsia="Times New Roman" w:cstheme="minorHAnsi"/>
          <w:lang w:eastAsia="pt-BR"/>
        </w:rPr>
        <w:t>Espaço Permanente.</w:t>
      </w:r>
    </w:p>
    <w:p w14:paraId="0A55D9E5" w14:textId="77777777" w:rsidR="00B44D39" w:rsidRPr="00B44D39" w:rsidRDefault="00B44D39" w:rsidP="00B44D39">
      <w:pPr>
        <w:pStyle w:val="ListParagraph"/>
        <w:numPr>
          <w:ilvl w:val="0"/>
          <w:numId w:val="27"/>
        </w:numPr>
        <w:rPr>
          <w:rFonts w:eastAsia="Times New Roman" w:cstheme="minorHAnsi"/>
          <w:lang w:eastAsia="pt-BR"/>
        </w:rPr>
      </w:pPr>
      <w:r w:rsidRPr="00B44D39">
        <w:rPr>
          <w:rFonts w:eastAsia="Times New Roman" w:cstheme="minorHAnsi"/>
          <w:lang w:eastAsia="pt-BR"/>
        </w:rPr>
        <w:t>Espaço Carretel.</w:t>
      </w:r>
    </w:p>
    <w:p w14:paraId="1A94EA27" w14:textId="77777777" w:rsidR="00B44D39" w:rsidRPr="00B44D39" w:rsidRDefault="00B44D39" w:rsidP="00B44D39">
      <w:pPr>
        <w:pStyle w:val="ListParagraph"/>
        <w:numPr>
          <w:ilvl w:val="0"/>
          <w:numId w:val="27"/>
        </w:numPr>
        <w:rPr>
          <w:rFonts w:eastAsia="Times New Roman" w:cstheme="minorHAnsi"/>
          <w:lang w:eastAsia="pt-BR"/>
        </w:rPr>
      </w:pPr>
      <w:r w:rsidRPr="00B44D39">
        <w:rPr>
          <w:rFonts w:eastAsia="Times New Roman" w:cstheme="minorHAnsi"/>
          <w:lang w:eastAsia="pt-BR"/>
        </w:rPr>
        <w:t>Espaço Temporário.</w:t>
      </w:r>
    </w:p>
    <w:p w14:paraId="333B98D8" w14:textId="527D9C76" w:rsidR="00B44D39" w:rsidRDefault="00B44D39" w:rsidP="00B44D39">
      <w:pPr>
        <w:rPr>
          <w:rFonts w:eastAsia="Times New Roman" w:cstheme="minorHAnsi"/>
          <w:lang w:eastAsia="pt-BR"/>
        </w:rPr>
      </w:pPr>
      <w:r w:rsidRPr="00B44D39">
        <w:rPr>
          <w:rFonts w:eastAsia="Times New Roman" w:cstheme="minorHAnsi"/>
          <w:lang w:eastAsia="pt-BR"/>
        </w:rPr>
        <w:t>Vamos entender brevemente sobre eles.</w:t>
      </w:r>
    </w:p>
    <w:p w14:paraId="1570C3FB" w14:textId="65B03369" w:rsidR="00B44D39" w:rsidRPr="00B44D39" w:rsidRDefault="00B44D39" w:rsidP="00B44D39">
      <w:pPr>
        <w:rPr>
          <w:rFonts w:eastAsia="Times New Roman" w:cstheme="minorHAnsi"/>
          <w:color w:val="0070C0"/>
          <w:lang w:eastAsia="pt-BR"/>
        </w:rPr>
      </w:pPr>
      <w:r w:rsidRPr="00B44D39">
        <w:rPr>
          <w:rFonts w:eastAsia="Times New Roman" w:cstheme="minorHAnsi"/>
          <w:color w:val="0070C0"/>
          <w:lang w:eastAsia="pt-BR"/>
        </w:rPr>
        <w:t>ESPAÇO PERMANENTE (Perm</w:t>
      </w:r>
      <w:r w:rsidRPr="00B44D39">
        <w:rPr>
          <w:rFonts w:eastAsia="Times New Roman" w:cstheme="minorHAnsi"/>
          <w:color w:val="0070C0"/>
          <w:lang w:eastAsia="pt-BR"/>
        </w:rPr>
        <w:t xml:space="preserve"> Space</w:t>
      </w:r>
      <w:r w:rsidRPr="00B44D39">
        <w:rPr>
          <w:rFonts w:eastAsia="Times New Roman" w:cstheme="minorHAnsi"/>
          <w:color w:val="0070C0"/>
          <w:lang w:eastAsia="pt-BR"/>
        </w:rPr>
        <w:t>):</w:t>
      </w:r>
    </w:p>
    <w:p w14:paraId="37E8486A" w14:textId="33B131D1" w:rsidR="00B44D39" w:rsidRDefault="00B44D39" w:rsidP="00B44D39">
      <w:pPr>
        <w:rPr>
          <w:rFonts w:eastAsia="Times New Roman" w:cstheme="minorHAnsi"/>
          <w:lang w:eastAsia="pt-BR"/>
        </w:rPr>
      </w:pPr>
      <w:r w:rsidRPr="00B44D39">
        <w:rPr>
          <w:rFonts w:eastAsia="Times New Roman" w:cstheme="minorHAnsi"/>
          <w:lang w:eastAsia="pt-BR"/>
        </w:rPr>
        <w:t>Este é o espaço onde objetos como bancos de dados, usuários, tabelas, visualizações, etc., são criados e armazenados. O espaço permanente é liberado quando os dados são excluídos ou quando os objetos são removidos do banco de dados. O espaço permanente define o limite superior de espaço para um usuário ou banco de dados. Suponha que você tenha um usuário com acesso ao Teradata. Quando você cria qualquer tabela, procedimento de armazenamento, etc., o espaço ocupado será do espaço Perm. O espaço permanente alocado para um usuário ou um banco de dados que não está sendo usado no momento está disponível para uso como spool ou espaço temporário.</w:t>
      </w:r>
    </w:p>
    <w:p w14:paraId="2FD0DD44" w14:textId="5116E0F4" w:rsidR="00B44D39" w:rsidRDefault="00B44D39" w:rsidP="00B44D39">
      <w:pPr>
        <w:rPr>
          <w:rFonts w:eastAsia="Times New Roman" w:cstheme="minorHAnsi"/>
          <w:lang w:eastAsia="pt-BR"/>
        </w:rPr>
      </w:pPr>
      <w:r w:rsidRPr="00B44D39">
        <w:rPr>
          <w:rFonts w:eastAsia="Times New Roman" w:cstheme="minorHAnsi"/>
          <w:lang w:eastAsia="pt-BR"/>
        </w:rPr>
        <w:lastRenderedPageBreak/>
        <w:drawing>
          <wp:inline distT="0" distB="0" distL="0" distR="0" wp14:anchorId="58EE088A" wp14:editId="1F4DED17">
            <wp:extent cx="5400040" cy="3620770"/>
            <wp:effectExtent l="0" t="0" r="0" b="0"/>
            <wp:docPr id="34" name="Picture 34" descr="Permanent Space in Ter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ermanent Space in Tera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620770"/>
                    </a:xfrm>
                    <a:prstGeom prst="rect">
                      <a:avLst/>
                    </a:prstGeom>
                    <a:noFill/>
                    <a:ln>
                      <a:noFill/>
                    </a:ln>
                  </pic:spPr>
                </pic:pic>
              </a:graphicData>
            </a:graphic>
          </wp:inline>
        </w:drawing>
      </w:r>
    </w:p>
    <w:p w14:paraId="75C0C335" w14:textId="110F9F37" w:rsidR="00B44D39" w:rsidRDefault="00B44D39" w:rsidP="00B44D39">
      <w:pPr>
        <w:rPr>
          <w:rFonts w:eastAsia="Times New Roman" w:cstheme="minorHAnsi"/>
          <w:lang w:eastAsia="pt-BR"/>
        </w:rPr>
      </w:pPr>
      <w:r w:rsidRPr="00B44D39">
        <w:rPr>
          <w:rFonts w:eastAsia="Times New Roman" w:cstheme="minorHAnsi"/>
          <w:lang w:eastAsia="pt-BR"/>
        </w:rPr>
        <w:t>Suponha que tenhamos um sistema Teradata com 400 GB de espaço permanente. Inicialmente, o DBC possui 100% do espaço permanente de um novo sistema. Como no Teradata tudo é paralelo, o espaço perm será distribuído uniformemente por todos os AMPs. Sistema Teradata com 400 GB de espaço permanente e 4 AMPs, cada AMP terá 100 GB de espaço permanente para executar a consulta em paralelo. Se o DBC criar dois usuários como sysdba e appdba com 20 GB e 100 GB de espaço perm, respectivamente, o espaço será retirado do pai, ou seja, aqui DBC. Portanto, agora o DBC tem 280 GB de espaço permanente.</w:t>
      </w:r>
    </w:p>
    <w:p w14:paraId="1F5BB702" w14:textId="3C45AE3D" w:rsidR="00B44D39" w:rsidRDefault="00B44D39" w:rsidP="00B44D39">
      <w:pPr>
        <w:rPr>
          <w:rFonts w:eastAsia="Times New Roman" w:cstheme="minorHAnsi"/>
          <w:lang w:eastAsia="pt-BR"/>
        </w:rPr>
      </w:pPr>
    </w:p>
    <w:p w14:paraId="583A3D5D" w14:textId="4F4DEBD2" w:rsidR="00B44D39" w:rsidRDefault="00B44D39" w:rsidP="00B44D39">
      <w:pPr>
        <w:rPr>
          <w:rFonts w:eastAsia="Times New Roman" w:cstheme="minorHAnsi"/>
          <w:lang w:eastAsia="pt-BR"/>
        </w:rPr>
      </w:pPr>
    </w:p>
    <w:p w14:paraId="7B5CC44F" w14:textId="77777777" w:rsidR="00B44D39" w:rsidRDefault="00B44D39" w:rsidP="00B44D39">
      <w:pPr>
        <w:rPr>
          <w:rFonts w:eastAsia="Times New Roman" w:cstheme="minorHAnsi"/>
          <w:lang w:eastAsia="pt-BR"/>
        </w:rPr>
      </w:pPr>
    </w:p>
    <w:p w14:paraId="460011B2" w14:textId="0AB8B2D4" w:rsidR="00B44D39" w:rsidRDefault="00B44D39" w:rsidP="00B44D39">
      <w:pPr>
        <w:rPr>
          <w:rFonts w:eastAsia="Times New Roman" w:cstheme="minorHAnsi"/>
          <w:color w:val="0070C0"/>
          <w:lang w:eastAsia="pt-BR"/>
        </w:rPr>
      </w:pPr>
      <w:r w:rsidRPr="00B44D39">
        <w:rPr>
          <w:rFonts w:eastAsia="Times New Roman" w:cstheme="minorHAnsi"/>
          <w:color w:val="0070C0"/>
          <w:lang w:eastAsia="pt-BR"/>
        </w:rPr>
        <w:t>SPOOL SPACE in Teradata:</w:t>
      </w:r>
    </w:p>
    <w:p w14:paraId="6AB1269C" w14:textId="4807F817" w:rsidR="00B44D39" w:rsidRDefault="00B44D39" w:rsidP="00B44D39">
      <w:pPr>
        <w:rPr>
          <w:rFonts w:eastAsia="Times New Roman" w:cstheme="minorHAnsi"/>
          <w:lang w:eastAsia="pt-BR"/>
        </w:rPr>
      </w:pPr>
      <w:r w:rsidRPr="00B44D39">
        <w:rPr>
          <w:rFonts w:eastAsia="Times New Roman" w:cstheme="minorHAnsi"/>
          <w:lang w:eastAsia="pt-BR"/>
        </w:rPr>
        <w:t>Este espaço é literalmente um espaço permanente não utilizado que é usado para armazenar o resultado intermediário da consulta disparada pelo usuário final. Sempre que um usuário final executa uma consulta, a saída armazenada temporariamente em algum espaço é o espaço de spool. Isso não deve exceder o limite de espaço de spool fornecido, pois a consulta é interrompida imediatamente e você obtém um problema de spool out. Se o espaço de spool não for especificado para o usuário/banco de dados, ele herdará o espaço de seu pai. O espaço de spool é retirado do espaço Perm e é revertido assim que a janela de saída é fechada pelo usuário.</w:t>
      </w:r>
    </w:p>
    <w:p w14:paraId="5B448250" w14:textId="30E3FDF1" w:rsidR="00B44D39" w:rsidRDefault="00B44D39" w:rsidP="00B44D39">
      <w:pPr>
        <w:rPr>
          <w:rFonts w:eastAsia="Times New Roman" w:cstheme="minorHAnsi"/>
          <w:lang w:eastAsia="pt-BR"/>
        </w:rPr>
      </w:pPr>
      <w:r w:rsidRPr="00B44D39">
        <w:rPr>
          <w:rFonts w:eastAsia="Times New Roman" w:cstheme="minorHAnsi"/>
          <w:lang w:eastAsia="pt-BR"/>
        </w:rPr>
        <w:lastRenderedPageBreak/>
        <w:drawing>
          <wp:inline distT="0" distB="0" distL="0" distR="0" wp14:anchorId="26E58CEF" wp14:editId="7E5513B4">
            <wp:extent cx="5400040" cy="3651250"/>
            <wp:effectExtent l="0" t="0" r="0" b="0"/>
            <wp:docPr id="35" name="Picture 35" descr="Spool Space in Ter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ool Space in Terada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651250"/>
                    </a:xfrm>
                    <a:prstGeom prst="rect">
                      <a:avLst/>
                    </a:prstGeom>
                    <a:noFill/>
                    <a:ln>
                      <a:noFill/>
                    </a:ln>
                  </pic:spPr>
                </pic:pic>
              </a:graphicData>
            </a:graphic>
          </wp:inline>
        </w:drawing>
      </w:r>
    </w:p>
    <w:p w14:paraId="3591C81D" w14:textId="67DD79CE" w:rsidR="00B44D39" w:rsidRDefault="00B44D39" w:rsidP="00B44D39">
      <w:pPr>
        <w:rPr>
          <w:rFonts w:eastAsia="Times New Roman" w:cstheme="minorHAnsi"/>
          <w:lang w:eastAsia="pt-BR"/>
        </w:rPr>
      </w:pPr>
      <w:r w:rsidRPr="00B44D39">
        <w:rPr>
          <w:rFonts w:eastAsia="Times New Roman" w:cstheme="minorHAnsi"/>
          <w:lang w:eastAsia="pt-BR"/>
        </w:rPr>
        <w:t>Suponha que 10 GB de espaço permanente tenham sido alocados para um banco de dados. No entanto, o espaço perm real ocupado pelas tabelas ocupou 50% do espaço perm, ou seja, 5 GB. Portanto, o espaço restante de 5 GB está disponível em todo o sistema para o spool. O espaço de spool para o filho não será subtraído de seus pais imediatos, mas o espaço de spool do banco de dados filho pode ser tanto quanto o pai imediato. O espaço de spool para sysdba e appdba é igual ao DBC.</w:t>
      </w:r>
    </w:p>
    <w:p w14:paraId="3696CCC5" w14:textId="1D894EC0" w:rsidR="00B44D39" w:rsidRPr="00B44D39" w:rsidRDefault="00B44D39" w:rsidP="00B44D39">
      <w:pPr>
        <w:rPr>
          <w:rFonts w:eastAsia="Times New Roman" w:cstheme="minorHAnsi"/>
          <w:color w:val="0070C0"/>
          <w:lang w:val="en-US" w:eastAsia="pt-BR"/>
        </w:rPr>
      </w:pPr>
      <w:r w:rsidRPr="00B44D39">
        <w:rPr>
          <w:rFonts w:eastAsia="Times New Roman" w:cstheme="minorHAnsi"/>
          <w:color w:val="0070C0"/>
          <w:lang w:val="en-US" w:eastAsia="pt-BR"/>
        </w:rPr>
        <w:t>TEMPORARY SPACE:</w:t>
      </w:r>
    </w:p>
    <w:p w14:paraId="29944B55" w14:textId="38A63EAF" w:rsidR="00B44D39" w:rsidRDefault="0033516B" w:rsidP="00B44D39">
      <w:pPr>
        <w:rPr>
          <w:rFonts w:eastAsia="Times New Roman" w:cstheme="minorHAnsi"/>
          <w:lang w:eastAsia="pt-BR"/>
        </w:rPr>
      </w:pPr>
      <w:r w:rsidRPr="0033516B">
        <w:rPr>
          <w:rFonts w:eastAsia="Times New Roman" w:cstheme="minorHAnsi"/>
          <w:lang w:eastAsia="pt-BR"/>
        </w:rPr>
        <w:t>Este espaço é usado principalmente nas tabelas temporárias globais. O espaço Perm não utilizado é usado como espaço temporário para armazenar a tabela e os dados nela contidos. Se você estiver especificando algum valor para o espaço Temp, ele não deve exceder o valor do banco de dados/usuário pai. Se você não especificar um valor, o valor máximo será herdado do pai.</w:t>
      </w:r>
    </w:p>
    <w:p w14:paraId="5CBF9E6F" w14:textId="3E2DE084" w:rsidR="0033516B" w:rsidRDefault="0033516B" w:rsidP="00B44D39">
      <w:pPr>
        <w:rPr>
          <w:rFonts w:eastAsia="Times New Roman" w:cstheme="minorHAnsi"/>
          <w:lang w:eastAsia="pt-BR"/>
        </w:rPr>
      </w:pPr>
    </w:p>
    <w:p w14:paraId="417EEAFC" w14:textId="480F430C" w:rsidR="0033516B" w:rsidRPr="0033516B" w:rsidRDefault="0033516B" w:rsidP="0033516B">
      <w:pPr>
        <w:rPr>
          <w:rFonts w:eastAsia="Times New Roman" w:cstheme="minorHAnsi"/>
          <w:color w:val="C45911" w:themeColor="accent2" w:themeShade="BF"/>
          <w:sz w:val="28"/>
          <w:szCs w:val="28"/>
          <w:lang w:val="en-US" w:eastAsia="pt-BR"/>
        </w:rPr>
      </w:pPr>
      <w:r w:rsidRPr="0033516B">
        <w:rPr>
          <w:rFonts w:eastAsia="Times New Roman" w:cstheme="minorHAnsi"/>
          <w:color w:val="C45911" w:themeColor="accent2" w:themeShade="BF"/>
          <w:sz w:val="28"/>
          <w:szCs w:val="28"/>
          <w:lang w:val="en-US" w:eastAsia="pt-BR"/>
        </w:rPr>
        <w:t>SET VS. MULTISET TABLE in Teradata</w:t>
      </w:r>
    </w:p>
    <w:p w14:paraId="70C1789D" w14:textId="44804B66" w:rsidR="0033516B" w:rsidRPr="0033516B" w:rsidRDefault="0033516B" w:rsidP="0033516B">
      <w:pPr>
        <w:rPr>
          <w:rFonts w:eastAsia="Times New Roman" w:cstheme="minorHAnsi"/>
          <w:lang w:eastAsia="pt-BR"/>
        </w:rPr>
      </w:pPr>
      <w:r w:rsidRPr="0033516B">
        <w:rPr>
          <w:rFonts w:eastAsia="Times New Roman" w:cstheme="minorHAnsi"/>
          <w:lang w:eastAsia="pt-BR"/>
        </w:rPr>
        <w:t>Temos dois tipos de tabelas no Teradata, SET e tabela Multiset e a principal diferença dessas tabelas é que a tabela SET não permite linha duplicada enquanto a tabela Multiset permite, conforme abaixo:</w:t>
      </w:r>
    </w:p>
    <w:p w14:paraId="0C8C0405" w14:textId="283997C5" w:rsidR="0033516B" w:rsidRDefault="0033516B" w:rsidP="0033516B">
      <w:pPr>
        <w:rPr>
          <w:rFonts w:eastAsia="Times New Roman" w:cstheme="minorHAnsi"/>
          <w:lang w:eastAsia="pt-BR"/>
        </w:rPr>
      </w:pPr>
      <w:r w:rsidRPr="0033516B">
        <w:rPr>
          <w:rFonts w:eastAsia="Times New Roman" w:cstheme="minorHAnsi"/>
          <w:lang w:eastAsia="pt-BR"/>
        </w:rPr>
        <w:t>Uma tabela definida</w:t>
      </w:r>
      <w:r>
        <w:rPr>
          <w:rFonts w:eastAsia="Times New Roman" w:cstheme="minorHAnsi"/>
          <w:lang w:eastAsia="pt-BR"/>
        </w:rPr>
        <w:t>(</w:t>
      </w:r>
      <w:r w:rsidRPr="0033516B">
        <w:rPr>
          <w:rFonts w:eastAsia="Times New Roman" w:cstheme="minorHAnsi"/>
          <w:color w:val="0070C0"/>
          <w:lang w:eastAsia="pt-BR"/>
        </w:rPr>
        <w:t>SET TABLE</w:t>
      </w:r>
      <w:r>
        <w:rPr>
          <w:rFonts w:eastAsia="Times New Roman" w:cstheme="minorHAnsi"/>
          <w:lang w:eastAsia="pt-BR"/>
        </w:rPr>
        <w:t>)</w:t>
      </w:r>
      <w:r w:rsidRPr="0033516B">
        <w:rPr>
          <w:rFonts w:eastAsia="Times New Roman" w:cstheme="minorHAnsi"/>
          <w:lang w:eastAsia="pt-BR"/>
        </w:rPr>
        <w:t xml:space="preserve"> não permite nenhuma linha duplicada nela. Por exemplo</w:t>
      </w:r>
      <w:r>
        <w:rPr>
          <w:rFonts w:eastAsia="Times New Roman" w:cstheme="minorHAnsi"/>
          <w:lang w:eastAsia="pt-BR"/>
        </w:rPr>
        <w:t>:</w:t>
      </w:r>
    </w:p>
    <w:p w14:paraId="21436939" w14:textId="2BB004EF" w:rsidR="0033516B" w:rsidRPr="0033516B" w:rsidRDefault="0033516B" w:rsidP="0033516B">
      <w:pPr>
        <w:rPr>
          <w:rFonts w:eastAsia="Times New Roman" w:cstheme="minorHAnsi"/>
          <w:lang w:val="en-US" w:eastAsia="pt-BR"/>
        </w:rPr>
      </w:pPr>
      <w:r w:rsidRPr="0033516B">
        <w:rPr>
          <w:rFonts w:eastAsia="Times New Roman" w:cstheme="minorHAnsi"/>
          <w:lang w:val="en-US" w:eastAsia="pt-BR"/>
        </w:rPr>
        <w:t>Insert into set_table values (1,2,3);</w:t>
      </w:r>
      <w:r w:rsidRPr="0033516B">
        <w:rPr>
          <w:rFonts w:eastAsia="Times New Roman" w:cstheme="minorHAnsi"/>
          <w:lang w:val="en-US" w:eastAsia="pt-BR"/>
        </w:rPr>
        <w:br/>
        <w:t>Insert into set_table values (2,3,4);</w:t>
      </w:r>
      <w:r w:rsidRPr="0033516B">
        <w:rPr>
          <w:rFonts w:eastAsia="Times New Roman" w:cstheme="minorHAnsi"/>
          <w:lang w:val="en-US" w:eastAsia="pt-BR"/>
        </w:rPr>
        <w:br/>
        <w:t>Insert into set_table values (1,2,3); –</w:t>
      </w:r>
      <w:r>
        <w:rPr>
          <w:rFonts w:eastAsia="Times New Roman" w:cstheme="minorHAnsi"/>
          <w:lang w:val="en-US" w:eastAsia="pt-BR"/>
        </w:rPr>
        <w:t xml:space="preserve"> </w:t>
      </w:r>
      <w:r>
        <w:rPr>
          <w:rFonts w:eastAsia="Times New Roman" w:cstheme="minorHAnsi"/>
          <w:color w:val="C00000"/>
          <w:lang w:val="en-US" w:eastAsia="pt-BR"/>
        </w:rPr>
        <w:t>Não permitido (duplicado)</w:t>
      </w:r>
    </w:p>
    <w:p w14:paraId="4F7EBDE2" w14:textId="7E7F84C2" w:rsidR="0033516B" w:rsidRDefault="0033516B" w:rsidP="0033516B">
      <w:pPr>
        <w:rPr>
          <w:rFonts w:eastAsia="Times New Roman" w:cstheme="minorHAnsi"/>
          <w:lang w:val="pt-PT" w:eastAsia="pt-BR"/>
        </w:rPr>
      </w:pPr>
      <w:r w:rsidRPr="0033516B">
        <w:rPr>
          <w:rFonts w:eastAsia="Times New Roman" w:cstheme="minorHAnsi"/>
          <w:lang w:val="pt-PT" w:eastAsia="pt-BR"/>
        </w:rPr>
        <w:lastRenderedPageBreak/>
        <w:t>Uma tabela Multiset</w:t>
      </w:r>
      <w:r w:rsidRPr="0033516B">
        <w:rPr>
          <w:rFonts w:eastAsia="Times New Roman" w:cstheme="minorHAnsi"/>
          <w:color w:val="0070C0"/>
          <w:lang w:val="pt-PT" w:eastAsia="pt-BR"/>
        </w:rPr>
        <w:t>(MULTISET TABLE</w:t>
      </w:r>
      <w:r>
        <w:rPr>
          <w:rFonts w:eastAsia="Times New Roman" w:cstheme="minorHAnsi"/>
          <w:lang w:val="pt-PT" w:eastAsia="pt-BR"/>
        </w:rPr>
        <w:t>)</w:t>
      </w:r>
      <w:r w:rsidRPr="0033516B">
        <w:rPr>
          <w:rFonts w:eastAsia="Times New Roman" w:cstheme="minorHAnsi"/>
          <w:lang w:val="pt-PT" w:eastAsia="pt-BR"/>
        </w:rPr>
        <w:t xml:space="preserve"> permite linhas duplicadas nela. Por exemplo</w:t>
      </w:r>
      <w:r>
        <w:rPr>
          <w:rFonts w:eastAsia="Times New Roman" w:cstheme="minorHAnsi"/>
          <w:lang w:val="pt-PT" w:eastAsia="pt-BR"/>
        </w:rPr>
        <w:t>:</w:t>
      </w:r>
    </w:p>
    <w:p w14:paraId="010AF9C7" w14:textId="75747DFC" w:rsidR="0033516B" w:rsidRDefault="0033516B" w:rsidP="00B44D39">
      <w:pPr>
        <w:rPr>
          <w:rFonts w:eastAsia="Times New Roman" w:cstheme="minorHAnsi"/>
          <w:color w:val="00B050"/>
          <w:lang w:val="en-US" w:eastAsia="pt-BR"/>
        </w:rPr>
      </w:pPr>
      <w:r w:rsidRPr="0033516B">
        <w:rPr>
          <w:rFonts w:eastAsia="Times New Roman" w:cstheme="minorHAnsi"/>
          <w:lang w:val="en-US" w:eastAsia="pt-BR"/>
        </w:rPr>
        <w:t>Insert into multiset_table values (1,2,3);</w:t>
      </w:r>
      <w:r w:rsidRPr="0033516B">
        <w:rPr>
          <w:rFonts w:eastAsia="Times New Roman" w:cstheme="minorHAnsi"/>
          <w:lang w:val="en-US" w:eastAsia="pt-BR"/>
        </w:rPr>
        <w:br/>
        <w:t>Insert into multiset_table values (2,3,4);</w:t>
      </w:r>
      <w:r w:rsidRPr="0033516B">
        <w:rPr>
          <w:rFonts w:eastAsia="Times New Roman" w:cstheme="minorHAnsi"/>
          <w:lang w:val="en-US" w:eastAsia="pt-BR"/>
        </w:rPr>
        <w:br/>
        <w:t>Insert into multiset_table values (1,2,3); –</w:t>
      </w:r>
      <w:r>
        <w:rPr>
          <w:rFonts w:eastAsia="Times New Roman" w:cstheme="minorHAnsi"/>
          <w:lang w:val="en-US" w:eastAsia="pt-BR"/>
        </w:rPr>
        <w:t xml:space="preserve"> </w:t>
      </w:r>
      <w:r w:rsidRPr="0033516B">
        <w:rPr>
          <w:rFonts w:eastAsia="Times New Roman" w:cstheme="minorHAnsi"/>
          <w:color w:val="00B050"/>
          <w:lang w:val="en-US" w:eastAsia="pt-BR"/>
        </w:rPr>
        <w:t>Permitido(duplicado)</w:t>
      </w:r>
    </w:p>
    <w:p w14:paraId="6FEAAC59" w14:textId="6F9A2499" w:rsidR="0033516B" w:rsidRPr="0033516B" w:rsidRDefault="0033516B" w:rsidP="0033516B">
      <w:pPr>
        <w:rPr>
          <w:rFonts w:eastAsia="Times New Roman" w:cstheme="minorHAnsi"/>
          <w:lang w:eastAsia="pt-BR"/>
        </w:rPr>
      </w:pPr>
      <w:r w:rsidRPr="0033516B">
        <w:rPr>
          <w:rFonts w:eastAsia="Times New Roman" w:cstheme="minorHAnsi"/>
          <w:lang w:eastAsia="pt-BR"/>
        </w:rPr>
        <w:t>Há impacto no desempenho envolvido com a tabela SET. Uma tabela SET não permite linha duplicada, portanto, para cada nova linha inserida ou atualizada na tabela, o Teradata verifica a violação da restrição de exclusividade para cada nova linha (inserida ou atualizada). causar sérios problemas de desempenho se o número de registros for grande.</w:t>
      </w:r>
    </w:p>
    <w:p w14:paraId="4F7D317C" w14:textId="077AF26E" w:rsidR="0033516B" w:rsidRPr="0033516B" w:rsidRDefault="0033516B" w:rsidP="0033516B">
      <w:pPr>
        <w:rPr>
          <w:rFonts w:eastAsia="Times New Roman" w:cstheme="minorHAnsi"/>
          <w:lang w:eastAsia="pt-BR"/>
        </w:rPr>
      </w:pPr>
      <w:r w:rsidRPr="0033516B">
        <w:rPr>
          <w:rFonts w:eastAsia="Times New Roman" w:cstheme="minorHAnsi"/>
          <w:lang w:eastAsia="pt-BR"/>
        </w:rPr>
        <w:t>Para evitar o problema de desempenho acima, é aconselhável definir UPI, USI ou qualquer outra restrição de exclusividade em qualquer coluna na tabela SET. restrição de exclusividade, portanto, o desempenho melhorará.</w:t>
      </w:r>
    </w:p>
    <w:p w14:paraId="0415F446" w14:textId="66E4CCA1" w:rsidR="0033516B" w:rsidRPr="0033516B" w:rsidRDefault="0033516B" w:rsidP="0033516B">
      <w:pPr>
        <w:rPr>
          <w:rFonts w:eastAsia="Times New Roman" w:cstheme="minorHAnsi"/>
          <w:lang w:eastAsia="pt-BR"/>
        </w:rPr>
      </w:pPr>
      <w:r w:rsidRPr="0033516B">
        <w:rPr>
          <w:rFonts w:eastAsia="Times New Roman" w:cstheme="minorHAnsi"/>
          <w:lang w:eastAsia="pt-BR"/>
        </w:rPr>
        <w:t>Nota:</w:t>
      </w:r>
      <w:r>
        <w:rPr>
          <w:rFonts w:eastAsia="Times New Roman" w:cstheme="minorHAnsi"/>
          <w:lang w:eastAsia="pt-BR"/>
        </w:rPr>
        <w:t xml:space="preserve"> </w:t>
      </w:r>
      <w:r w:rsidRPr="0033516B">
        <w:rPr>
          <w:rFonts w:eastAsia="Times New Roman" w:cstheme="minorHAnsi"/>
          <w:lang w:eastAsia="pt-BR"/>
        </w:rPr>
        <w:t>DUPLICATE ROW CHECKS cresce exponencialmente com o número de registros por valores de Índice Primário (PI).</w:t>
      </w:r>
    </w:p>
    <w:p w14:paraId="5790174F" w14:textId="728B32DF" w:rsidR="0033516B" w:rsidRPr="0033516B" w:rsidRDefault="0033516B" w:rsidP="0033516B">
      <w:pPr>
        <w:rPr>
          <w:rFonts w:eastAsia="Times New Roman" w:cstheme="minorHAnsi"/>
          <w:lang w:eastAsia="pt-BR"/>
        </w:rPr>
      </w:pPr>
      <w:r w:rsidRPr="0033516B">
        <w:rPr>
          <w:rFonts w:eastAsia="Times New Roman" w:cstheme="minorHAnsi"/>
          <w:lang w:eastAsia="pt-BR"/>
        </w:rPr>
        <w:t>Se inserirmos dados usando “Inserir na tabela1, selecione * da tabela2”, a tabela SET filtrará registros duplicados automaticamente e não haverá erro de linha duplicada.</w:t>
      </w:r>
    </w:p>
    <w:p w14:paraId="697B861A" w14:textId="612B94EA" w:rsidR="0033516B" w:rsidRPr="0033516B" w:rsidRDefault="0033516B" w:rsidP="0033516B">
      <w:pPr>
        <w:rPr>
          <w:rFonts w:eastAsia="Times New Roman" w:cstheme="minorHAnsi"/>
          <w:lang w:eastAsia="pt-BR"/>
        </w:rPr>
      </w:pPr>
      <w:r w:rsidRPr="0033516B">
        <w:rPr>
          <w:rFonts w:eastAsia="Times New Roman" w:cstheme="minorHAnsi"/>
          <w:lang w:eastAsia="pt-BR"/>
        </w:rPr>
        <w:t>Caso insiramos dados usando a cláusula “insert into table2 values”, ele verificará registros duplicados e se houver algum registro duplicado.</w:t>
      </w:r>
    </w:p>
    <w:p w14:paraId="6D261C05" w14:textId="5FFCB13E" w:rsidR="0033516B" w:rsidRPr="0033516B" w:rsidRDefault="0033516B" w:rsidP="0033516B">
      <w:pPr>
        <w:rPr>
          <w:rFonts w:eastAsia="Times New Roman" w:cstheme="minorHAnsi"/>
          <w:lang w:eastAsia="pt-BR"/>
        </w:rPr>
      </w:pPr>
      <w:r w:rsidRPr="0033516B">
        <w:rPr>
          <w:rFonts w:eastAsia="Times New Roman" w:cstheme="minorHAnsi"/>
          <w:lang w:eastAsia="pt-BR"/>
        </w:rPr>
        <w:t>Aqui está um exemplo que encontrei com SET table-</w:t>
      </w:r>
    </w:p>
    <w:p w14:paraId="33B6E70B" w14:textId="7C28885D" w:rsidR="0033516B" w:rsidRPr="0033516B" w:rsidRDefault="0033516B" w:rsidP="0033516B">
      <w:pPr>
        <w:rPr>
          <w:rFonts w:eastAsia="Times New Roman" w:cstheme="minorHAnsi"/>
          <w:lang w:eastAsia="pt-BR"/>
        </w:rPr>
      </w:pPr>
      <w:r w:rsidRPr="0033516B">
        <w:rPr>
          <w:rFonts w:eastAsia="Times New Roman" w:cstheme="minorHAnsi"/>
          <w:lang w:eastAsia="pt-BR"/>
        </w:rPr>
        <w:t>Uma tabela de destino SET foi definida com NUPI (índice primário não exclusivo) e 80 milhões de registros e a consulta estava tentando atualizar 30 milhões de linhas nela. Como é definido como tabela SET, para cada um dos 30 milhões de linhas, o Teradata estava executando DUPLICATE ROW CHECK na tabela de destino, imagine qual seria o impacto no sistema em tal cenário.</w:t>
      </w:r>
    </w:p>
    <w:p w14:paraId="11B68DD3" w14:textId="3A0446C1" w:rsidR="0033516B" w:rsidRPr="0033516B" w:rsidRDefault="0033516B" w:rsidP="0033516B">
      <w:pPr>
        <w:rPr>
          <w:rFonts w:eastAsia="Times New Roman" w:cstheme="minorHAnsi"/>
          <w:lang w:eastAsia="pt-BR"/>
        </w:rPr>
      </w:pPr>
      <w:r w:rsidRPr="0033516B">
        <w:rPr>
          <w:rFonts w:eastAsia="Times New Roman" w:cstheme="minorHAnsi"/>
          <w:lang w:eastAsia="pt-BR"/>
        </w:rPr>
        <w:t>Se você alterar a estrutura da tabela como MULTISET e incorporar a cláusula group by na tabela de origem, o impacto no desempenho poderá ser evitado, pois o Teradata ignorará as verificações de linha duplicada.</w:t>
      </w:r>
    </w:p>
    <w:p w14:paraId="111212AD" w14:textId="363DF6CC" w:rsidR="0033516B" w:rsidRDefault="0033516B" w:rsidP="0033516B">
      <w:pPr>
        <w:rPr>
          <w:rFonts w:eastAsia="Times New Roman" w:cstheme="minorHAnsi"/>
          <w:lang w:eastAsia="pt-BR"/>
        </w:rPr>
      </w:pPr>
      <w:r w:rsidRPr="0033516B">
        <w:rPr>
          <w:rFonts w:eastAsia="Times New Roman" w:cstheme="minorHAnsi"/>
          <w:lang w:eastAsia="pt-BR"/>
        </w:rPr>
        <w:t>Abaixo está o resultado de desempenho para a declaração de atualização</w:t>
      </w:r>
      <w:r>
        <w:rPr>
          <w:rFonts w:eastAsia="Times New Roman" w:cstheme="minorHAnsi"/>
          <w:lang w:eastAsia="pt-BR"/>
        </w:rPr>
        <w:t>:</w:t>
      </w:r>
    </w:p>
    <w:p w14:paraId="0231C096" w14:textId="49E8324D" w:rsidR="0033516B" w:rsidRDefault="0033516B" w:rsidP="0033516B">
      <w:pPr>
        <w:rPr>
          <w:rFonts w:eastAsia="Times New Roman" w:cstheme="minorHAnsi"/>
          <w:lang w:eastAsia="pt-BR"/>
        </w:rPr>
      </w:pPr>
      <w:r w:rsidRPr="0033516B">
        <w:rPr>
          <w:rFonts w:eastAsia="Times New Roman" w:cstheme="minorHAnsi"/>
          <w:lang w:eastAsia="pt-BR"/>
        </w:rPr>
        <w:drawing>
          <wp:inline distT="0" distB="0" distL="0" distR="0" wp14:anchorId="1FF1D23C" wp14:editId="39FB1EAD">
            <wp:extent cx="5400040" cy="633095"/>
            <wp:effectExtent l="0" t="0" r="0" b="0"/>
            <wp:docPr id="36" name="Picture 36" descr="Teradata Set vs Multi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radata Set vs Multis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33095"/>
                    </a:xfrm>
                    <a:prstGeom prst="rect">
                      <a:avLst/>
                    </a:prstGeom>
                    <a:noFill/>
                    <a:ln>
                      <a:noFill/>
                    </a:ln>
                  </pic:spPr>
                </pic:pic>
              </a:graphicData>
            </a:graphic>
          </wp:inline>
        </w:drawing>
      </w:r>
    </w:p>
    <w:p w14:paraId="69BB7DBC" w14:textId="46D0900B" w:rsidR="0033516B" w:rsidRPr="0033516B" w:rsidRDefault="0033516B" w:rsidP="0033516B">
      <w:pPr>
        <w:rPr>
          <w:rFonts w:eastAsia="Times New Roman" w:cstheme="minorHAnsi"/>
          <w:lang w:eastAsia="pt-BR"/>
        </w:rPr>
      </w:pPr>
      <w:r w:rsidRPr="0033516B">
        <w:rPr>
          <w:rFonts w:eastAsia="Times New Roman" w:cstheme="minorHAnsi"/>
          <w:lang w:eastAsia="pt-BR"/>
        </w:rPr>
        <w:t>A partir do exemplo acima, sabemos como a escolha errada da estrutura da tabela pode afetar o sistema.</w:t>
      </w:r>
    </w:p>
    <w:p w14:paraId="6BDE851E" w14:textId="4A32DCF3" w:rsidR="0033516B" w:rsidRDefault="0033516B" w:rsidP="0033516B">
      <w:pPr>
        <w:rPr>
          <w:rFonts w:eastAsia="Times New Roman" w:cstheme="minorHAnsi"/>
          <w:lang w:eastAsia="pt-BR"/>
        </w:rPr>
      </w:pPr>
      <w:r w:rsidRPr="0033516B">
        <w:rPr>
          <w:rFonts w:eastAsia="Times New Roman" w:cstheme="minorHAnsi"/>
          <w:lang w:eastAsia="pt-BR"/>
        </w:rPr>
        <w:t>É altamente recomendável definir a tabela de destino como tabela Multiset se estivermos usando qualquer cláusula GROUP BY ou QUALIFY na tabela de origem.</w:t>
      </w:r>
    </w:p>
    <w:p w14:paraId="1C531FC9" w14:textId="3BF71CC4" w:rsidR="0033516B" w:rsidRDefault="0033516B" w:rsidP="0033516B">
      <w:pPr>
        <w:rPr>
          <w:rFonts w:eastAsia="Times New Roman" w:cstheme="minorHAnsi"/>
          <w:lang w:eastAsia="pt-BR"/>
        </w:rPr>
      </w:pPr>
    </w:p>
    <w:p w14:paraId="12174E44" w14:textId="23224FFC" w:rsidR="0033516B" w:rsidRDefault="0033516B" w:rsidP="0033516B">
      <w:pPr>
        <w:rPr>
          <w:rFonts w:eastAsia="Times New Roman" w:cstheme="minorHAnsi"/>
          <w:lang w:eastAsia="pt-BR"/>
        </w:rPr>
      </w:pPr>
    </w:p>
    <w:p w14:paraId="766342BF" w14:textId="64E0591F" w:rsidR="0033516B" w:rsidRPr="0033516B" w:rsidRDefault="0033516B" w:rsidP="0033516B">
      <w:pPr>
        <w:rPr>
          <w:rFonts w:eastAsia="Times New Roman" w:cstheme="minorHAnsi"/>
          <w:color w:val="C45911" w:themeColor="accent2" w:themeShade="BF"/>
          <w:sz w:val="28"/>
          <w:szCs w:val="28"/>
          <w:lang w:val="en-US" w:eastAsia="pt-BR"/>
        </w:rPr>
      </w:pPr>
      <w:r w:rsidRPr="0033516B">
        <w:rPr>
          <w:rFonts w:eastAsia="Times New Roman" w:cstheme="minorHAnsi"/>
          <w:color w:val="C45911" w:themeColor="accent2" w:themeShade="BF"/>
          <w:sz w:val="28"/>
          <w:szCs w:val="28"/>
          <w:lang w:val="en-US" w:eastAsia="pt-BR"/>
        </w:rPr>
        <w:lastRenderedPageBreak/>
        <w:t>NOPI (No primary index) Table in Teradata</w:t>
      </w:r>
    </w:p>
    <w:p w14:paraId="63D82779" w14:textId="564088E7" w:rsidR="0033516B" w:rsidRPr="0033516B" w:rsidRDefault="0033516B" w:rsidP="0033516B">
      <w:pPr>
        <w:rPr>
          <w:rFonts w:eastAsia="Times New Roman" w:cstheme="minorHAnsi"/>
          <w:lang w:eastAsia="pt-BR"/>
        </w:rPr>
      </w:pPr>
      <w:r w:rsidRPr="0033516B">
        <w:rPr>
          <w:rFonts w:eastAsia="Times New Roman" w:cstheme="minorHAnsi"/>
          <w:lang w:eastAsia="pt-BR"/>
        </w:rPr>
        <w:t>Como o nome sugere, Nenhuma tabela de índice primário significa que não haverá nenhum índice primário definido na tabela Teradata. Este recurso foi introduzido na versão V2R13. O principal objetivo desse recurso que nos permite criar tabelas sem índice primário no Teradata é melhorar o desempenho das operações de carregamento de dados de inserção de array FastLoad e Tpump.</w:t>
      </w:r>
    </w:p>
    <w:p w14:paraId="26409775" w14:textId="04D0E48E" w:rsidR="0033516B" w:rsidRPr="0033516B" w:rsidRDefault="0033516B" w:rsidP="0033516B">
      <w:pPr>
        <w:rPr>
          <w:rFonts w:eastAsia="Times New Roman" w:cstheme="minorHAnsi"/>
          <w:lang w:eastAsia="pt-BR"/>
        </w:rPr>
      </w:pPr>
      <w:r w:rsidRPr="0033516B">
        <w:rPr>
          <w:rFonts w:eastAsia="Times New Roman" w:cstheme="minorHAnsi"/>
          <w:lang w:eastAsia="pt-BR"/>
        </w:rPr>
        <w:t>Podemos usar esse tipo de tabela na área de preparação do data warehouse.</w:t>
      </w:r>
    </w:p>
    <w:p w14:paraId="261B343F" w14:textId="5CDCDEDF" w:rsidR="0033516B" w:rsidRDefault="0033516B" w:rsidP="0033516B">
      <w:pPr>
        <w:rPr>
          <w:rFonts w:eastAsia="Times New Roman" w:cstheme="minorHAnsi"/>
          <w:lang w:eastAsia="pt-BR"/>
        </w:rPr>
      </w:pPr>
      <w:r w:rsidRPr="0033516B">
        <w:rPr>
          <w:rFonts w:eastAsia="Times New Roman" w:cstheme="minorHAnsi"/>
          <w:lang w:eastAsia="pt-BR"/>
        </w:rPr>
        <w:t>Sintaxe para tabela NOPI – CREATE Table:</w:t>
      </w:r>
    </w:p>
    <w:p w14:paraId="7D760255" w14:textId="77777777" w:rsidR="005345D3" w:rsidRPr="005345D3" w:rsidRDefault="005345D3" w:rsidP="005345D3">
      <w:pPr>
        <w:numPr>
          <w:ilvl w:val="0"/>
          <w:numId w:val="29"/>
        </w:numPr>
        <w:shd w:val="clear" w:color="auto" w:fill="FFFFFF"/>
        <w:spacing w:after="0" w:line="240" w:lineRule="auto"/>
        <w:ind w:left="1440"/>
        <w:rPr>
          <w:rFonts w:ascii="Open Sans" w:eastAsia="Times New Roman" w:hAnsi="Open Sans" w:cs="Open Sans"/>
          <w:color w:val="3A3A3A"/>
          <w:sz w:val="24"/>
          <w:szCs w:val="24"/>
          <w:lang w:val="en-US" w:eastAsia="pt-BR"/>
        </w:rPr>
      </w:pPr>
      <w:r w:rsidRPr="005345D3">
        <w:rPr>
          <w:rFonts w:ascii="Open Sans" w:eastAsia="Times New Roman" w:hAnsi="Open Sans" w:cs="Open Sans"/>
          <w:b/>
          <w:bCs/>
          <w:color w:val="0000FF"/>
          <w:sz w:val="24"/>
          <w:szCs w:val="24"/>
          <w:bdr w:val="none" w:sz="0" w:space="0" w:color="auto" w:frame="1"/>
          <w:lang w:val="en-US" w:eastAsia="pt-BR"/>
        </w:rPr>
        <w:t>CREATE MULTISET TABLE</w:t>
      </w:r>
      <w:r w:rsidRPr="005345D3">
        <w:rPr>
          <w:rFonts w:ascii="Open Sans" w:eastAsia="Times New Roman" w:hAnsi="Open Sans" w:cs="Open Sans"/>
          <w:b/>
          <w:bCs/>
          <w:color w:val="3A3A3A"/>
          <w:sz w:val="24"/>
          <w:szCs w:val="24"/>
          <w:bdr w:val="none" w:sz="0" w:space="0" w:color="auto" w:frame="1"/>
          <w:lang w:val="en-US" w:eastAsia="pt-BR"/>
        </w:rPr>
        <w:t> </w:t>
      </w:r>
      <w:r w:rsidRPr="005345D3">
        <w:rPr>
          <w:rFonts w:ascii="Open Sans" w:eastAsia="Times New Roman" w:hAnsi="Open Sans" w:cs="Open Sans"/>
          <w:color w:val="993300"/>
          <w:sz w:val="24"/>
          <w:szCs w:val="24"/>
          <w:bdr w:val="none" w:sz="0" w:space="0" w:color="auto" w:frame="1"/>
          <w:lang w:val="en-US" w:eastAsia="pt-BR"/>
        </w:rPr>
        <w:t>teradatapoint</w:t>
      </w:r>
      <w:r w:rsidRPr="005345D3">
        <w:rPr>
          <w:rFonts w:ascii="Open Sans" w:eastAsia="Times New Roman" w:hAnsi="Open Sans" w:cs="Open Sans"/>
          <w:color w:val="3A3A3A"/>
          <w:sz w:val="24"/>
          <w:szCs w:val="24"/>
          <w:lang w:val="en-US" w:eastAsia="pt-BR"/>
        </w:rPr>
        <w:br/>
        <w:t>        (</w:t>
      </w:r>
      <w:r w:rsidRPr="005345D3">
        <w:rPr>
          <w:rFonts w:ascii="Open Sans" w:eastAsia="Times New Roman" w:hAnsi="Open Sans" w:cs="Open Sans"/>
          <w:color w:val="993300"/>
          <w:sz w:val="24"/>
          <w:szCs w:val="24"/>
          <w:bdr w:val="none" w:sz="0" w:space="0" w:color="auto" w:frame="1"/>
          <w:lang w:val="en-US" w:eastAsia="pt-BR"/>
        </w:rPr>
        <w:t>Column1</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color w:val="0000FF"/>
          <w:sz w:val="24"/>
          <w:szCs w:val="24"/>
          <w:bdr w:val="none" w:sz="0" w:space="0" w:color="auto" w:frame="1"/>
          <w:lang w:val="en-US" w:eastAsia="pt-BR"/>
        </w:rPr>
        <w:t>INTEGER</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b/>
          <w:bCs/>
          <w:color w:val="0000FF"/>
          <w:sz w:val="24"/>
          <w:szCs w:val="24"/>
          <w:bdr w:val="none" w:sz="0" w:space="0" w:color="auto" w:frame="1"/>
          <w:lang w:val="en-US" w:eastAsia="pt-BR"/>
        </w:rPr>
        <w:t>NOT NULL</w:t>
      </w:r>
      <w:r w:rsidRPr="005345D3">
        <w:rPr>
          <w:rFonts w:ascii="Open Sans" w:eastAsia="Times New Roman" w:hAnsi="Open Sans" w:cs="Open Sans"/>
          <w:color w:val="3A3A3A"/>
          <w:sz w:val="24"/>
          <w:szCs w:val="24"/>
          <w:lang w:val="en-US" w:eastAsia="pt-BR"/>
        </w:rPr>
        <w:t>,</w:t>
      </w:r>
      <w:r w:rsidRPr="005345D3">
        <w:rPr>
          <w:rFonts w:ascii="Open Sans" w:eastAsia="Times New Roman" w:hAnsi="Open Sans" w:cs="Open Sans"/>
          <w:color w:val="3A3A3A"/>
          <w:sz w:val="24"/>
          <w:szCs w:val="24"/>
          <w:lang w:val="en-US" w:eastAsia="pt-BR"/>
        </w:rPr>
        <w:br/>
        <w:t>         </w:t>
      </w:r>
      <w:r w:rsidRPr="005345D3">
        <w:rPr>
          <w:rFonts w:ascii="Open Sans" w:eastAsia="Times New Roman" w:hAnsi="Open Sans" w:cs="Open Sans"/>
          <w:color w:val="993300"/>
          <w:sz w:val="24"/>
          <w:szCs w:val="24"/>
          <w:bdr w:val="none" w:sz="0" w:space="0" w:color="auto" w:frame="1"/>
          <w:lang w:val="en-US" w:eastAsia="pt-BR"/>
        </w:rPr>
        <w:t>Column2</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color w:val="0000FF"/>
          <w:sz w:val="24"/>
          <w:szCs w:val="24"/>
          <w:bdr w:val="none" w:sz="0" w:space="0" w:color="auto" w:frame="1"/>
          <w:lang w:val="en-US" w:eastAsia="pt-BR"/>
        </w:rPr>
        <w:t>DATE FORMAT</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color w:val="FF00FF"/>
          <w:sz w:val="24"/>
          <w:szCs w:val="24"/>
          <w:bdr w:val="none" w:sz="0" w:space="0" w:color="auto" w:frame="1"/>
          <w:lang w:val="en-US" w:eastAsia="pt-BR"/>
        </w:rPr>
        <w:t>‘MM/DD/YYYY’</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b/>
          <w:bCs/>
          <w:color w:val="0000FF"/>
          <w:sz w:val="24"/>
          <w:szCs w:val="24"/>
          <w:bdr w:val="none" w:sz="0" w:space="0" w:color="auto" w:frame="1"/>
          <w:lang w:val="en-US" w:eastAsia="pt-BR"/>
        </w:rPr>
        <w:t>NOT NULL</w:t>
      </w:r>
      <w:r w:rsidRPr="005345D3">
        <w:rPr>
          <w:rFonts w:ascii="Open Sans" w:eastAsia="Times New Roman" w:hAnsi="Open Sans" w:cs="Open Sans"/>
          <w:color w:val="3A3A3A"/>
          <w:sz w:val="24"/>
          <w:szCs w:val="24"/>
          <w:lang w:val="en-US" w:eastAsia="pt-BR"/>
        </w:rPr>
        <w:t>,</w:t>
      </w:r>
      <w:r w:rsidRPr="005345D3">
        <w:rPr>
          <w:rFonts w:ascii="Open Sans" w:eastAsia="Times New Roman" w:hAnsi="Open Sans" w:cs="Open Sans"/>
          <w:color w:val="3A3A3A"/>
          <w:sz w:val="24"/>
          <w:szCs w:val="24"/>
          <w:lang w:val="en-US" w:eastAsia="pt-BR"/>
        </w:rPr>
        <w:br/>
        <w:t>         </w:t>
      </w:r>
      <w:r w:rsidRPr="005345D3">
        <w:rPr>
          <w:rFonts w:ascii="Open Sans" w:eastAsia="Times New Roman" w:hAnsi="Open Sans" w:cs="Open Sans"/>
          <w:color w:val="993300"/>
          <w:sz w:val="24"/>
          <w:szCs w:val="24"/>
          <w:bdr w:val="none" w:sz="0" w:space="0" w:color="auto" w:frame="1"/>
          <w:lang w:val="en-US" w:eastAsia="pt-BR"/>
        </w:rPr>
        <w:t>Column3</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color w:val="0000FF"/>
          <w:sz w:val="24"/>
          <w:szCs w:val="24"/>
          <w:bdr w:val="none" w:sz="0" w:space="0" w:color="auto" w:frame="1"/>
          <w:lang w:val="en-US" w:eastAsia="pt-BR"/>
        </w:rPr>
        <w:t>INTEGER</w:t>
      </w:r>
      <w:r w:rsidRPr="005345D3">
        <w:rPr>
          <w:rFonts w:ascii="Open Sans" w:eastAsia="Times New Roman" w:hAnsi="Open Sans" w:cs="Open Sans"/>
          <w:color w:val="3A3A3A"/>
          <w:sz w:val="24"/>
          <w:szCs w:val="24"/>
          <w:lang w:val="en-US" w:eastAsia="pt-BR"/>
        </w:rPr>
        <w:t>)</w:t>
      </w:r>
      <w:r w:rsidRPr="005345D3">
        <w:rPr>
          <w:rFonts w:ascii="Open Sans" w:eastAsia="Times New Roman" w:hAnsi="Open Sans" w:cs="Open Sans"/>
          <w:color w:val="3A3A3A"/>
          <w:sz w:val="24"/>
          <w:szCs w:val="24"/>
          <w:lang w:val="en-US" w:eastAsia="pt-BR"/>
        </w:rPr>
        <w:br/>
      </w:r>
      <w:r w:rsidRPr="005345D3">
        <w:rPr>
          <w:rFonts w:ascii="Open Sans" w:eastAsia="Times New Roman" w:hAnsi="Open Sans" w:cs="Open Sans"/>
          <w:b/>
          <w:bCs/>
          <w:color w:val="0000FF"/>
          <w:sz w:val="24"/>
          <w:szCs w:val="24"/>
          <w:bdr w:val="none" w:sz="0" w:space="0" w:color="auto" w:frame="1"/>
          <w:lang w:val="en-US" w:eastAsia="pt-BR"/>
        </w:rPr>
        <w:t>NO PRIMARY INDEX;</w:t>
      </w:r>
    </w:p>
    <w:p w14:paraId="334483F8" w14:textId="77777777" w:rsidR="005345D3" w:rsidRPr="005345D3" w:rsidRDefault="005345D3" w:rsidP="005345D3">
      <w:pPr>
        <w:shd w:val="clear" w:color="auto" w:fill="FFFFFF"/>
        <w:spacing w:after="0" w:line="240" w:lineRule="auto"/>
        <w:rPr>
          <w:rFonts w:ascii="Open Sans" w:eastAsia="Times New Roman" w:hAnsi="Open Sans" w:cs="Open Sans"/>
          <w:color w:val="3A3A3A"/>
          <w:sz w:val="24"/>
          <w:szCs w:val="24"/>
          <w:lang w:val="en-US" w:eastAsia="pt-BR"/>
        </w:rPr>
      </w:pPr>
      <w:r w:rsidRPr="005345D3">
        <w:rPr>
          <w:rFonts w:ascii="Open Sans" w:eastAsia="Times New Roman" w:hAnsi="Open Sans" w:cs="Open Sans"/>
          <w:color w:val="3A3A3A"/>
          <w:sz w:val="24"/>
          <w:szCs w:val="24"/>
          <w:lang w:val="en-US" w:eastAsia="pt-BR"/>
        </w:rPr>
        <w:t>      2.  </w:t>
      </w:r>
      <w:r w:rsidRPr="005345D3">
        <w:rPr>
          <w:rFonts w:ascii="Open Sans" w:eastAsia="Times New Roman" w:hAnsi="Open Sans" w:cs="Open Sans"/>
          <w:b/>
          <w:bCs/>
          <w:color w:val="0000FF"/>
          <w:sz w:val="24"/>
          <w:szCs w:val="24"/>
          <w:bdr w:val="none" w:sz="0" w:space="0" w:color="auto" w:frame="1"/>
          <w:lang w:val="en-US" w:eastAsia="pt-BR"/>
        </w:rPr>
        <w:t>CREATE MULTISET TABLE</w:t>
      </w:r>
      <w:r w:rsidRPr="005345D3">
        <w:rPr>
          <w:rFonts w:ascii="Open Sans" w:eastAsia="Times New Roman" w:hAnsi="Open Sans" w:cs="Open Sans"/>
          <w:b/>
          <w:bCs/>
          <w:color w:val="993300"/>
          <w:sz w:val="24"/>
          <w:szCs w:val="24"/>
          <w:bdr w:val="none" w:sz="0" w:space="0" w:color="auto" w:frame="1"/>
          <w:lang w:val="en-US" w:eastAsia="pt-BR"/>
        </w:rPr>
        <w:t> </w:t>
      </w:r>
      <w:r w:rsidRPr="005345D3">
        <w:rPr>
          <w:rFonts w:ascii="Open Sans" w:eastAsia="Times New Roman" w:hAnsi="Open Sans" w:cs="Open Sans"/>
          <w:color w:val="993300"/>
          <w:sz w:val="24"/>
          <w:szCs w:val="24"/>
          <w:bdr w:val="none" w:sz="0" w:space="0" w:color="auto" w:frame="1"/>
          <w:lang w:val="en-US" w:eastAsia="pt-BR"/>
        </w:rPr>
        <w:t>teradatapoint_tmp</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b/>
          <w:bCs/>
          <w:color w:val="0000FF"/>
          <w:sz w:val="24"/>
          <w:szCs w:val="24"/>
          <w:bdr w:val="none" w:sz="0" w:space="0" w:color="auto" w:frame="1"/>
          <w:lang w:val="en-US" w:eastAsia="pt-BR"/>
        </w:rPr>
        <w:t>AS</w:t>
      </w:r>
      <w:r w:rsidRPr="005345D3">
        <w:rPr>
          <w:rFonts w:ascii="Open Sans" w:eastAsia="Times New Roman" w:hAnsi="Open Sans" w:cs="Open Sans"/>
          <w:color w:val="3A3A3A"/>
          <w:sz w:val="24"/>
          <w:szCs w:val="24"/>
          <w:lang w:val="en-US" w:eastAsia="pt-BR"/>
        </w:rPr>
        <w:br/>
        <w:t>           (</w:t>
      </w:r>
      <w:r w:rsidRPr="005345D3">
        <w:rPr>
          <w:rFonts w:ascii="Open Sans" w:eastAsia="Times New Roman" w:hAnsi="Open Sans" w:cs="Open Sans"/>
          <w:b/>
          <w:bCs/>
          <w:color w:val="0000FF"/>
          <w:sz w:val="24"/>
          <w:szCs w:val="24"/>
          <w:bdr w:val="none" w:sz="0" w:space="0" w:color="auto" w:frame="1"/>
          <w:lang w:val="en-US" w:eastAsia="pt-BR"/>
        </w:rPr>
        <w:t>SELECT</w:t>
      </w:r>
      <w:r w:rsidRPr="005345D3">
        <w:rPr>
          <w:rFonts w:ascii="Open Sans" w:eastAsia="Times New Roman" w:hAnsi="Open Sans" w:cs="Open Sans"/>
          <w:b/>
          <w:bCs/>
          <w:color w:val="3A3A3A"/>
          <w:sz w:val="24"/>
          <w:szCs w:val="24"/>
          <w:bdr w:val="none" w:sz="0" w:space="0" w:color="auto" w:frame="1"/>
          <w:lang w:val="en-US" w:eastAsia="pt-BR"/>
        </w:rPr>
        <w:t> </w:t>
      </w:r>
      <w:r w:rsidRPr="005345D3">
        <w:rPr>
          <w:rFonts w:ascii="Open Sans" w:eastAsia="Times New Roman" w:hAnsi="Open Sans" w:cs="Open Sans"/>
          <w:color w:val="3A3A3A"/>
          <w:sz w:val="24"/>
          <w:szCs w:val="24"/>
          <w:lang w:val="en-US" w:eastAsia="pt-BR"/>
        </w:rPr>
        <w:t>* </w:t>
      </w:r>
      <w:r w:rsidRPr="005345D3">
        <w:rPr>
          <w:rFonts w:ascii="Open Sans" w:eastAsia="Times New Roman" w:hAnsi="Open Sans" w:cs="Open Sans"/>
          <w:b/>
          <w:bCs/>
          <w:color w:val="0000FF"/>
          <w:sz w:val="24"/>
          <w:szCs w:val="24"/>
          <w:bdr w:val="none" w:sz="0" w:space="0" w:color="auto" w:frame="1"/>
          <w:lang w:val="en-US" w:eastAsia="pt-BR"/>
        </w:rPr>
        <w:t>FROM</w:t>
      </w:r>
      <w:r w:rsidRPr="005345D3">
        <w:rPr>
          <w:rFonts w:ascii="Open Sans" w:eastAsia="Times New Roman" w:hAnsi="Open Sans" w:cs="Open Sans"/>
          <w:b/>
          <w:bCs/>
          <w:color w:val="3A3A3A"/>
          <w:sz w:val="24"/>
          <w:szCs w:val="24"/>
          <w:bdr w:val="none" w:sz="0" w:space="0" w:color="auto" w:frame="1"/>
          <w:lang w:val="en-US" w:eastAsia="pt-BR"/>
        </w:rPr>
        <w:t> </w:t>
      </w:r>
      <w:r w:rsidRPr="005345D3">
        <w:rPr>
          <w:rFonts w:ascii="Open Sans" w:eastAsia="Times New Roman" w:hAnsi="Open Sans" w:cs="Open Sans"/>
          <w:color w:val="993300"/>
          <w:sz w:val="24"/>
          <w:szCs w:val="24"/>
          <w:bdr w:val="none" w:sz="0" w:space="0" w:color="auto" w:frame="1"/>
          <w:lang w:val="en-US" w:eastAsia="pt-BR"/>
        </w:rPr>
        <w:t>teradatapoint</w:t>
      </w:r>
      <w:r w:rsidRPr="005345D3">
        <w:rPr>
          <w:rFonts w:ascii="Open Sans" w:eastAsia="Times New Roman" w:hAnsi="Open Sans" w:cs="Open Sans"/>
          <w:color w:val="3A3A3A"/>
          <w:sz w:val="24"/>
          <w:szCs w:val="24"/>
          <w:lang w:val="en-US" w:eastAsia="pt-BR"/>
        </w:rPr>
        <w:t> ) </w:t>
      </w:r>
      <w:r w:rsidRPr="005345D3">
        <w:rPr>
          <w:rFonts w:ascii="Open Sans" w:eastAsia="Times New Roman" w:hAnsi="Open Sans" w:cs="Open Sans"/>
          <w:b/>
          <w:bCs/>
          <w:color w:val="0000FF"/>
          <w:sz w:val="24"/>
          <w:szCs w:val="24"/>
          <w:bdr w:val="none" w:sz="0" w:space="0" w:color="auto" w:frame="1"/>
          <w:lang w:val="en-US" w:eastAsia="pt-BR"/>
        </w:rPr>
        <w:t>WITH DATA NO PRIMARY INDEX</w:t>
      </w:r>
      <w:r w:rsidRPr="005345D3">
        <w:rPr>
          <w:rFonts w:ascii="Open Sans" w:eastAsia="Times New Roman" w:hAnsi="Open Sans" w:cs="Open Sans"/>
          <w:b/>
          <w:bCs/>
          <w:color w:val="3A3A3A"/>
          <w:sz w:val="24"/>
          <w:szCs w:val="24"/>
          <w:bdr w:val="none" w:sz="0" w:space="0" w:color="auto" w:frame="1"/>
          <w:lang w:val="en-US" w:eastAsia="pt-BR"/>
        </w:rPr>
        <w:t>;</w:t>
      </w:r>
    </w:p>
    <w:p w14:paraId="205EEF33" w14:textId="00D87639" w:rsidR="0033516B" w:rsidRDefault="0033516B" w:rsidP="0033516B">
      <w:pPr>
        <w:rPr>
          <w:rFonts w:eastAsia="Times New Roman" w:cstheme="minorHAnsi"/>
          <w:lang w:eastAsia="pt-BR"/>
        </w:rPr>
      </w:pPr>
      <w:r w:rsidRPr="0033516B">
        <w:rPr>
          <w:rFonts w:eastAsia="Times New Roman" w:cstheme="minorHAnsi"/>
          <w:lang w:eastAsia="pt-BR"/>
        </w:rPr>
        <w:t>Nesse caso, a tabela teradatapoint atuará como uma tabela de origem e pode ser uma tabela PI ou uma tabela NOPI.</w:t>
      </w:r>
    </w:p>
    <w:p w14:paraId="359F79FA" w14:textId="23AA4080" w:rsidR="0033516B" w:rsidRDefault="0033516B" w:rsidP="0033516B">
      <w:pPr>
        <w:rPr>
          <w:rFonts w:eastAsia="Times New Roman" w:cstheme="minorHAnsi"/>
          <w:color w:val="0070C0"/>
          <w:lang w:val="pt-PT" w:eastAsia="pt-BR"/>
        </w:rPr>
      </w:pPr>
      <w:r w:rsidRPr="0033516B">
        <w:rPr>
          <w:rFonts w:eastAsia="Times New Roman" w:cstheme="minorHAnsi"/>
          <w:color w:val="0070C0"/>
          <w:lang w:val="pt-PT" w:eastAsia="pt-BR"/>
        </w:rPr>
        <w:t>Distribuição de dados:</w:t>
      </w:r>
    </w:p>
    <w:p w14:paraId="4B4EE452" w14:textId="4BEB9C2D" w:rsidR="0033516B" w:rsidRPr="0033516B" w:rsidRDefault="0033516B" w:rsidP="0033516B">
      <w:pPr>
        <w:rPr>
          <w:rFonts w:eastAsia="Times New Roman" w:cstheme="minorHAnsi"/>
          <w:lang w:eastAsia="pt-BR"/>
        </w:rPr>
      </w:pPr>
      <w:r w:rsidRPr="0033516B">
        <w:rPr>
          <w:rFonts w:eastAsia="Times New Roman" w:cstheme="minorHAnsi"/>
          <w:lang w:eastAsia="pt-BR"/>
        </w:rPr>
        <w:t>Como sabemos que não há índice primário envolvido na tabela NOPI, suas linhas não são hash para AMP com base no valor do índice primário. Banco de dados Teradata, hashes no ID da consulta ou use algum algoritmo diferente para atribuir as linhas ao seu AMP de destino.</w:t>
      </w:r>
    </w:p>
    <w:p w14:paraId="29E02B9C" w14:textId="28D35892" w:rsidR="0033516B" w:rsidRPr="0033516B" w:rsidRDefault="0033516B" w:rsidP="0033516B">
      <w:pPr>
        <w:rPr>
          <w:rFonts w:eastAsia="Times New Roman" w:cstheme="minorHAnsi"/>
          <w:lang w:eastAsia="pt-BR"/>
        </w:rPr>
      </w:pPr>
      <w:r w:rsidRPr="0033516B">
        <w:rPr>
          <w:rFonts w:eastAsia="Times New Roman" w:cstheme="minorHAnsi"/>
          <w:lang w:eastAsia="pt-BR"/>
        </w:rPr>
        <w:t>Quando a linha chega ao AMP de destino, o Teradata gera um ROWID para ela selecionando um balde de hash aleatório que é AMP local.</w:t>
      </w:r>
    </w:p>
    <w:p w14:paraId="557936F4" w14:textId="17F5CDFA" w:rsidR="0033516B" w:rsidRPr="0033516B" w:rsidRDefault="0033516B" w:rsidP="0033516B">
      <w:pPr>
        <w:rPr>
          <w:rFonts w:eastAsia="Times New Roman" w:cstheme="minorHAnsi"/>
          <w:lang w:eastAsia="pt-BR"/>
        </w:rPr>
      </w:pPr>
      <w:r w:rsidRPr="0033516B">
        <w:rPr>
          <w:rFonts w:eastAsia="Times New Roman" w:cstheme="minorHAnsi"/>
          <w:lang w:eastAsia="pt-BR"/>
        </w:rPr>
        <w:t>Ao contrário do FastLoad na tabela PI normal, no caso da tabela NOPI, nenhum hash, redistribuição e classificação são necessários. Na tabela NOPI, as linhas serão anexadas ao bloco de dados da tabela, portanto, a sobrecarga de classificação de linhas com base em ROWID será evitada aqui. Além disso, como as linhas são atribuídas aleatoriamente aos AMPs, os dados sempre serão distribuídos uniformemente em todos os AMPs e não ocorrerá distorção.</w:t>
      </w:r>
    </w:p>
    <w:p w14:paraId="0B3C0BED" w14:textId="39092A1C" w:rsidR="0033516B" w:rsidRDefault="005345D3" w:rsidP="0033516B">
      <w:pPr>
        <w:rPr>
          <w:rFonts w:eastAsia="Times New Roman" w:cstheme="minorHAnsi"/>
          <w:color w:val="0070C0"/>
          <w:lang w:val="en-US" w:eastAsia="pt-BR"/>
        </w:rPr>
      </w:pPr>
      <w:r w:rsidRPr="005345D3">
        <w:rPr>
          <w:rFonts w:eastAsia="Times New Roman" w:cstheme="minorHAnsi"/>
          <w:color w:val="0070C0"/>
          <w:lang w:val="en-US" w:eastAsia="pt-BR"/>
        </w:rPr>
        <w:t>Changing NOPI table to PI table:</w:t>
      </w:r>
    </w:p>
    <w:p w14:paraId="2FA1441F" w14:textId="4C04C43F" w:rsidR="005345D3" w:rsidRDefault="005345D3" w:rsidP="0033516B">
      <w:pPr>
        <w:rPr>
          <w:rFonts w:eastAsia="Times New Roman" w:cstheme="minorHAnsi"/>
          <w:lang w:eastAsia="pt-BR"/>
        </w:rPr>
      </w:pPr>
      <w:r w:rsidRPr="005345D3">
        <w:rPr>
          <w:rFonts w:eastAsia="Times New Roman" w:cstheme="minorHAnsi"/>
          <w:lang w:eastAsia="pt-BR"/>
        </w:rPr>
        <w:t>Depois que a tabela NOPI é criada, podemos alterá-la para tabela PI de duas maneiras</w:t>
      </w:r>
      <w:r>
        <w:rPr>
          <w:rFonts w:eastAsia="Times New Roman" w:cstheme="minorHAnsi"/>
          <w:lang w:eastAsia="pt-BR"/>
        </w:rPr>
        <w:t>:</w:t>
      </w:r>
    </w:p>
    <w:p w14:paraId="6DE98E4F" w14:textId="77D11CFD" w:rsidR="005345D3" w:rsidRDefault="005345D3" w:rsidP="0033516B">
      <w:pPr>
        <w:rPr>
          <w:rFonts w:ascii="Open Sans" w:hAnsi="Open Sans" w:cs="Open Sans"/>
          <w:color w:val="3A3A3A"/>
          <w:shd w:val="clear" w:color="auto" w:fill="FFFFFF"/>
          <w:lang w:val="en-US"/>
        </w:rPr>
      </w:pPr>
      <w:r w:rsidRPr="005345D3">
        <w:rPr>
          <w:rFonts w:ascii="Open Sans" w:hAnsi="Open Sans" w:cs="Open Sans"/>
          <w:color w:val="3A3A3A"/>
          <w:shd w:val="clear" w:color="auto" w:fill="FFFFFF"/>
          <w:lang w:val="en-US"/>
        </w:rPr>
        <w:t>1.   </w:t>
      </w:r>
      <w:r w:rsidRPr="005345D3">
        <w:rPr>
          <w:rStyle w:val="Strong"/>
          <w:rFonts w:ascii="Open Sans" w:hAnsi="Open Sans" w:cs="Open Sans"/>
          <w:color w:val="0000FF"/>
          <w:bdr w:val="none" w:sz="0" w:space="0" w:color="auto" w:frame="1"/>
          <w:shd w:val="clear" w:color="auto" w:fill="FFFFFF"/>
          <w:lang w:val="en-US"/>
        </w:rPr>
        <w:t>CREATE MULTISET TABLE</w:t>
      </w:r>
      <w:r w:rsidRPr="005345D3">
        <w:rPr>
          <w:rStyle w:val="Strong"/>
          <w:rFonts w:ascii="Open Sans" w:hAnsi="Open Sans" w:cs="Open Sans"/>
          <w:color w:val="3A3A3A"/>
          <w:bdr w:val="none" w:sz="0" w:space="0" w:color="auto" w:frame="1"/>
          <w:shd w:val="clear" w:color="auto" w:fill="FFFFFF"/>
          <w:lang w:val="en-US"/>
        </w:rPr>
        <w:t> </w:t>
      </w:r>
      <w:r w:rsidRPr="005345D3">
        <w:rPr>
          <w:rFonts w:ascii="Open Sans" w:hAnsi="Open Sans" w:cs="Open Sans"/>
          <w:color w:val="993300"/>
          <w:bdr w:val="none" w:sz="0" w:space="0" w:color="auto" w:frame="1"/>
          <w:shd w:val="clear" w:color="auto" w:fill="FFFFFF"/>
          <w:lang w:val="en-US"/>
        </w:rPr>
        <w:t>teradatapoint_tmp</w:t>
      </w:r>
      <w:r w:rsidRPr="005345D3">
        <w:rPr>
          <w:rFonts w:ascii="Open Sans" w:hAnsi="Open Sans" w:cs="Open Sans"/>
          <w:color w:val="3A3A3A"/>
          <w:shd w:val="clear" w:color="auto" w:fill="FFFFFF"/>
          <w:lang w:val="en-US"/>
        </w:rPr>
        <w:t> </w:t>
      </w:r>
      <w:r w:rsidRPr="005345D3">
        <w:rPr>
          <w:rStyle w:val="Strong"/>
          <w:rFonts w:ascii="Open Sans" w:hAnsi="Open Sans" w:cs="Open Sans"/>
          <w:color w:val="0000FF"/>
          <w:bdr w:val="none" w:sz="0" w:space="0" w:color="auto" w:frame="1"/>
          <w:shd w:val="clear" w:color="auto" w:fill="FFFFFF"/>
          <w:lang w:val="en-US"/>
        </w:rPr>
        <w:t>AS</w:t>
      </w:r>
      <w:r w:rsidRPr="005345D3">
        <w:rPr>
          <w:rFonts w:ascii="Open Sans" w:hAnsi="Open Sans" w:cs="Open Sans"/>
          <w:color w:val="3A3A3A"/>
          <w:lang w:val="en-US"/>
        </w:rPr>
        <w:br/>
      </w:r>
      <w:r w:rsidRPr="005345D3">
        <w:rPr>
          <w:rFonts w:ascii="Open Sans" w:hAnsi="Open Sans" w:cs="Open Sans"/>
          <w:color w:val="3A3A3A"/>
          <w:shd w:val="clear" w:color="auto" w:fill="FFFFFF"/>
          <w:lang w:val="en-US"/>
        </w:rPr>
        <w:t>     (</w:t>
      </w:r>
      <w:r w:rsidRPr="005345D3">
        <w:rPr>
          <w:rStyle w:val="Strong"/>
          <w:rFonts w:ascii="Open Sans" w:hAnsi="Open Sans" w:cs="Open Sans"/>
          <w:color w:val="0000FF"/>
          <w:bdr w:val="none" w:sz="0" w:space="0" w:color="auto" w:frame="1"/>
          <w:shd w:val="clear" w:color="auto" w:fill="FFFFFF"/>
          <w:lang w:val="en-US"/>
        </w:rPr>
        <w:t>SELECT</w:t>
      </w:r>
      <w:r w:rsidRPr="005345D3">
        <w:rPr>
          <w:rStyle w:val="Strong"/>
          <w:rFonts w:ascii="Open Sans" w:hAnsi="Open Sans" w:cs="Open Sans"/>
          <w:color w:val="3A3A3A"/>
          <w:bdr w:val="none" w:sz="0" w:space="0" w:color="auto" w:frame="1"/>
          <w:shd w:val="clear" w:color="auto" w:fill="FFFFFF"/>
          <w:lang w:val="en-US"/>
        </w:rPr>
        <w:t> </w:t>
      </w:r>
      <w:r w:rsidRPr="005345D3">
        <w:rPr>
          <w:rFonts w:ascii="Open Sans" w:hAnsi="Open Sans" w:cs="Open Sans"/>
          <w:color w:val="3A3A3A"/>
          <w:shd w:val="clear" w:color="auto" w:fill="FFFFFF"/>
          <w:lang w:val="en-US"/>
        </w:rPr>
        <w:t>* </w:t>
      </w:r>
      <w:r w:rsidRPr="005345D3">
        <w:rPr>
          <w:rStyle w:val="Strong"/>
          <w:rFonts w:ascii="Open Sans" w:hAnsi="Open Sans" w:cs="Open Sans"/>
          <w:color w:val="0000FF"/>
          <w:bdr w:val="none" w:sz="0" w:space="0" w:color="auto" w:frame="1"/>
          <w:shd w:val="clear" w:color="auto" w:fill="FFFFFF"/>
          <w:lang w:val="en-US"/>
        </w:rPr>
        <w:t>FROM</w:t>
      </w:r>
      <w:r w:rsidRPr="005345D3">
        <w:rPr>
          <w:rStyle w:val="Strong"/>
          <w:rFonts w:ascii="Open Sans" w:hAnsi="Open Sans" w:cs="Open Sans"/>
          <w:color w:val="3A3A3A"/>
          <w:bdr w:val="none" w:sz="0" w:space="0" w:color="auto" w:frame="1"/>
          <w:shd w:val="clear" w:color="auto" w:fill="FFFFFF"/>
          <w:lang w:val="en-US"/>
        </w:rPr>
        <w:t> </w:t>
      </w:r>
      <w:r w:rsidRPr="005345D3">
        <w:rPr>
          <w:rFonts w:ascii="Open Sans" w:hAnsi="Open Sans" w:cs="Open Sans"/>
          <w:color w:val="993300"/>
          <w:bdr w:val="none" w:sz="0" w:space="0" w:color="auto" w:frame="1"/>
          <w:shd w:val="clear" w:color="auto" w:fill="FFFFFF"/>
          <w:lang w:val="en-US"/>
        </w:rPr>
        <w:t>teradatapoint</w:t>
      </w:r>
      <w:r w:rsidRPr="005345D3">
        <w:rPr>
          <w:rFonts w:ascii="Open Sans" w:hAnsi="Open Sans" w:cs="Open Sans"/>
          <w:color w:val="3A3A3A"/>
          <w:shd w:val="clear" w:color="auto" w:fill="FFFFFF"/>
          <w:lang w:val="en-US"/>
        </w:rPr>
        <w:t> )</w:t>
      </w:r>
      <w:r w:rsidRPr="005345D3">
        <w:rPr>
          <w:rFonts w:ascii="Open Sans" w:hAnsi="Open Sans" w:cs="Open Sans"/>
          <w:color w:val="3A3A3A"/>
          <w:lang w:val="en-US"/>
        </w:rPr>
        <w:br/>
      </w:r>
      <w:r w:rsidRPr="005345D3">
        <w:rPr>
          <w:rStyle w:val="Strong"/>
          <w:rFonts w:ascii="Open Sans" w:hAnsi="Open Sans" w:cs="Open Sans"/>
          <w:color w:val="3A3A3A"/>
          <w:bdr w:val="none" w:sz="0" w:space="0" w:color="auto" w:frame="1"/>
          <w:shd w:val="clear" w:color="auto" w:fill="FFFFFF"/>
          <w:lang w:val="en-US"/>
        </w:rPr>
        <w:t>     </w:t>
      </w:r>
      <w:r w:rsidRPr="005345D3">
        <w:rPr>
          <w:rStyle w:val="Strong"/>
          <w:rFonts w:ascii="Open Sans" w:hAnsi="Open Sans" w:cs="Open Sans"/>
          <w:color w:val="0000FF"/>
          <w:bdr w:val="none" w:sz="0" w:space="0" w:color="auto" w:frame="1"/>
          <w:shd w:val="clear" w:color="auto" w:fill="FFFFFF"/>
          <w:lang w:val="en-US"/>
        </w:rPr>
        <w:t>WITH PRIMARY INDEX</w:t>
      </w:r>
      <w:r w:rsidRPr="005345D3">
        <w:rPr>
          <w:rStyle w:val="Strong"/>
          <w:rFonts w:ascii="Open Sans" w:hAnsi="Open Sans" w:cs="Open Sans"/>
          <w:color w:val="3A3A3A"/>
          <w:bdr w:val="none" w:sz="0" w:space="0" w:color="auto" w:frame="1"/>
          <w:shd w:val="clear" w:color="auto" w:fill="FFFFFF"/>
          <w:lang w:val="en-US"/>
        </w:rPr>
        <w:t> (</w:t>
      </w:r>
      <w:r w:rsidRPr="005345D3">
        <w:rPr>
          <w:rFonts w:ascii="Open Sans" w:hAnsi="Open Sans" w:cs="Open Sans"/>
          <w:color w:val="993300"/>
          <w:bdr w:val="none" w:sz="0" w:space="0" w:color="auto" w:frame="1"/>
          <w:shd w:val="clear" w:color="auto" w:fill="FFFFFF"/>
          <w:lang w:val="en-US"/>
        </w:rPr>
        <w:t>COLUMN_NAME</w:t>
      </w:r>
      <w:r w:rsidRPr="005345D3">
        <w:rPr>
          <w:rStyle w:val="Strong"/>
          <w:rFonts w:ascii="Open Sans" w:hAnsi="Open Sans" w:cs="Open Sans"/>
          <w:color w:val="3A3A3A"/>
          <w:bdr w:val="none" w:sz="0" w:space="0" w:color="auto" w:frame="1"/>
          <w:shd w:val="clear" w:color="auto" w:fill="FFFFFF"/>
          <w:lang w:val="en-US"/>
        </w:rPr>
        <w:t>);</w:t>
      </w:r>
      <w:r w:rsidRPr="005345D3">
        <w:rPr>
          <w:rFonts w:ascii="Open Sans" w:hAnsi="Open Sans" w:cs="Open Sans"/>
          <w:color w:val="3A3A3A"/>
          <w:shd w:val="clear" w:color="auto" w:fill="FFFFFF"/>
          <w:lang w:val="en-US"/>
        </w:rPr>
        <w:t> </w:t>
      </w:r>
    </w:p>
    <w:p w14:paraId="2C5210B8" w14:textId="57F326E8" w:rsidR="005345D3" w:rsidRDefault="005345D3" w:rsidP="0033516B">
      <w:pPr>
        <w:rPr>
          <w:rFonts w:eastAsia="Times New Roman" w:cstheme="minorHAnsi"/>
          <w:lang w:eastAsia="pt-BR"/>
        </w:rPr>
      </w:pPr>
      <w:r w:rsidRPr="005345D3">
        <w:rPr>
          <w:rFonts w:eastAsia="Times New Roman" w:cstheme="minorHAnsi"/>
          <w:lang w:eastAsia="pt-BR"/>
        </w:rPr>
        <w:t>Aqui a tabela teradatapoint é uma tabela NOPI.</w:t>
      </w:r>
    </w:p>
    <w:p w14:paraId="26287A0F" w14:textId="79DF5AE0" w:rsidR="005345D3" w:rsidRDefault="005345D3" w:rsidP="0033516B">
      <w:pPr>
        <w:rPr>
          <w:rFonts w:eastAsia="Times New Roman" w:cstheme="minorHAnsi"/>
          <w:lang w:eastAsia="pt-BR"/>
        </w:rPr>
      </w:pPr>
    </w:p>
    <w:p w14:paraId="08AE43E1" w14:textId="206ED5FF" w:rsidR="005345D3" w:rsidRDefault="005345D3" w:rsidP="0033516B">
      <w:pPr>
        <w:rPr>
          <w:rFonts w:eastAsia="Times New Roman" w:cstheme="minorHAnsi"/>
          <w:lang w:eastAsia="pt-BR"/>
        </w:rPr>
      </w:pPr>
    </w:p>
    <w:p w14:paraId="3AD68A43" w14:textId="5433C88E" w:rsidR="005345D3" w:rsidRDefault="005345D3" w:rsidP="005345D3">
      <w:pPr>
        <w:pStyle w:val="ListParagraph"/>
        <w:numPr>
          <w:ilvl w:val="0"/>
          <w:numId w:val="29"/>
        </w:numPr>
        <w:rPr>
          <w:rFonts w:eastAsia="Times New Roman" w:cstheme="minorHAnsi"/>
          <w:lang w:eastAsia="pt-BR"/>
        </w:rPr>
      </w:pPr>
      <w:r w:rsidRPr="005345D3">
        <w:rPr>
          <w:rFonts w:eastAsia="Times New Roman" w:cstheme="minorHAnsi"/>
          <w:lang w:eastAsia="pt-BR"/>
        </w:rPr>
        <w:lastRenderedPageBreak/>
        <w:t>Crie uma nova tabela com PI e execute inserir-selecionar da tabela NOPI para a tabela PI</w:t>
      </w:r>
      <w:r>
        <w:rPr>
          <w:rFonts w:eastAsia="Times New Roman" w:cstheme="minorHAnsi"/>
          <w:lang w:eastAsia="pt-BR"/>
        </w:rPr>
        <w:t>:</w:t>
      </w:r>
    </w:p>
    <w:p w14:paraId="33DEEFD9" w14:textId="77777777" w:rsidR="005345D3" w:rsidRPr="005345D3" w:rsidRDefault="005345D3" w:rsidP="005345D3">
      <w:pPr>
        <w:pStyle w:val="NormalWeb"/>
        <w:numPr>
          <w:ilvl w:val="0"/>
          <w:numId w:val="29"/>
        </w:numPr>
        <w:shd w:val="clear" w:color="auto" w:fill="FFFFFF"/>
        <w:spacing w:before="0" w:beforeAutospacing="0" w:after="0" w:afterAutospacing="0"/>
        <w:rPr>
          <w:rFonts w:ascii="Open Sans" w:hAnsi="Open Sans" w:cs="Open Sans"/>
          <w:color w:val="3A3A3A"/>
          <w:lang w:val="en-US"/>
        </w:rPr>
      </w:pPr>
      <w:r w:rsidRPr="005345D3">
        <w:rPr>
          <w:rStyle w:val="Strong"/>
          <w:rFonts w:ascii="Open Sans" w:hAnsi="Open Sans" w:cs="Open Sans"/>
          <w:color w:val="0000FF"/>
          <w:bdr w:val="none" w:sz="0" w:space="0" w:color="auto" w:frame="1"/>
          <w:lang w:val="en-US"/>
        </w:rPr>
        <w:t>CREATE MULTISET TABLE</w:t>
      </w:r>
      <w:r w:rsidRPr="005345D3">
        <w:rPr>
          <w:rStyle w:val="Strong"/>
          <w:rFonts w:ascii="Open Sans" w:hAnsi="Open Sans" w:cs="Open Sans"/>
          <w:color w:val="3A3A3A"/>
          <w:bdr w:val="none" w:sz="0" w:space="0" w:color="auto" w:frame="1"/>
          <w:lang w:val="en-US"/>
        </w:rPr>
        <w:t> </w:t>
      </w:r>
      <w:r w:rsidRPr="005345D3">
        <w:rPr>
          <w:rFonts w:ascii="Open Sans" w:hAnsi="Open Sans" w:cs="Open Sans"/>
          <w:color w:val="993300"/>
          <w:bdr w:val="none" w:sz="0" w:space="0" w:color="auto" w:frame="1"/>
          <w:lang w:val="en-US"/>
        </w:rPr>
        <w:t>teradatapoint_tmp</w:t>
      </w:r>
      <w:r w:rsidRPr="005345D3">
        <w:rPr>
          <w:rFonts w:ascii="Open Sans" w:hAnsi="Open Sans" w:cs="Open Sans"/>
          <w:color w:val="3A3A3A"/>
          <w:lang w:val="en-US"/>
        </w:rPr>
        <w:t> (</w:t>
      </w:r>
      <w:r w:rsidRPr="005345D3">
        <w:rPr>
          <w:rFonts w:ascii="Open Sans" w:hAnsi="Open Sans" w:cs="Open Sans"/>
          <w:color w:val="3A3A3A"/>
          <w:lang w:val="en-US"/>
        </w:rPr>
        <w:br/>
        <w:t>        </w:t>
      </w:r>
      <w:r w:rsidRPr="005345D3">
        <w:rPr>
          <w:rFonts w:ascii="Open Sans" w:hAnsi="Open Sans" w:cs="Open Sans"/>
          <w:color w:val="993300"/>
          <w:bdr w:val="none" w:sz="0" w:space="0" w:color="auto" w:frame="1"/>
          <w:lang w:val="en-US"/>
        </w:rPr>
        <w:t>Column1</w:t>
      </w:r>
      <w:r w:rsidRPr="005345D3">
        <w:rPr>
          <w:rFonts w:ascii="Open Sans" w:hAnsi="Open Sans" w:cs="Open Sans"/>
          <w:color w:val="3A3A3A"/>
          <w:lang w:val="en-US"/>
        </w:rPr>
        <w:t> </w:t>
      </w:r>
      <w:r w:rsidRPr="005345D3">
        <w:rPr>
          <w:rFonts w:ascii="Open Sans" w:hAnsi="Open Sans" w:cs="Open Sans"/>
          <w:color w:val="0000FF"/>
          <w:bdr w:val="none" w:sz="0" w:space="0" w:color="auto" w:frame="1"/>
          <w:lang w:val="en-US"/>
        </w:rPr>
        <w:t>INTEGER </w:t>
      </w:r>
      <w:r w:rsidRPr="005345D3">
        <w:rPr>
          <w:rStyle w:val="Strong"/>
          <w:rFonts w:ascii="Open Sans" w:hAnsi="Open Sans" w:cs="Open Sans"/>
          <w:color w:val="0000FF"/>
          <w:bdr w:val="none" w:sz="0" w:space="0" w:color="auto" w:frame="1"/>
          <w:lang w:val="en-US"/>
        </w:rPr>
        <w:t>NOT NULL</w:t>
      </w:r>
      <w:r w:rsidRPr="005345D3">
        <w:rPr>
          <w:rFonts w:ascii="Open Sans" w:hAnsi="Open Sans" w:cs="Open Sans"/>
          <w:color w:val="3A3A3A"/>
          <w:lang w:val="en-US"/>
        </w:rPr>
        <w:t>,</w:t>
      </w:r>
      <w:r w:rsidRPr="005345D3">
        <w:rPr>
          <w:rFonts w:ascii="Open Sans" w:hAnsi="Open Sans" w:cs="Open Sans"/>
          <w:color w:val="3A3A3A"/>
          <w:lang w:val="en-US"/>
        </w:rPr>
        <w:br/>
        <w:t>        </w:t>
      </w:r>
      <w:r w:rsidRPr="005345D3">
        <w:rPr>
          <w:rFonts w:ascii="Open Sans" w:hAnsi="Open Sans" w:cs="Open Sans"/>
          <w:color w:val="993300"/>
          <w:bdr w:val="none" w:sz="0" w:space="0" w:color="auto" w:frame="1"/>
          <w:lang w:val="en-US"/>
        </w:rPr>
        <w:t>Column2</w:t>
      </w:r>
      <w:r w:rsidRPr="005345D3">
        <w:rPr>
          <w:rFonts w:ascii="Open Sans" w:hAnsi="Open Sans" w:cs="Open Sans"/>
          <w:color w:val="3A3A3A"/>
          <w:lang w:val="en-US"/>
        </w:rPr>
        <w:t> </w:t>
      </w:r>
      <w:r w:rsidRPr="005345D3">
        <w:rPr>
          <w:rFonts w:ascii="Open Sans" w:hAnsi="Open Sans" w:cs="Open Sans"/>
          <w:color w:val="0000FF"/>
          <w:bdr w:val="none" w:sz="0" w:space="0" w:color="auto" w:frame="1"/>
          <w:lang w:val="en-US"/>
        </w:rPr>
        <w:t>DATE FORMAT</w:t>
      </w:r>
      <w:r w:rsidRPr="005345D3">
        <w:rPr>
          <w:rFonts w:ascii="Open Sans" w:hAnsi="Open Sans" w:cs="Open Sans"/>
          <w:color w:val="3A3A3A"/>
          <w:lang w:val="en-US"/>
        </w:rPr>
        <w:t> </w:t>
      </w:r>
      <w:r w:rsidRPr="005345D3">
        <w:rPr>
          <w:rFonts w:ascii="Open Sans" w:hAnsi="Open Sans" w:cs="Open Sans"/>
          <w:color w:val="FF00FF"/>
          <w:bdr w:val="none" w:sz="0" w:space="0" w:color="auto" w:frame="1"/>
          <w:lang w:val="en-US"/>
        </w:rPr>
        <w:t>‘MM/DD/YYYY’</w:t>
      </w:r>
      <w:r w:rsidRPr="005345D3">
        <w:rPr>
          <w:rFonts w:ascii="Open Sans" w:hAnsi="Open Sans" w:cs="Open Sans"/>
          <w:color w:val="3A3A3A"/>
          <w:lang w:val="en-US"/>
        </w:rPr>
        <w:t> </w:t>
      </w:r>
      <w:r w:rsidRPr="005345D3">
        <w:rPr>
          <w:rStyle w:val="Strong"/>
          <w:rFonts w:ascii="Open Sans" w:hAnsi="Open Sans" w:cs="Open Sans"/>
          <w:color w:val="0000FF"/>
          <w:bdr w:val="none" w:sz="0" w:space="0" w:color="auto" w:frame="1"/>
          <w:lang w:val="en-US"/>
        </w:rPr>
        <w:t>NOT NULL</w:t>
      </w:r>
      <w:r w:rsidRPr="005345D3">
        <w:rPr>
          <w:rFonts w:ascii="Open Sans" w:hAnsi="Open Sans" w:cs="Open Sans"/>
          <w:color w:val="3A3A3A"/>
          <w:lang w:val="en-US"/>
        </w:rPr>
        <w:t>,</w:t>
      </w:r>
      <w:r w:rsidRPr="005345D3">
        <w:rPr>
          <w:rFonts w:ascii="Open Sans" w:hAnsi="Open Sans" w:cs="Open Sans"/>
          <w:color w:val="3A3A3A"/>
          <w:lang w:val="en-US"/>
        </w:rPr>
        <w:br/>
        <w:t>        </w:t>
      </w:r>
      <w:r w:rsidRPr="005345D3">
        <w:rPr>
          <w:rFonts w:ascii="Open Sans" w:hAnsi="Open Sans" w:cs="Open Sans"/>
          <w:color w:val="993300"/>
          <w:bdr w:val="none" w:sz="0" w:space="0" w:color="auto" w:frame="1"/>
          <w:lang w:val="en-US"/>
        </w:rPr>
        <w:t>Column3</w:t>
      </w:r>
      <w:r w:rsidRPr="005345D3">
        <w:rPr>
          <w:rFonts w:ascii="Open Sans" w:hAnsi="Open Sans" w:cs="Open Sans"/>
          <w:color w:val="3A3A3A"/>
          <w:lang w:val="en-US"/>
        </w:rPr>
        <w:t> </w:t>
      </w:r>
      <w:r w:rsidRPr="005345D3">
        <w:rPr>
          <w:rFonts w:ascii="Open Sans" w:hAnsi="Open Sans" w:cs="Open Sans"/>
          <w:color w:val="0000FF"/>
          <w:bdr w:val="none" w:sz="0" w:space="0" w:color="auto" w:frame="1"/>
          <w:lang w:val="en-US"/>
        </w:rPr>
        <w:t>INTEGER</w:t>
      </w:r>
      <w:r w:rsidRPr="005345D3">
        <w:rPr>
          <w:rFonts w:ascii="Open Sans" w:hAnsi="Open Sans" w:cs="Open Sans"/>
          <w:color w:val="3A3A3A"/>
          <w:lang w:val="en-US"/>
        </w:rPr>
        <w:t>)</w:t>
      </w:r>
      <w:r w:rsidRPr="005345D3">
        <w:rPr>
          <w:rFonts w:ascii="Open Sans" w:hAnsi="Open Sans" w:cs="Open Sans"/>
          <w:color w:val="3A3A3A"/>
          <w:lang w:val="en-US"/>
        </w:rPr>
        <w:br/>
      </w:r>
      <w:r w:rsidRPr="005345D3">
        <w:rPr>
          <w:rStyle w:val="Strong"/>
          <w:rFonts w:ascii="Open Sans" w:hAnsi="Open Sans" w:cs="Open Sans"/>
          <w:color w:val="0000FF"/>
          <w:bdr w:val="none" w:sz="0" w:space="0" w:color="auto" w:frame="1"/>
          <w:lang w:val="en-US"/>
        </w:rPr>
        <w:t>PRIMARY INDEX</w:t>
      </w:r>
      <w:r w:rsidRPr="005345D3">
        <w:rPr>
          <w:rStyle w:val="Strong"/>
          <w:rFonts w:ascii="Open Sans" w:hAnsi="Open Sans" w:cs="Open Sans"/>
          <w:color w:val="3A3A3A"/>
          <w:bdr w:val="none" w:sz="0" w:space="0" w:color="auto" w:frame="1"/>
          <w:lang w:val="en-US"/>
        </w:rPr>
        <w:t> (</w:t>
      </w:r>
      <w:r w:rsidRPr="005345D3">
        <w:rPr>
          <w:rFonts w:ascii="Open Sans" w:hAnsi="Open Sans" w:cs="Open Sans"/>
          <w:color w:val="993300"/>
          <w:bdr w:val="none" w:sz="0" w:space="0" w:color="auto" w:frame="1"/>
          <w:lang w:val="en-US"/>
        </w:rPr>
        <w:t>Column1</w:t>
      </w:r>
      <w:r w:rsidRPr="005345D3">
        <w:rPr>
          <w:rStyle w:val="Strong"/>
          <w:rFonts w:ascii="Open Sans" w:hAnsi="Open Sans" w:cs="Open Sans"/>
          <w:color w:val="3A3A3A"/>
          <w:bdr w:val="none" w:sz="0" w:space="0" w:color="auto" w:frame="1"/>
          <w:lang w:val="en-US"/>
        </w:rPr>
        <w:t>);</w:t>
      </w:r>
    </w:p>
    <w:p w14:paraId="0AA422EA" w14:textId="77777777" w:rsidR="005345D3" w:rsidRPr="005345D3" w:rsidRDefault="005345D3" w:rsidP="005345D3">
      <w:pPr>
        <w:pStyle w:val="NormalWeb"/>
        <w:numPr>
          <w:ilvl w:val="0"/>
          <w:numId w:val="29"/>
        </w:numPr>
        <w:shd w:val="clear" w:color="auto" w:fill="FFFFFF"/>
        <w:spacing w:before="0" w:beforeAutospacing="0" w:after="0" w:afterAutospacing="0"/>
        <w:rPr>
          <w:rFonts w:ascii="Open Sans" w:hAnsi="Open Sans" w:cs="Open Sans"/>
          <w:color w:val="3A3A3A"/>
          <w:lang w:val="en-US"/>
        </w:rPr>
      </w:pPr>
      <w:r w:rsidRPr="005345D3">
        <w:rPr>
          <w:rStyle w:val="Strong"/>
          <w:rFonts w:ascii="Open Sans" w:hAnsi="Open Sans" w:cs="Open Sans"/>
          <w:color w:val="0000FF"/>
          <w:bdr w:val="none" w:sz="0" w:space="0" w:color="auto" w:frame="1"/>
          <w:lang w:val="en-US"/>
        </w:rPr>
        <w:t>Insert into</w:t>
      </w:r>
      <w:r w:rsidRPr="005345D3">
        <w:rPr>
          <w:rStyle w:val="Strong"/>
          <w:rFonts w:ascii="Open Sans" w:hAnsi="Open Sans" w:cs="Open Sans"/>
          <w:color w:val="3A3A3A"/>
          <w:bdr w:val="none" w:sz="0" w:space="0" w:color="auto" w:frame="1"/>
          <w:lang w:val="en-US"/>
        </w:rPr>
        <w:t> </w:t>
      </w:r>
      <w:r w:rsidRPr="005345D3">
        <w:rPr>
          <w:rFonts w:ascii="Open Sans" w:hAnsi="Open Sans" w:cs="Open Sans"/>
          <w:color w:val="993300"/>
          <w:bdr w:val="none" w:sz="0" w:space="0" w:color="auto" w:frame="1"/>
          <w:lang w:val="en-US"/>
        </w:rPr>
        <w:t>teradatapoint_tmp</w:t>
      </w:r>
      <w:r w:rsidRPr="005345D3">
        <w:rPr>
          <w:rFonts w:ascii="Open Sans" w:hAnsi="Open Sans" w:cs="Open Sans"/>
          <w:color w:val="3A3A3A"/>
          <w:lang w:val="en-US"/>
        </w:rPr>
        <w:t> </w:t>
      </w:r>
      <w:r w:rsidRPr="005345D3">
        <w:rPr>
          <w:rStyle w:val="Strong"/>
          <w:rFonts w:ascii="Open Sans" w:hAnsi="Open Sans" w:cs="Open Sans"/>
          <w:color w:val="0000FF"/>
          <w:bdr w:val="none" w:sz="0" w:space="0" w:color="auto" w:frame="1"/>
          <w:lang w:val="en-US"/>
        </w:rPr>
        <w:t>Select </w:t>
      </w:r>
      <w:r w:rsidRPr="005345D3">
        <w:rPr>
          <w:rFonts w:ascii="Open Sans" w:hAnsi="Open Sans" w:cs="Open Sans"/>
          <w:color w:val="0000FF"/>
          <w:bdr w:val="none" w:sz="0" w:space="0" w:color="auto" w:frame="1"/>
          <w:lang w:val="en-US"/>
        </w:rPr>
        <w:t>* </w:t>
      </w:r>
      <w:r w:rsidRPr="005345D3">
        <w:rPr>
          <w:rStyle w:val="Strong"/>
          <w:rFonts w:ascii="Open Sans" w:hAnsi="Open Sans" w:cs="Open Sans"/>
          <w:color w:val="0000FF"/>
          <w:bdr w:val="none" w:sz="0" w:space="0" w:color="auto" w:frame="1"/>
          <w:lang w:val="en-US"/>
        </w:rPr>
        <w:t>from</w:t>
      </w:r>
      <w:r w:rsidRPr="005345D3">
        <w:rPr>
          <w:rStyle w:val="Strong"/>
          <w:rFonts w:ascii="Open Sans" w:hAnsi="Open Sans" w:cs="Open Sans"/>
          <w:color w:val="3A3A3A"/>
          <w:bdr w:val="none" w:sz="0" w:space="0" w:color="auto" w:frame="1"/>
          <w:lang w:val="en-US"/>
        </w:rPr>
        <w:t> </w:t>
      </w:r>
      <w:r w:rsidRPr="005345D3">
        <w:rPr>
          <w:rFonts w:ascii="Open Sans" w:hAnsi="Open Sans" w:cs="Open Sans"/>
          <w:color w:val="993300"/>
          <w:bdr w:val="none" w:sz="0" w:space="0" w:color="auto" w:frame="1"/>
          <w:lang w:val="en-US"/>
        </w:rPr>
        <w:t>teradatapoint</w:t>
      </w:r>
      <w:r w:rsidRPr="005345D3">
        <w:rPr>
          <w:rStyle w:val="Strong"/>
          <w:rFonts w:ascii="Open Sans" w:hAnsi="Open Sans" w:cs="Open Sans"/>
          <w:color w:val="3A3A3A"/>
          <w:bdr w:val="none" w:sz="0" w:space="0" w:color="auto" w:frame="1"/>
          <w:lang w:val="en-US"/>
        </w:rPr>
        <w:t>;</w:t>
      </w:r>
    </w:p>
    <w:p w14:paraId="61A1DACE" w14:textId="4405F4C6" w:rsidR="005345D3" w:rsidRDefault="005345D3" w:rsidP="005345D3">
      <w:pPr>
        <w:rPr>
          <w:rFonts w:eastAsia="Times New Roman" w:cstheme="minorHAnsi"/>
          <w:lang w:val="en-US" w:eastAsia="pt-BR"/>
        </w:rPr>
      </w:pPr>
    </w:p>
    <w:p w14:paraId="2A8ED0A0" w14:textId="49052CBC" w:rsidR="005345D3" w:rsidRPr="005345D3" w:rsidRDefault="005345D3" w:rsidP="005345D3">
      <w:pPr>
        <w:rPr>
          <w:rFonts w:eastAsia="Times New Roman" w:cstheme="minorHAnsi"/>
          <w:lang w:eastAsia="pt-BR"/>
        </w:rPr>
      </w:pPr>
      <w:r w:rsidRPr="005345D3">
        <w:rPr>
          <w:rFonts w:eastAsia="Times New Roman" w:cstheme="minorHAnsi"/>
          <w:lang w:eastAsia="pt-BR"/>
        </w:rPr>
        <w:t>Limitação da tabela NOPI:</w:t>
      </w:r>
    </w:p>
    <w:p w14:paraId="43E64C83" w14:textId="77777777" w:rsidR="005345D3" w:rsidRP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Não é possível criar uma tabela NOPI como uma tabela SET.</w:t>
      </w:r>
    </w:p>
    <w:p w14:paraId="751214E1" w14:textId="77777777" w:rsidR="005345D3" w:rsidRP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MultiLoad não é suportado pela tabela NOPI.</w:t>
      </w:r>
    </w:p>
    <w:p w14:paraId="51B7ED07" w14:textId="77777777" w:rsidR="005345D3" w:rsidRP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Nenhum diário permanente possível.</w:t>
      </w:r>
    </w:p>
    <w:p w14:paraId="180D17F6" w14:textId="77777777" w:rsidR="005345D3" w:rsidRP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Não é possível definir PPI, índice de hash.</w:t>
      </w:r>
    </w:p>
    <w:p w14:paraId="495CF9DB" w14:textId="77777777" w:rsidR="005345D3" w:rsidRP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Não é possível usar como fila e tabela de erros.</w:t>
      </w:r>
    </w:p>
    <w:p w14:paraId="338C2D97" w14:textId="05B073A1" w:rsidR="005345D3" w:rsidRDefault="005345D3" w:rsidP="005345D3">
      <w:pPr>
        <w:pStyle w:val="ListParagraph"/>
        <w:numPr>
          <w:ilvl w:val="0"/>
          <w:numId w:val="30"/>
        </w:numPr>
        <w:rPr>
          <w:rFonts w:eastAsia="Times New Roman" w:cstheme="minorHAnsi"/>
          <w:lang w:eastAsia="pt-BR"/>
        </w:rPr>
      </w:pPr>
      <w:r w:rsidRPr="005345D3">
        <w:rPr>
          <w:rFonts w:eastAsia="Times New Roman" w:cstheme="minorHAnsi"/>
          <w:lang w:eastAsia="pt-BR"/>
        </w:rPr>
        <w:t>Atualização e upsert não são suportados.</w:t>
      </w:r>
    </w:p>
    <w:p w14:paraId="5D508BFA" w14:textId="4E40DB6A" w:rsidR="005345D3" w:rsidRDefault="005345D3" w:rsidP="005345D3">
      <w:pPr>
        <w:rPr>
          <w:rFonts w:eastAsia="Times New Roman" w:cstheme="minorHAnsi"/>
          <w:lang w:eastAsia="pt-BR"/>
        </w:rPr>
      </w:pPr>
    </w:p>
    <w:p w14:paraId="38F4E99B" w14:textId="15B03052" w:rsidR="00DA5F38" w:rsidRPr="00DA5F38" w:rsidRDefault="00DA5F38" w:rsidP="00DA5F38">
      <w:pPr>
        <w:rPr>
          <w:rFonts w:eastAsia="Times New Roman" w:cstheme="minorHAnsi"/>
          <w:color w:val="C45911" w:themeColor="accent2" w:themeShade="BF"/>
          <w:lang w:eastAsia="pt-BR"/>
        </w:rPr>
      </w:pPr>
      <w:r w:rsidRPr="00DA5F38">
        <w:rPr>
          <w:rFonts w:eastAsia="Times New Roman" w:cstheme="minorHAnsi"/>
          <w:color w:val="C45911" w:themeColor="accent2" w:themeShade="BF"/>
          <w:sz w:val="28"/>
          <w:szCs w:val="28"/>
          <w:lang w:eastAsia="pt-BR"/>
        </w:rPr>
        <w:t>Permanent Journal in Teradata</w:t>
      </w:r>
    </w:p>
    <w:p w14:paraId="398A85A6" w14:textId="233A7A87" w:rsidR="00DA5F38" w:rsidRPr="00DA5F38" w:rsidRDefault="00DA5F38" w:rsidP="00DA5F38">
      <w:pPr>
        <w:rPr>
          <w:rFonts w:eastAsia="Times New Roman" w:cstheme="minorHAnsi"/>
          <w:lang w:eastAsia="pt-BR"/>
        </w:rPr>
      </w:pPr>
      <w:r w:rsidRPr="00DA5F38">
        <w:rPr>
          <w:rFonts w:eastAsia="Times New Roman" w:cstheme="minorHAnsi"/>
          <w:lang w:eastAsia="pt-BR"/>
        </w:rPr>
        <w:t>O diário permanente no Teradata fornece a capacidade de capturar o instantâneo da(s) tabela(s) antes e depois de aplicar alterações usando instruções DML como inserir, excluir e atualizar. Ao contrário do diário temporário, que captura o instantâneo da tabela antes de aplicar as alterações e descartar na confirmação, ele armazena na tabela do diário permanentemente e requer espaço permanente do Teradata até que você o descarte explicitamente.</w:t>
      </w:r>
    </w:p>
    <w:p w14:paraId="3B11E1BF" w14:textId="39CAC1EA" w:rsidR="00DA5F38" w:rsidRPr="00DA5F38" w:rsidRDefault="00DA5F38" w:rsidP="00DA5F38">
      <w:pPr>
        <w:rPr>
          <w:rFonts w:eastAsia="Times New Roman" w:cstheme="minorHAnsi"/>
          <w:lang w:eastAsia="pt-BR"/>
        </w:rPr>
      </w:pPr>
      <w:r w:rsidRPr="00DA5F38">
        <w:rPr>
          <w:rFonts w:eastAsia="Times New Roman" w:cstheme="minorHAnsi"/>
          <w:lang w:eastAsia="pt-BR"/>
        </w:rPr>
        <w:t>Vantagens do jornal permanente:</w:t>
      </w:r>
    </w:p>
    <w:p w14:paraId="3DBC423D" w14:textId="327DF1D2" w:rsidR="00DA5F38" w:rsidRPr="00DA5F38" w:rsidRDefault="00DA5F38" w:rsidP="00DA5F38">
      <w:pPr>
        <w:rPr>
          <w:rFonts w:eastAsia="Times New Roman" w:cstheme="minorHAnsi"/>
          <w:lang w:eastAsia="pt-BR"/>
        </w:rPr>
      </w:pPr>
      <w:r w:rsidRPr="00DA5F38">
        <w:rPr>
          <w:rFonts w:eastAsia="Times New Roman" w:cstheme="minorHAnsi"/>
          <w:lang w:eastAsia="pt-BR"/>
        </w:rPr>
        <w:t>O diário permanente protege os dados do usuário contra abaixo</w:t>
      </w:r>
      <w:r>
        <w:rPr>
          <w:rFonts w:eastAsia="Times New Roman" w:cstheme="minorHAnsi"/>
          <w:lang w:eastAsia="pt-BR"/>
        </w:rPr>
        <w:t>:</w:t>
      </w:r>
    </w:p>
    <w:p w14:paraId="603F90CA" w14:textId="77777777" w:rsidR="00DA5F38" w:rsidRPr="00DA5F38" w:rsidRDefault="00DA5F38" w:rsidP="00DA5F38">
      <w:pPr>
        <w:pStyle w:val="ListParagraph"/>
        <w:numPr>
          <w:ilvl w:val="0"/>
          <w:numId w:val="31"/>
        </w:numPr>
        <w:rPr>
          <w:rFonts w:eastAsia="Times New Roman" w:cstheme="minorHAnsi"/>
          <w:lang w:eastAsia="pt-BR"/>
        </w:rPr>
      </w:pPr>
      <w:r w:rsidRPr="00DA5F38">
        <w:rPr>
          <w:rFonts w:eastAsia="Times New Roman" w:cstheme="minorHAnsi"/>
          <w:lang w:eastAsia="pt-BR"/>
        </w:rPr>
        <w:t>perda de dados devido a falha de disco em uma tabela que não é fallback ou protegida por RAID.</w:t>
      </w:r>
    </w:p>
    <w:p w14:paraId="01A28D7F" w14:textId="77777777" w:rsidR="00DA5F38" w:rsidRPr="00DA5F38" w:rsidRDefault="00DA5F38" w:rsidP="00DA5F38">
      <w:pPr>
        <w:pStyle w:val="ListParagraph"/>
        <w:numPr>
          <w:ilvl w:val="0"/>
          <w:numId w:val="31"/>
        </w:numPr>
        <w:rPr>
          <w:rFonts w:eastAsia="Times New Roman" w:cstheme="minorHAnsi"/>
          <w:lang w:eastAsia="pt-BR"/>
        </w:rPr>
      </w:pPr>
      <w:r w:rsidRPr="00DA5F38">
        <w:rPr>
          <w:rFonts w:eastAsia="Times New Roman" w:cstheme="minorHAnsi"/>
          <w:lang w:eastAsia="pt-BR"/>
        </w:rPr>
        <w:t>perda de dados devido à falha de 2 ou mais AMPs no mesmo cluster.</w:t>
      </w:r>
    </w:p>
    <w:p w14:paraId="541AFB21" w14:textId="77777777" w:rsidR="00DA5F38" w:rsidRPr="00DA5F38" w:rsidRDefault="00DA5F38" w:rsidP="00DA5F38">
      <w:pPr>
        <w:pStyle w:val="ListParagraph"/>
        <w:numPr>
          <w:ilvl w:val="0"/>
          <w:numId w:val="31"/>
        </w:numPr>
        <w:rPr>
          <w:rFonts w:eastAsia="Times New Roman" w:cstheme="minorHAnsi"/>
          <w:lang w:eastAsia="pt-BR"/>
        </w:rPr>
      </w:pPr>
      <w:r w:rsidRPr="00DA5F38">
        <w:rPr>
          <w:rFonts w:eastAsia="Times New Roman" w:cstheme="minorHAnsi"/>
          <w:lang w:eastAsia="pt-BR"/>
        </w:rPr>
        <w:t>Processamento incorreto de lote ou aplicativo.</w:t>
      </w:r>
    </w:p>
    <w:p w14:paraId="2A211175" w14:textId="77777777" w:rsidR="00DA5F38" w:rsidRPr="00DA5F38" w:rsidRDefault="00DA5F38" w:rsidP="00DA5F38">
      <w:pPr>
        <w:rPr>
          <w:rFonts w:eastAsia="Times New Roman" w:cstheme="minorHAnsi"/>
          <w:lang w:eastAsia="pt-BR"/>
        </w:rPr>
      </w:pPr>
      <w:r w:rsidRPr="00DA5F38">
        <w:rPr>
          <w:rFonts w:eastAsia="Times New Roman" w:cstheme="minorHAnsi"/>
          <w:lang w:eastAsia="pt-BR"/>
        </w:rPr>
        <w:t>Você pode definir diário permanente em nível de banco de dados ou nível de tabela. A única tabela de diário será mantida em um banco de dados ou espaço de usuário. Depois de definir o diário permanente para tabela/tabelas e começar a fazer operações como inserir, excluir e atualizar na tabela, o diário permanente começará a crescer e ocupará mais espaço. Portanto, é responsabilidade do DBA manter o diário permanente, excluindo, arquivando e assim por diante. Durante a criação do diário permanente da tabela, você pode especificar para capturar o instantâneo da tabela conforme abaixo-</w:t>
      </w:r>
    </w:p>
    <w:p w14:paraId="51A78D18" w14:textId="77777777" w:rsidR="00DA5F38" w:rsidRPr="00DA5F38" w:rsidRDefault="00DA5F38" w:rsidP="00DA5F38">
      <w:pPr>
        <w:rPr>
          <w:rFonts w:eastAsia="Times New Roman" w:cstheme="minorHAnsi"/>
          <w:lang w:eastAsia="pt-BR"/>
        </w:rPr>
      </w:pPr>
    </w:p>
    <w:p w14:paraId="659FA83F" w14:textId="7F03D412" w:rsidR="00DA5F38" w:rsidRPr="00DA5F38" w:rsidRDefault="00DA5F38" w:rsidP="00DA5F38">
      <w:pPr>
        <w:rPr>
          <w:rFonts w:eastAsia="Times New Roman" w:cstheme="minorHAnsi"/>
          <w:lang w:eastAsia="pt-BR"/>
        </w:rPr>
      </w:pPr>
      <w:r w:rsidRPr="00DA5F38">
        <w:rPr>
          <w:rFonts w:eastAsia="Times New Roman" w:cstheme="minorHAnsi"/>
          <w:b/>
          <w:bCs/>
          <w:lang w:eastAsia="pt-BR"/>
        </w:rPr>
        <w:lastRenderedPageBreak/>
        <w:t>Before journal / before image:</w:t>
      </w:r>
      <w:r w:rsidRPr="00DA5F38">
        <w:rPr>
          <w:rFonts w:eastAsia="Times New Roman" w:cstheme="minorHAnsi"/>
          <w:lang w:eastAsia="pt-BR"/>
        </w:rPr>
        <w:t xml:space="preserve"> O instantâneo será capturado antes de aplicar qualquer alteração na tabela, usado para reverter ou desfazer as alterações. Você pode escolher o instantâneo da tabela como cópia única/dupla ou nenhuma cópia.</w:t>
      </w:r>
      <w:r>
        <w:rPr>
          <w:rFonts w:eastAsia="Times New Roman" w:cstheme="minorHAnsi"/>
          <w:lang w:eastAsia="pt-BR"/>
        </w:rPr>
        <w:t xml:space="preserve"> </w:t>
      </w:r>
    </w:p>
    <w:p w14:paraId="292E5D2E" w14:textId="7CD453F1" w:rsidR="005345D3" w:rsidRDefault="00DA5F38" w:rsidP="00DA5F38">
      <w:pPr>
        <w:rPr>
          <w:rFonts w:eastAsia="Times New Roman" w:cstheme="minorHAnsi"/>
          <w:lang w:eastAsia="pt-BR"/>
        </w:rPr>
      </w:pPr>
      <w:r w:rsidRPr="00DA5F38">
        <w:rPr>
          <w:rFonts w:eastAsia="Times New Roman" w:cstheme="minorHAnsi"/>
          <w:b/>
          <w:bCs/>
          <w:lang w:eastAsia="pt-BR"/>
        </w:rPr>
        <w:t>After journal/after image:</w:t>
      </w:r>
      <w:r w:rsidRPr="00DA5F38">
        <w:rPr>
          <w:rFonts w:eastAsia="Times New Roman" w:cstheme="minorHAnsi"/>
          <w:lang w:eastAsia="pt-BR"/>
        </w:rPr>
        <w:t xml:space="preserve"> O instantâneo será capturado após a aplicação de quaisquer alterações na tabela, usado para rolar ou refazer as alterações. Você pode escolher o instantâneo da tabela como cópia única/cópia dupla/sem cópia ou cópia local que será criada no mesmo AMP. Primeiro, você precisa criar uma tabela de diário no mesmo banco de dados ou em qualquer outro banco de dados ou espaço do usuário, conforme abaixo: </w:t>
      </w:r>
    </w:p>
    <w:p w14:paraId="78A55190" w14:textId="467C4C99" w:rsidR="00DA5F38" w:rsidRDefault="00DA5F38" w:rsidP="00DA5F38">
      <w:pPr>
        <w:rPr>
          <w:rFonts w:eastAsia="Times New Roman" w:cstheme="minorHAnsi"/>
          <w:lang w:eastAsia="pt-BR"/>
        </w:rPr>
      </w:pPr>
      <w:r w:rsidRPr="00DA5F38">
        <w:rPr>
          <w:rFonts w:eastAsia="Times New Roman" w:cstheme="minorHAnsi"/>
          <w:lang w:eastAsia="pt-BR"/>
        </w:rPr>
        <w:drawing>
          <wp:inline distT="0" distB="0" distL="0" distR="0" wp14:anchorId="25BEB624" wp14:editId="16B1C3F7">
            <wp:extent cx="5238750" cy="2952750"/>
            <wp:effectExtent l="0" t="0" r="0" b="0"/>
            <wp:docPr id="37" name="Picture 37" descr="Permanen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ermanent Journ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2952750"/>
                    </a:xfrm>
                    <a:prstGeom prst="rect">
                      <a:avLst/>
                    </a:prstGeom>
                    <a:noFill/>
                    <a:ln>
                      <a:noFill/>
                    </a:ln>
                  </pic:spPr>
                </pic:pic>
              </a:graphicData>
            </a:graphic>
          </wp:inline>
        </w:drawing>
      </w:r>
    </w:p>
    <w:p w14:paraId="0C1BE367"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CREATE DATABASE "</w:t>
      </w:r>
      <w:proofErr w:type="spellStart"/>
      <w:r w:rsidRPr="00DA5F38">
        <w:rPr>
          <w:rFonts w:ascii="Courier" w:eastAsia="Times New Roman" w:hAnsi="Courier" w:cs="Courier New"/>
          <w:color w:val="3A3A3A"/>
          <w:sz w:val="20"/>
          <w:szCs w:val="20"/>
          <w:lang w:val="en-US" w:eastAsia="pt-BR"/>
        </w:rPr>
        <w:t>Mydb</w:t>
      </w:r>
      <w:proofErr w:type="spellEnd"/>
      <w:r w:rsidRPr="00DA5F38">
        <w:rPr>
          <w:rFonts w:ascii="Courier" w:eastAsia="Times New Roman" w:hAnsi="Courier" w:cs="Courier New"/>
          <w:color w:val="3A3A3A"/>
          <w:sz w:val="20"/>
          <w:szCs w:val="20"/>
          <w:lang w:val="en-US" w:eastAsia="pt-BR"/>
        </w:rPr>
        <w:t>" FROM "TESTDB"</w:t>
      </w:r>
    </w:p>
    <w:p w14:paraId="24EF96E6"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AS PERM=10737418240</w:t>
      </w:r>
    </w:p>
    <w:p w14:paraId="167CBD0A"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NO FALLBACK</w:t>
      </w:r>
    </w:p>
    <w:p w14:paraId="4A6CE70C"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NO BEFORE JOURNAL</w:t>
      </w:r>
    </w:p>
    <w:p w14:paraId="4EE89CF6"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AFTER JOURNAL</w:t>
      </w:r>
    </w:p>
    <w:p w14:paraId="4CDA6EE5"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DEFAULT JOURNAL TABLE="</w:t>
      </w:r>
      <w:proofErr w:type="spellStart"/>
      <w:r w:rsidRPr="00DA5F38">
        <w:rPr>
          <w:rFonts w:ascii="Courier" w:eastAsia="Times New Roman" w:hAnsi="Courier" w:cs="Courier New"/>
          <w:color w:val="3A3A3A"/>
          <w:sz w:val="20"/>
          <w:szCs w:val="20"/>
          <w:lang w:val="en-US" w:eastAsia="pt-BR"/>
        </w:rPr>
        <w:t>Mydb</w:t>
      </w:r>
      <w:proofErr w:type="spellEnd"/>
      <w:r w:rsidRPr="00DA5F38">
        <w:rPr>
          <w:rFonts w:ascii="Courier" w:eastAsia="Times New Roman" w:hAnsi="Courier" w:cs="Courier New"/>
          <w:color w:val="3A3A3A"/>
          <w:sz w:val="20"/>
          <w:szCs w:val="20"/>
          <w:lang w:val="en-US" w:eastAsia="pt-BR"/>
        </w:rPr>
        <w:t>"."</w:t>
      </w:r>
      <w:proofErr w:type="spellStart"/>
      <w:r w:rsidRPr="00DA5F38">
        <w:rPr>
          <w:rFonts w:ascii="Courier" w:eastAsia="Times New Roman" w:hAnsi="Courier" w:cs="Courier New"/>
          <w:color w:val="3A3A3A"/>
          <w:sz w:val="20"/>
          <w:szCs w:val="20"/>
          <w:lang w:val="en-US" w:eastAsia="pt-BR"/>
        </w:rPr>
        <w:t>Myjournal</w:t>
      </w:r>
      <w:proofErr w:type="spellEnd"/>
      <w:r w:rsidRPr="00DA5F38">
        <w:rPr>
          <w:rFonts w:ascii="Courier" w:eastAsia="Times New Roman" w:hAnsi="Courier" w:cs="Courier New"/>
          <w:color w:val="3A3A3A"/>
          <w:sz w:val="20"/>
          <w:szCs w:val="20"/>
          <w:lang w:val="en-US" w:eastAsia="pt-BR"/>
        </w:rPr>
        <w:t>";</w:t>
      </w:r>
    </w:p>
    <w:p w14:paraId="29935111" w14:textId="3EA8160E" w:rsidR="00DA5F38" w:rsidRDefault="00DA5F38" w:rsidP="00DA5F38">
      <w:pPr>
        <w:rPr>
          <w:rFonts w:eastAsia="Times New Roman" w:cstheme="minorHAnsi"/>
          <w:lang w:eastAsia="pt-BR"/>
        </w:rPr>
      </w:pPr>
      <w:r w:rsidRPr="00DA5F38">
        <w:rPr>
          <w:rFonts w:eastAsia="Times New Roman" w:cstheme="minorHAnsi"/>
          <w:lang w:eastAsia="pt-BR"/>
        </w:rPr>
        <w:t>Aqui optamos pelo after journal. Você pode substituir isso no nível da tabela especificando “NO AFTER JOURNAL”.</w:t>
      </w:r>
    </w:p>
    <w:p w14:paraId="5162E10A" w14:textId="49645B9C" w:rsidR="00DA5F38" w:rsidRPr="00DA5F38" w:rsidRDefault="00DA5F38" w:rsidP="00DA5F38">
      <w:pPr>
        <w:rPr>
          <w:rFonts w:eastAsia="Times New Roman" w:cstheme="minorHAnsi"/>
          <w:color w:val="0070C0"/>
          <w:lang w:eastAsia="pt-BR"/>
        </w:rPr>
      </w:pPr>
      <w:r w:rsidRPr="00DA5F38">
        <w:rPr>
          <w:rFonts w:eastAsia="Times New Roman" w:cstheme="minorHAnsi"/>
          <w:color w:val="0070C0"/>
          <w:lang w:eastAsia="pt-BR"/>
        </w:rPr>
        <w:t>Sintaxe para definir diário permanente no nível da tabela:</w:t>
      </w:r>
    </w:p>
    <w:p w14:paraId="684E9E9B"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Create Set Table "</w:t>
      </w:r>
      <w:proofErr w:type="spellStart"/>
      <w:r w:rsidRPr="00DA5F38">
        <w:rPr>
          <w:rFonts w:ascii="Courier" w:eastAsia="Times New Roman" w:hAnsi="Courier" w:cs="Courier New"/>
          <w:color w:val="3A3A3A"/>
          <w:sz w:val="20"/>
          <w:szCs w:val="20"/>
          <w:lang w:val="en-US" w:eastAsia="pt-BR"/>
        </w:rPr>
        <w:t>MyDB</w:t>
      </w:r>
      <w:proofErr w:type="spellEnd"/>
      <w:r w:rsidRPr="00DA5F38">
        <w:rPr>
          <w:rFonts w:ascii="Courier" w:eastAsia="Times New Roman" w:hAnsi="Courier" w:cs="Courier New"/>
          <w:color w:val="3A3A3A"/>
          <w:sz w:val="20"/>
          <w:szCs w:val="20"/>
          <w:lang w:val="en-US" w:eastAsia="pt-BR"/>
        </w:rPr>
        <w:t>"."</w:t>
      </w:r>
      <w:proofErr w:type="spellStart"/>
      <w:r w:rsidRPr="00DA5F38">
        <w:rPr>
          <w:rFonts w:ascii="Courier" w:eastAsia="Times New Roman" w:hAnsi="Courier" w:cs="Courier New"/>
          <w:color w:val="3A3A3A"/>
          <w:sz w:val="20"/>
          <w:szCs w:val="20"/>
          <w:lang w:val="en-US" w:eastAsia="pt-BR"/>
        </w:rPr>
        <w:t>My_Table</w:t>
      </w:r>
      <w:proofErr w:type="spellEnd"/>
      <w:r w:rsidRPr="00DA5F38">
        <w:rPr>
          <w:rFonts w:ascii="Courier" w:eastAsia="Times New Roman" w:hAnsi="Courier" w:cs="Courier New"/>
          <w:color w:val="3A3A3A"/>
          <w:sz w:val="20"/>
          <w:szCs w:val="20"/>
          <w:lang w:val="en-US" w:eastAsia="pt-BR"/>
        </w:rPr>
        <w:t>"</w:t>
      </w:r>
    </w:p>
    <w:p w14:paraId="2B278C48"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No Fallback</w:t>
      </w:r>
    </w:p>
    <w:p w14:paraId="273D762E"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lastRenderedPageBreak/>
        <w:t>, No Before Journal</w:t>
      </w:r>
    </w:p>
    <w:p w14:paraId="7BEB9C3F"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After Journal</w:t>
      </w:r>
    </w:p>
    <w:p w14:paraId="18D61F6A"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With Journal Table = "</w:t>
      </w:r>
      <w:proofErr w:type="spellStart"/>
      <w:r w:rsidRPr="00DA5F38">
        <w:rPr>
          <w:rFonts w:ascii="Courier" w:eastAsia="Times New Roman" w:hAnsi="Courier" w:cs="Courier New"/>
          <w:color w:val="3A3A3A"/>
          <w:sz w:val="20"/>
          <w:szCs w:val="20"/>
          <w:lang w:val="en-US" w:eastAsia="pt-BR"/>
        </w:rPr>
        <w:t>MyDB</w:t>
      </w:r>
      <w:proofErr w:type="spellEnd"/>
      <w:r w:rsidRPr="00DA5F38">
        <w:rPr>
          <w:rFonts w:ascii="Courier" w:eastAsia="Times New Roman" w:hAnsi="Courier" w:cs="Courier New"/>
          <w:color w:val="3A3A3A"/>
          <w:sz w:val="20"/>
          <w:szCs w:val="20"/>
          <w:lang w:val="en-US" w:eastAsia="pt-BR"/>
        </w:rPr>
        <w:t>"."journals"</w:t>
      </w:r>
    </w:p>
    <w:p w14:paraId="697FE92A"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("COLUMN1" CHAR</w:t>
      </w:r>
    </w:p>
    <w:p w14:paraId="6B20F148"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,"COLUMN2? CHAR</w:t>
      </w:r>
    </w:p>
    <w:p w14:paraId="69D54F1D"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INDEX  ("COLUMN1") INDEX  ("COLUMN1");</w:t>
      </w:r>
    </w:p>
    <w:p w14:paraId="2A1B5DBE" w14:textId="0A3CD4B0" w:rsidR="00DA5F38" w:rsidRDefault="00DA5F38" w:rsidP="00DA5F38">
      <w:pPr>
        <w:rPr>
          <w:rFonts w:eastAsia="Times New Roman" w:cstheme="minorHAnsi"/>
          <w:lang w:eastAsia="pt-BR"/>
        </w:rPr>
      </w:pPr>
      <w:r w:rsidRPr="00DA5F38">
        <w:rPr>
          <w:rFonts w:eastAsia="Times New Roman" w:cstheme="minorHAnsi"/>
          <w:lang w:eastAsia="pt-BR"/>
        </w:rPr>
        <w:t>No exemplo acima, podemos ver que a imagem posterior de “MyDB”.”My_Table” será capturada na tabela de diário “MyDB”.”Myjournals”.</w:t>
      </w:r>
    </w:p>
    <w:p w14:paraId="5AB82918" w14:textId="7EBC40AE" w:rsidR="00DA5F38" w:rsidRDefault="00DA5F38" w:rsidP="00DA5F38">
      <w:pPr>
        <w:rPr>
          <w:rFonts w:eastAsia="Times New Roman" w:cstheme="minorHAnsi"/>
          <w:color w:val="0070C0"/>
          <w:lang w:eastAsia="pt-BR"/>
        </w:rPr>
      </w:pPr>
      <w:r w:rsidRPr="00DA5F38">
        <w:rPr>
          <w:rFonts w:eastAsia="Times New Roman" w:cstheme="minorHAnsi"/>
          <w:color w:val="0070C0"/>
          <w:lang w:eastAsia="pt-BR"/>
        </w:rPr>
        <w:t>Exclua a sintaxe da tabela de diário permanente:</w:t>
      </w:r>
    </w:p>
    <w:p w14:paraId="170A42A2" w14:textId="03E84D92" w:rsidR="00DA5F38" w:rsidRDefault="00DA5F38" w:rsidP="00DA5F38">
      <w:pPr>
        <w:rPr>
          <w:rFonts w:eastAsia="Times New Roman" w:cstheme="minorHAnsi"/>
          <w:lang w:eastAsia="pt-BR"/>
        </w:rPr>
      </w:pPr>
      <w:r w:rsidRPr="00DA5F38">
        <w:rPr>
          <w:rFonts w:eastAsia="Times New Roman" w:cstheme="minorHAnsi"/>
          <w:lang w:eastAsia="pt-BR"/>
        </w:rPr>
        <w:t>Se você acha que o diário permanente não é mais necessário, pode eliminá-lo depois de modificar as propriedades da tabela e do banco de dados.</w:t>
      </w:r>
    </w:p>
    <w:p w14:paraId="20F99A3E"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xml:space="preserve">ALTER TABLE </w:t>
      </w:r>
      <w:proofErr w:type="spellStart"/>
      <w:r w:rsidRPr="00DA5F38">
        <w:rPr>
          <w:rFonts w:ascii="Courier" w:eastAsia="Times New Roman" w:hAnsi="Courier" w:cs="Courier New"/>
          <w:color w:val="3A3A3A"/>
          <w:sz w:val="20"/>
          <w:szCs w:val="20"/>
          <w:lang w:val="en-US" w:eastAsia="pt-BR"/>
        </w:rPr>
        <w:t>Mydb.Tablename</w:t>
      </w:r>
      <w:proofErr w:type="spellEnd"/>
    </w:p>
    <w:p w14:paraId="229F0FB2"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,NO BEFORE JOURNAL</w:t>
      </w:r>
    </w:p>
    <w:p w14:paraId="4B29EAF7"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,NO AFTER JOURNAL;</w:t>
      </w:r>
    </w:p>
    <w:p w14:paraId="2227F4A0"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p>
    <w:p w14:paraId="71E0715E"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xml:space="preserve">MODIFY USER </w:t>
      </w:r>
      <w:proofErr w:type="spellStart"/>
      <w:r w:rsidRPr="00DA5F38">
        <w:rPr>
          <w:rFonts w:ascii="Courier" w:eastAsia="Times New Roman" w:hAnsi="Courier" w:cs="Courier New"/>
          <w:color w:val="3A3A3A"/>
          <w:sz w:val="20"/>
          <w:szCs w:val="20"/>
          <w:lang w:val="en-US" w:eastAsia="pt-BR"/>
        </w:rPr>
        <w:t>Mydb.Tablename</w:t>
      </w:r>
      <w:proofErr w:type="spellEnd"/>
      <w:r w:rsidRPr="00DA5F38">
        <w:rPr>
          <w:rFonts w:ascii="Courier" w:eastAsia="Times New Roman" w:hAnsi="Courier" w:cs="Courier New"/>
          <w:color w:val="3A3A3A"/>
          <w:sz w:val="20"/>
          <w:szCs w:val="20"/>
          <w:lang w:val="en-US" w:eastAsia="pt-BR"/>
        </w:rPr>
        <w:t xml:space="preserve"> AS</w:t>
      </w:r>
    </w:p>
    <w:p w14:paraId="4A6A1BC8"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no after journal;</w:t>
      </w:r>
    </w:p>
    <w:p w14:paraId="63B8B294"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p>
    <w:p w14:paraId="3FA7B953"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xml:space="preserve">MODIFY USER </w:t>
      </w:r>
      <w:proofErr w:type="spellStart"/>
      <w:r w:rsidRPr="00DA5F38">
        <w:rPr>
          <w:rFonts w:ascii="Courier" w:eastAsia="Times New Roman" w:hAnsi="Courier" w:cs="Courier New"/>
          <w:color w:val="3A3A3A"/>
          <w:sz w:val="20"/>
          <w:szCs w:val="20"/>
          <w:lang w:val="en-US" w:eastAsia="pt-BR"/>
        </w:rPr>
        <w:t>Mydb.Tablename</w:t>
      </w:r>
      <w:proofErr w:type="spellEnd"/>
      <w:r w:rsidRPr="00DA5F38">
        <w:rPr>
          <w:rFonts w:ascii="Courier" w:eastAsia="Times New Roman" w:hAnsi="Courier" w:cs="Courier New"/>
          <w:color w:val="3A3A3A"/>
          <w:sz w:val="20"/>
          <w:szCs w:val="20"/>
          <w:lang w:val="en-US" w:eastAsia="pt-BR"/>
        </w:rPr>
        <w:t xml:space="preserve"> AS</w:t>
      </w:r>
    </w:p>
    <w:p w14:paraId="207D6BAA"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val="en-US" w:eastAsia="pt-BR"/>
        </w:rPr>
      </w:pPr>
      <w:r w:rsidRPr="00DA5F38">
        <w:rPr>
          <w:rFonts w:ascii="Courier" w:eastAsia="Times New Roman" w:hAnsi="Courier" w:cs="Courier New"/>
          <w:color w:val="3A3A3A"/>
          <w:sz w:val="20"/>
          <w:szCs w:val="20"/>
          <w:lang w:val="en-US" w:eastAsia="pt-BR"/>
        </w:rPr>
        <w:t xml:space="preserve">DROP DEFAULT JOURNAL table= </w:t>
      </w:r>
      <w:proofErr w:type="spellStart"/>
      <w:r w:rsidRPr="00DA5F38">
        <w:rPr>
          <w:rFonts w:ascii="Courier" w:eastAsia="Times New Roman" w:hAnsi="Courier" w:cs="Courier New"/>
          <w:color w:val="3A3A3A"/>
          <w:sz w:val="20"/>
          <w:szCs w:val="20"/>
          <w:lang w:val="en-US" w:eastAsia="pt-BR"/>
        </w:rPr>
        <w:t>Mydb.journals</w:t>
      </w:r>
      <w:proofErr w:type="spellEnd"/>
      <w:r w:rsidRPr="00DA5F38">
        <w:rPr>
          <w:rFonts w:ascii="Courier" w:eastAsia="Times New Roman" w:hAnsi="Courier" w:cs="Courier New"/>
          <w:color w:val="3A3A3A"/>
          <w:sz w:val="20"/>
          <w:szCs w:val="20"/>
          <w:lang w:val="en-US" w:eastAsia="pt-BR"/>
        </w:rPr>
        <w:t>;</w:t>
      </w:r>
    </w:p>
    <w:p w14:paraId="01F4929D" w14:textId="351DDC1E" w:rsidR="00DA5F38" w:rsidRDefault="00DA5F38" w:rsidP="00DA5F38">
      <w:pPr>
        <w:rPr>
          <w:rFonts w:eastAsia="Times New Roman" w:cstheme="minorHAnsi"/>
          <w:lang w:eastAsia="pt-BR"/>
        </w:rPr>
      </w:pPr>
      <w:r w:rsidRPr="00DA5F38">
        <w:rPr>
          <w:rFonts w:eastAsia="Times New Roman" w:cstheme="minorHAnsi"/>
          <w:lang w:eastAsia="pt-BR"/>
        </w:rPr>
        <w:t>Você pode verificar tabelas de diário em todo o sistema usando a consulta abaixo</w:t>
      </w:r>
      <w:r>
        <w:rPr>
          <w:rFonts w:eastAsia="Times New Roman" w:cstheme="minorHAnsi"/>
          <w:lang w:eastAsia="pt-BR"/>
        </w:rPr>
        <w:t>:</w:t>
      </w:r>
    </w:p>
    <w:p w14:paraId="5326FD8F" w14:textId="77777777" w:rsidR="00DA5F38" w:rsidRPr="00DA5F38" w:rsidRDefault="00DA5F38" w:rsidP="00DA5F38">
      <w:pPr>
        <w:pBdr>
          <w:top w:val="single" w:sz="6" w:space="8" w:color="D6D6D6"/>
          <w:left w:val="single" w:sz="24" w:space="8" w:color="28A745"/>
          <w:bottom w:val="single" w:sz="6" w:space="8" w:color="D6D6D6"/>
          <w:right w:val="single" w:sz="6" w:space="8"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240" w:lineRule="auto"/>
        <w:rPr>
          <w:rFonts w:ascii="Courier" w:eastAsia="Times New Roman" w:hAnsi="Courier" w:cs="Courier New"/>
          <w:color w:val="3A3A3A"/>
          <w:sz w:val="20"/>
          <w:szCs w:val="20"/>
          <w:lang w:eastAsia="pt-BR"/>
        </w:rPr>
      </w:pPr>
      <w:r w:rsidRPr="00DA5F38">
        <w:rPr>
          <w:rFonts w:ascii="Courier" w:eastAsia="Times New Roman" w:hAnsi="Courier" w:cs="Courier New"/>
          <w:color w:val="3A3A3A"/>
          <w:sz w:val="20"/>
          <w:szCs w:val="20"/>
          <w:lang w:eastAsia="pt-BR"/>
        </w:rPr>
        <w:t>SELECT * FROM DBC.JOURNALS;</w:t>
      </w:r>
    </w:p>
    <w:p w14:paraId="55923C6B" w14:textId="5DDAF6AB" w:rsidR="00DA5F38" w:rsidRDefault="00DA5F38" w:rsidP="00DA5F38">
      <w:pPr>
        <w:rPr>
          <w:rFonts w:eastAsia="Times New Roman" w:cstheme="minorHAnsi"/>
          <w:lang w:eastAsia="pt-BR"/>
        </w:rPr>
      </w:pPr>
    </w:p>
    <w:p w14:paraId="3435DE08" w14:textId="11939F91" w:rsidR="00DA5F38" w:rsidRDefault="00DA5F38" w:rsidP="00DA5F38">
      <w:pPr>
        <w:rPr>
          <w:rFonts w:eastAsia="Times New Roman" w:cstheme="minorHAnsi"/>
          <w:lang w:eastAsia="pt-BR"/>
        </w:rPr>
      </w:pPr>
    </w:p>
    <w:p w14:paraId="675D3C2A" w14:textId="7EDA03D3" w:rsidR="00DA5F38" w:rsidRDefault="00DA5F38" w:rsidP="00DA5F38">
      <w:pPr>
        <w:rPr>
          <w:rFonts w:eastAsia="Times New Roman" w:cstheme="minorHAnsi"/>
          <w:lang w:eastAsia="pt-BR"/>
        </w:rPr>
      </w:pPr>
    </w:p>
    <w:p w14:paraId="0CD1BD6D" w14:textId="75063439" w:rsidR="00DA5F38" w:rsidRDefault="00DA5F38" w:rsidP="00DA5F38">
      <w:pPr>
        <w:rPr>
          <w:rFonts w:eastAsia="Times New Roman" w:cstheme="minorHAnsi"/>
          <w:color w:val="C45911" w:themeColor="accent2" w:themeShade="BF"/>
          <w:sz w:val="28"/>
          <w:szCs w:val="28"/>
          <w:lang w:eastAsia="pt-BR"/>
        </w:rPr>
      </w:pPr>
      <w:r w:rsidRPr="00DA5F38">
        <w:rPr>
          <w:rFonts w:eastAsia="Times New Roman" w:cstheme="minorHAnsi"/>
          <w:color w:val="C45911" w:themeColor="accent2" w:themeShade="BF"/>
          <w:sz w:val="28"/>
          <w:szCs w:val="28"/>
          <w:lang w:eastAsia="pt-BR"/>
        </w:rPr>
        <w:lastRenderedPageBreak/>
        <w:t>Recovery Journal in Teradata</w:t>
      </w:r>
    </w:p>
    <w:p w14:paraId="6FB99999" w14:textId="757C5AF1" w:rsidR="00DA5F38" w:rsidRPr="00DA5F38" w:rsidRDefault="00DA5F38" w:rsidP="00DA5F38">
      <w:pPr>
        <w:rPr>
          <w:rFonts w:eastAsia="Times New Roman" w:cstheme="minorHAnsi"/>
          <w:color w:val="0070C0"/>
          <w:lang w:eastAsia="pt-BR"/>
        </w:rPr>
      </w:pPr>
      <w:r w:rsidRPr="00DA5F38">
        <w:rPr>
          <w:rFonts w:eastAsia="Times New Roman" w:cstheme="minorHAnsi"/>
          <w:color w:val="0070C0"/>
          <w:lang w:eastAsia="pt-BR"/>
        </w:rPr>
        <w:t>Diário de Recuperação Down-AMP:</w:t>
      </w:r>
    </w:p>
    <w:p w14:paraId="2DF81A1A" w14:textId="3EB9D4B3" w:rsidR="00DA5F38" w:rsidRPr="00DA5F38" w:rsidRDefault="00DA5F38" w:rsidP="00DA5F38">
      <w:pPr>
        <w:rPr>
          <w:rFonts w:eastAsia="Times New Roman" w:cstheme="minorHAnsi"/>
          <w:lang w:eastAsia="pt-BR"/>
        </w:rPr>
      </w:pPr>
      <w:r w:rsidRPr="00DA5F38">
        <w:rPr>
          <w:rFonts w:eastAsia="Times New Roman" w:cstheme="minorHAnsi"/>
          <w:lang w:eastAsia="pt-BR"/>
        </w:rPr>
        <w:t>O diário de recuperação fornece a capacidade de continuar a operação normal de gravação, como inserir, atualizar, criar e excluir em uma tabela, mesmo que um AMP lógico fique inativo no mesmo cluster.</w:t>
      </w:r>
    </w:p>
    <w:p w14:paraId="0A0E567D" w14:textId="7A21A852" w:rsidR="00DA5F38" w:rsidRDefault="00DA5F38" w:rsidP="00DA5F38">
      <w:pPr>
        <w:rPr>
          <w:rFonts w:eastAsia="Times New Roman" w:cstheme="minorHAnsi"/>
          <w:lang w:eastAsia="pt-BR"/>
        </w:rPr>
      </w:pPr>
      <w:r w:rsidRPr="00DA5F38">
        <w:rPr>
          <w:rFonts w:eastAsia="Times New Roman" w:cstheme="minorHAnsi"/>
          <w:lang w:eastAsia="pt-BR"/>
        </w:rPr>
        <w:t>Suponha que tenhamos ativado a opção de fallback para uma tabela e um AMP seja desativado em um cluster. Assim que o AMP diminuir, o diário de recuperação de down-amp será ativado e capturará todas as alterações feitas na tabela protegida contra fallback. Isso significa que, durante o tempo de inatividade, o diário de recuperação de down-amp é o representante do down-amp até que o AMP volte.</w:t>
      </w:r>
    </w:p>
    <w:p w14:paraId="62C59627" w14:textId="4EBD9196" w:rsidR="00DA5F38" w:rsidRPr="00DA5F38" w:rsidRDefault="00DA5F38" w:rsidP="00DA5F38">
      <w:pPr>
        <w:rPr>
          <w:rFonts w:eastAsia="Times New Roman" w:cstheme="minorHAnsi"/>
          <w:lang w:eastAsia="pt-BR"/>
        </w:rPr>
      </w:pPr>
      <w:r w:rsidRPr="00DA5F38">
        <w:rPr>
          <w:rFonts w:eastAsia="Times New Roman" w:cstheme="minorHAnsi"/>
          <w:lang w:eastAsia="pt-BR"/>
        </w:rPr>
        <w:t>Quando o AMP voltar, todas as alterações serão aplicadas de volta à tabela original. O diário de recuperação é descartado quando o AMP inativo é recuperado e totalmente funcional.</w:t>
      </w:r>
    </w:p>
    <w:p w14:paraId="11F5E26E" w14:textId="4FDEF40C" w:rsidR="00DA5F38" w:rsidRPr="00DA5F38" w:rsidRDefault="00DA5F38" w:rsidP="00DA5F38">
      <w:pPr>
        <w:rPr>
          <w:rFonts w:eastAsia="Times New Roman" w:cstheme="minorHAnsi"/>
          <w:color w:val="0070C0"/>
          <w:lang w:eastAsia="pt-BR"/>
        </w:rPr>
      </w:pPr>
      <w:r w:rsidRPr="00DA5F38">
        <w:rPr>
          <w:rFonts w:eastAsia="Times New Roman" w:cstheme="minorHAnsi"/>
          <w:color w:val="0070C0"/>
          <w:lang w:eastAsia="pt-BR"/>
        </w:rPr>
        <w:t>Diário Transitório:</w:t>
      </w:r>
    </w:p>
    <w:p w14:paraId="0C464095" w14:textId="2E7E26B2" w:rsidR="00DA5F38" w:rsidRPr="00DA5F38" w:rsidRDefault="00DA5F38" w:rsidP="00DA5F38">
      <w:pPr>
        <w:rPr>
          <w:rFonts w:eastAsia="Times New Roman" w:cstheme="minorHAnsi"/>
          <w:lang w:eastAsia="pt-BR"/>
        </w:rPr>
      </w:pPr>
      <w:r w:rsidRPr="00DA5F38">
        <w:rPr>
          <w:rFonts w:eastAsia="Times New Roman" w:cstheme="minorHAnsi"/>
          <w:lang w:eastAsia="pt-BR"/>
        </w:rPr>
        <w:t>Diário transitório é o mecanismo para capturar antes da imagem dos dados durante o processamento da transação. Isso ajuda a reverter para o estado anterior dos dados se a transação falhar por qualquer motivo.</w:t>
      </w:r>
    </w:p>
    <w:p w14:paraId="6CBCBB0B" w14:textId="389F3C74" w:rsidR="00DA5F38" w:rsidRPr="00DA5F38" w:rsidRDefault="00DA5F38" w:rsidP="00DA5F38">
      <w:pPr>
        <w:rPr>
          <w:rFonts w:eastAsia="Times New Roman" w:cstheme="minorHAnsi"/>
          <w:lang w:eastAsia="pt-BR"/>
        </w:rPr>
      </w:pPr>
      <w:r w:rsidRPr="00DA5F38">
        <w:rPr>
          <w:rFonts w:eastAsia="Times New Roman" w:cstheme="minorHAnsi"/>
          <w:lang w:eastAsia="pt-BR"/>
        </w:rPr>
        <w:t>Um diário transitório é usado durante o processamento da transação para manter o instantâneo anterior das linhas alteradas. Isso ajuda a restaurar o estado anterior dos dados se uma transação falhar. No ponto inicial de qualquer transação, o software Teradata ativa o diário transitório e começa a capturar as linhas afetadas para uma transação.</w:t>
      </w:r>
    </w:p>
    <w:p w14:paraId="420168E5" w14:textId="7E51DBB2" w:rsidR="00DA5F38" w:rsidRDefault="00DA5F38" w:rsidP="00DA5F38">
      <w:pPr>
        <w:rPr>
          <w:rFonts w:eastAsia="Times New Roman" w:cstheme="minorHAnsi"/>
          <w:lang w:eastAsia="pt-BR"/>
        </w:rPr>
      </w:pPr>
      <w:r w:rsidRPr="00DA5F38">
        <w:rPr>
          <w:rFonts w:eastAsia="Times New Roman" w:cstheme="minorHAnsi"/>
          <w:lang w:eastAsia="pt-BR"/>
        </w:rPr>
        <w:t>Depois que a transação for bem-sucedida, as imagens anteriores serão descartadas para a transação específica do log de diário transitório.</w:t>
      </w:r>
    </w:p>
    <w:p w14:paraId="25664A8E" w14:textId="77777777" w:rsidR="00D16EF8" w:rsidRDefault="00D16EF8" w:rsidP="00DA5F38">
      <w:pPr>
        <w:rPr>
          <w:rFonts w:eastAsia="Times New Roman" w:cstheme="minorHAnsi"/>
          <w:lang w:eastAsia="pt-BR"/>
        </w:rPr>
      </w:pPr>
    </w:p>
    <w:p w14:paraId="6A4236E2" w14:textId="192D3F0E" w:rsidR="00DA5F38" w:rsidRPr="00DA5F38" w:rsidRDefault="00DA5F38" w:rsidP="00DA5F38">
      <w:pPr>
        <w:rPr>
          <w:rFonts w:eastAsia="Times New Roman" w:cstheme="minorHAnsi"/>
          <w:color w:val="C45911" w:themeColor="accent2" w:themeShade="BF"/>
          <w:sz w:val="28"/>
          <w:szCs w:val="28"/>
          <w:lang w:eastAsia="pt-BR"/>
        </w:rPr>
      </w:pPr>
      <w:r w:rsidRPr="00DA5F38">
        <w:rPr>
          <w:rFonts w:eastAsia="Times New Roman" w:cstheme="minorHAnsi"/>
          <w:color w:val="C45911" w:themeColor="accent2" w:themeShade="BF"/>
          <w:sz w:val="28"/>
          <w:szCs w:val="28"/>
          <w:lang w:eastAsia="pt-BR"/>
        </w:rPr>
        <w:t>Teradata Locks</w:t>
      </w:r>
    </w:p>
    <w:p w14:paraId="6FD0AB5A" w14:textId="4C9A9799" w:rsidR="00D16EF8" w:rsidRPr="00D16EF8" w:rsidRDefault="00D16EF8" w:rsidP="00D16EF8">
      <w:pPr>
        <w:rPr>
          <w:rFonts w:eastAsia="Times New Roman" w:cstheme="minorHAnsi"/>
          <w:lang w:eastAsia="pt-BR"/>
        </w:rPr>
      </w:pPr>
      <w:r w:rsidRPr="00D16EF8">
        <w:rPr>
          <w:rFonts w:eastAsia="Times New Roman" w:cstheme="minorHAnsi"/>
          <w:lang w:eastAsia="pt-BR"/>
        </w:rPr>
        <w:t>Todos os objetos no banco de dados são compartilhados entre vários usuários que acessam os dados em paralelo. Por exemplo, um usuário está atualizando uma tabela e se outro usuário tentar acessar essa tabela ao mesmo tempo, o segundo usuário obterá informações inconsistentes e incorretas dessa tabela. Para evitar esse tipo de inconsistência de dados, foi inventado um mecanismo de bloqueio.</w:t>
      </w:r>
    </w:p>
    <w:p w14:paraId="4EAACB21" w14:textId="61B69D79" w:rsidR="00D16EF8" w:rsidRPr="00D16EF8" w:rsidRDefault="00D16EF8" w:rsidP="00D16EF8">
      <w:pPr>
        <w:rPr>
          <w:rFonts w:eastAsia="Times New Roman" w:cstheme="minorHAnsi"/>
          <w:lang w:eastAsia="pt-BR"/>
        </w:rPr>
      </w:pPr>
      <w:r w:rsidRPr="00D16EF8">
        <w:rPr>
          <w:rFonts w:eastAsia="Times New Roman" w:cstheme="minorHAnsi"/>
          <w:lang w:eastAsia="pt-BR"/>
        </w:rPr>
        <w:t>A Teradata possui um gerenciador de bloqueio dedicado para bloquear automaticamente no banco de dados, tabela e nível de hash de linha.</w:t>
      </w:r>
    </w:p>
    <w:p w14:paraId="093F880F" w14:textId="6307EBC3" w:rsidR="00D16EF8" w:rsidRPr="00D16EF8" w:rsidRDefault="00D16EF8" w:rsidP="00D16EF8">
      <w:pPr>
        <w:rPr>
          <w:rFonts w:eastAsia="Times New Roman" w:cstheme="minorHAnsi"/>
          <w:lang w:eastAsia="pt-BR"/>
        </w:rPr>
      </w:pPr>
      <w:r w:rsidRPr="00D16EF8">
        <w:rPr>
          <w:rFonts w:eastAsia="Times New Roman" w:cstheme="minorHAnsi"/>
          <w:lang w:eastAsia="pt-BR"/>
        </w:rPr>
        <w:t>Bloqueio do banco de dados</w:t>
      </w:r>
      <w:r>
        <w:rPr>
          <w:rFonts w:eastAsia="Times New Roman" w:cstheme="minorHAnsi"/>
          <w:lang w:eastAsia="pt-BR"/>
        </w:rPr>
        <w:t>(</w:t>
      </w:r>
      <w:r w:rsidRPr="00D16EF8">
        <w:rPr>
          <w:rFonts w:eastAsia="Times New Roman" w:cstheme="minorHAnsi"/>
          <w:b/>
          <w:bCs/>
          <w:lang w:eastAsia="pt-BR"/>
        </w:rPr>
        <w:t>Database Lock</w:t>
      </w:r>
      <w:r>
        <w:rPr>
          <w:rFonts w:eastAsia="Times New Roman" w:cstheme="minorHAnsi"/>
          <w:lang w:eastAsia="pt-BR"/>
        </w:rPr>
        <w:t>)</w:t>
      </w:r>
      <w:r w:rsidRPr="00D16EF8">
        <w:rPr>
          <w:rFonts w:eastAsia="Times New Roman" w:cstheme="minorHAnsi"/>
          <w:lang w:eastAsia="pt-BR"/>
        </w:rPr>
        <w:t>: o bloqueio será aplicado a todas as tabelas e exibições.</w:t>
      </w:r>
    </w:p>
    <w:p w14:paraId="65535D78" w14:textId="0985A0E8" w:rsidR="00D16EF8" w:rsidRPr="00D16EF8" w:rsidRDefault="00D16EF8" w:rsidP="00D16EF8">
      <w:pPr>
        <w:rPr>
          <w:rFonts w:eastAsia="Times New Roman" w:cstheme="minorHAnsi"/>
          <w:lang w:eastAsia="pt-BR"/>
        </w:rPr>
      </w:pPr>
      <w:r w:rsidRPr="00D16EF8">
        <w:rPr>
          <w:rFonts w:eastAsia="Times New Roman" w:cstheme="minorHAnsi"/>
          <w:lang w:eastAsia="pt-BR"/>
        </w:rPr>
        <w:t>Bloqueio de tabela</w:t>
      </w:r>
      <w:r>
        <w:rPr>
          <w:rFonts w:eastAsia="Times New Roman" w:cstheme="minorHAnsi"/>
          <w:lang w:eastAsia="pt-BR"/>
        </w:rPr>
        <w:t>(</w:t>
      </w:r>
      <w:r w:rsidRPr="00D16EF8">
        <w:rPr>
          <w:rFonts w:eastAsia="Times New Roman" w:cstheme="minorHAnsi"/>
          <w:b/>
          <w:bCs/>
          <w:lang w:eastAsia="pt-BR"/>
        </w:rPr>
        <w:t>Table Lock</w:t>
      </w:r>
      <w:r>
        <w:rPr>
          <w:rFonts w:eastAsia="Times New Roman" w:cstheme="minorHAnsi"/>
          <w:lang w:eastAsia="pt-BR"/>
        </w:rPr>
        <w:t>)</w:t>
      </w:r>
      <w:r w:rsidRPr="00D16EF8">
        <w:rPr>
          <w:rFonts w:eastAsia="Times New Roman" w:cstheme="minorHAnsi"/>
          <w:lang w:eastAsia="pt-BR"/>
        </w:rPr>
        <w:t xml:space="preserve"> Bloqueio aplicado a todas as linhas na tabela/exibição.</w:t>
      </w:r>
    </w:p>
    <w:p w14:paraId="4A35C35F" w14:textId="59595AA1" w:rsidR="00D16EF8" w:rsidRPr="00D16EF8" w:rsidRDefault="00D16EF8" w:rsidP="00D16EF8">
      <w:pPr>
        <w:rPr>
          <w:rFonts w:eastAsia="Times New Roman" w:cstheme="minorHAnsi"/>
          <w:lang w:eastAsia="pt-BR"/>
        </w:rPr>
      </w:pPr>
      <w:r w:rsidRPr="00D16EF8">
        <w:rPr>
          <w:rFonts w:eastAsia="Times New Roman" w:cstheme="minorHAnsi"/>
          <w:lang w:eastAsia="pt-BR"/>
        </w:rPr>
        <w:t>Bloqueio de hash de linha</w:t>
      </w:r>
      <w:r>
        <w:rPr>
          <w:rFonts w:eastAsia="Times New Roman" w:cstheme="minorHAnsi"/>
          <w:lang w:eastAsia="pt-BR"/>
        </w:rPr>
        <w:t>(</w:t>
      </w:r>
      <w:r w:rsidRPr="00D16EF8">
        <w:rPr>
          <w:rFonts w:eastAsia="Times New Roman" w:cstheme="minorHAnsi"/>
          <w:b/>
          <w:bCs/>
          <w:lang w:eastAsia="pt-BR"/>
        </w:rPr>
        <w:t>Row hash Lock</w:t>
      </w:r>
      <w:r>
        <w:rPr>
          <w:rFonts w:eastAsia="Times New Roman" w:cstheme="minorHAnsi"/>
          <w:lang w:eastAsia="pt-BR"/>
        </w:rPr>
        <w:t>)</w:t>
      </w:r>
      <w:r w:rsidRPr="00D16EF8">
        <w:rPr>
          <w:rFonts w:eastAsia="Times New Roman" w:cstheme="minorHAnsi"/>
          <w:lang w:eastAsia="pt-BR"/>
        </w:rPr>
        <w:t>: Uma ou várias linhas em uma tabela serão bloqueadas.</w:t>
      </w:r>
    </w:p>
    <w:p w14:paraId="6D50D11F" w14:textId="77777777" w:rsidR="00D16EF8" w:rsidRPr="00D16EF8" w:rsidRDefault="00D16EF8" w:rsidP="00D16EF8">
      <w:pPr>
        <w:rPr>
          <w:rFonts w:eastAsia="Times New Roman" w:cstheme="minorHAnsi"/>
          <w:lang w:eastAsia="pt-BR"/>
        </w:rPr>
      </w:pPr>
    </w:p>
    <w:p w14:paraId="79F8114E" w14:textId="7CFBC81F" w:rsidR="00D16EF8" w:rsidRPr="00D16EF8" w:rsidRDefault="00D16EF8" w:rsidP="00D16EF8">
      <w:pPr>
        <w:rPr>
          <w:rFonts w:eastAsia="Times New Roman" w:cstheme="minorHAnsi"/>
          <w:lang w:eastAsia="pt-BR"/>
        </w:rPr>
      </w:pPr>
      <w:r w:rsidRPr="00D16EF8">
        <w:rPr>
          <w:rFonts w:eastAsia="Times New Roman" w:cstheme="minorHAnsi"/>
          <w:lang w:eastAsia="pt-BR"/>
        </w:rPr>
        <w:t>A Teradata usa quatro tipos de bloqueios para bloquear seus objetos:</w:t>
      </w:r>
    </w:p>
    <w:p w14:paraId="34B12720" w14:textId="487DC116" w:rsidR="00D16EF8" w:rsidRPr="00D16EF8" w:rsidRDefault="00D16EF8" w:rsidP="00D16EF8">
      <w:pPr>
        <w:rPr>
          <w:rFonts w:eastAsia="Times New Roman" w:cstheme="minorHAnsi"/>
          <w:lang w:eastAsia="pt-BR"/>
        </w:rPr>
      </w:pPr>
      <w:r w:rsidRPr="00D16EF8">
        <w:rPr>
          <w:rFonts w:eastAsia="Times New Roman" w:cstheme="minorHAnsi"/>
          <w:lang w:eastAsia="pt-BR"/>
        </w:rPr>
        <w:t>O bloqueio exclusivo:</w:t>
      </w:r>
    </w:p>
    <w:p w14:paraId="4E8F71EE" w14:textId="1B65362C" w:rsidR="00D16EF8" w:rsidRPr="00D16EF8" w:rsidRDefault="00D16EF8" w:rsidP="00D16EF8">
      <w:pPr>
        <w:rPr>
          <w:rFonts w:eastAsia="Times New Roman" w:cstheme="minorHAnsi"/>
          <w:lang w:eastAsia="pt-BR"/>
        </w:rPr>
      </w:pPr>
      <w:r w:rsidRPr="00D16EF8">
        <w:rPr>
          <w:rFonts w:eastAsia="Times New Roman" w:cstheme="minorHAnsi"/>
          <w:lang w:eastAsia="pt-BR"/>
        </w:rPr>
        <w:t>Quando alguém tenta modificar a estrutura de qualquer objeto, como uma tabela ou exibição, o Teradata aplica um bloqueio exclusivo a ele. Isso significa que nenhum outro usuário pode acessar ou qualquer tipo de operação até que o Teradata libere o bloqueio desse objeto.</w:t>
      </w:r>
    </w:p>
    <w:p w14:paraId="15E3CB8D" w14:textId="14DBECE9" w:rsidR="00D16EF8" w:rsidRPr="00D16EF8" w:rsidRDefault="00D16EF8" w:rsidP="00D16EF8">
      <w:pPr>
        <w:rPr>
          <w:rFonts w:eastAsia="Times New Roman" w:cstheme="minorHAnsi"/>
          <w:lang w:eastAsia="pt-BR"/>
        </w:rPr>
      </w:pPr>
      <w:r w:rsidRPr="00D16EF8">
        <w:rPr>
          <w:rFonts w:eastAsia="Times New Roman" w:cstheme="minorHAnsi"/>
          <w:lang w:eastAsia="pt-BR"/>
        </w:rPr>
        <w:t>O bloqueio exclusivo pode ser aplicado apenas no nível do banco de dados ou no nível da tabela. Este é o nível de bloqueio mais restritivo no Teradata.</w:t>
      </w:r>
    </w:p>
    <w:p w14:paraId="078F094D" w14:textId="5F048CCE" w:rsidR="00DA5F38" w:rsidRPr="00D16EF8" w:rsidRDefault="00D16EF8" w:rsidP="00D16EF8">
      <w:pPr>
        <w:rPr>
          <w:rFonts w:eastAsia="Times New Roman" w:cstheme="minorHAnsi"/>
          <w:lang w:eastAsia="pt-BR"/>
        </w:rPr>
      </w:pPr>
      <w:r w:rsidRPr="00D16EF8">
        <w:rPr>
          <w:rFonts w:eastAsia="Times New Roman" w:cstheme="minorHAnsi"/>
          <w:lang w:eastAsia="pt-BR"/>
        </w:rPr>
        <w:t>Por exemplo, se enviarmos qualquer instrução CREATE TABLE, o Teradata aplicará um bloqueio exclusivo na tabela.</w:t>
      </w:r>
    </w:p>
    <w:sectPr w:rsidR="00DA5F38" w:rsidRPr="00D16EF8" w:rsidSect="00132F0A">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7882" w14:textId="77777777" w:rsidR="001D6D39" w:rsidRDefault="001D6D39" w:rsidP="00EB502B">
      <w:pPr>
        <w:spacing w:after="0" w:line="240" w:lineRule="auto"/>
      </w:pPr>
      <w:r>
        <w:separator/>
      </w:r>
    </w:p>
  </w:endnote>
  <w:endnote w:type="continuationSeparator" w:id="0">
    <w:p w14:paraId="3D26367B" w14:textId="77777777" w:rsidR="001D6D39" w:rsidRDefault="001D6D39" w:rsidP="00EB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93BD" w14:textId="77777777" w:rsidR="001D6D39" w:rsidRDefault="001D6D39" w:rsidP="00EB502B">
      <w:pPr>
        <w:spacing w:after="0" w:line="240" w:lineRule="auto"/>
      </w:pPr>
      <w:r>
        <w:separator/>
      </w:r>
    </w:p>
  </w:footnote>
  <w:footnote w:type="continuationSeparator" w:id="0">
    <w:p w14:paraId="010CF343" w14:textId="77777777" w:rsidR="001D6D39" w:rsidRDefault="001D6D39" w:rsidP="00EB5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33DC"/>
    <w:multiLevelType w:val="hybridMultilevel"/>
    <w:tmpl w:val="34F87DC6"/>
    <w:lvl w:ilvl="0" w:tplc="B98E28E8">
      <w:start w:val="1"/>
      <w:numFmt w:val="bullet"/>
      <w:lvlText w:val=""/>
      <w:lvlJc w:val="left"/>
      <w:pPr>
        <w:ind w:left="785" w:hanging="360"/>
      </w:pPr>
      <w:rPr>
        <w:rFonts w:ascii="Symbol" w:hAnsi="Symbol" w:hint="default"/>
        <w:color w:val="0070C0"/>
      </w:rPr>
    </w:lvl>
    <w:lvl w:ilvl="1" w:tplc="04160003" w:tentative="1">
      <w:start w:val="1"/>
      <w:numFmt w:val="bullet"/>
      <w:lvlText w:val="o"/>
      <w:lvlJc w:val="left"/>
      <w:pPr>
        <w:ind w:left="1505" w:hanging="360"/>
      </w:pPr>
      <w:rPr>
        <w:rFonts w:ascii="Courier New" w:hAnsi="Courier New" w:cs="Courier New" w:hint="default"/>
      </w:rPr>
    </w:lvl>
    <w:lvl w:ilvl="2" w:tplc="04160005" w:tentative="1">
      <w:start w:val="1"/>
      <w:numFmt w:val="bullet"/>
      <w:lvlText w:val=""/>
      <w:lvlJc w:val="left"/>
      <w:pPr>
        <w:ind w:left="2225" w:hanging="360"/>
      </w:pPr>
      <w:rPr>
        <w:rFonts w:ascii="Wingdings" w:hAnsi="Wingdings" w:hint="default"/>
      </w:rPr>
    </w:lvl>
    <w:lvl w:ilvl="3" w:tplc="04160001" w:tentative="1">
      <w:start w:val="1"/>
      <w:numFmt w:val="bullet"/>
      <w:lvlText w:val=""/>
      <w:lvlJc w:val="left"/>
      <w:pPr>
        <w:ind w:left="2945" w:hanging="360"/>
      </w:pPr>
      <w:rPr>
        <w:rFonts w:ascii="Symbol" w:hAnsi="Symbol" w:hint="default"/>
      </w:rPr>
    </w:lvl>
    <w:lvl w:ilvl="4" w:tplc="04160003" w:tentative="1">
      <w:start w:val="1"/>
      <w:numFmt w:val="bullet"/>
      <w:lvlText w:val="o"/>
      <w:lvlJc w:val="left"/>
      <w:pPr>
        <w:ind w:left="3665" w:hanging="360"/>
      </w:pPr>
      <w:rPr>
        <w:rFonts w:ascii="Courier New" w:hAnsi="Courier New" w:cs="Courier New" w:hint="default"/>
      </w:rPr>
    </w:lvl>
    <w:lvl w:ilvl="5" w:tplc="04160005" w:tentative="1">
      <w:start w:val="1"/>
      <w:numFmt w:val="bullet"/>
      <w:lvlText w:val=""/>
      <w:lvlJc w:val="left"/>
      <w:pPr>
        <w:ind w:left="4385" w:hanging="360"/>
      </w:pPr>
      <w:rPr>
        <w:rFonts w:ascii="Wingdings" w:hAnsi="Wingdings" w:hint="default"/>
      </w:rPr>
    </w:lvl>
    <w:lvl w:ilvl="6" w:tplc="04160001" w:tentative="1">
      <w:start w:val="1"/>
      <w:numFmt w:val="bullet"/>
      <w:lvlText w:val=""/>
      <w:lvlJc w:val="left"/>
      <w:pPr>
        <w:ind w:left="5105" w:hanging="360"/>
      </w:pPr>
      <w:rPr>
        <w:rFonts w:ascii="Symbol" w:hAnsi="Symbol" w:hint="default"/>
      </w:rPr>
    </w:lvl>
    <w:lvl w:ilvl="7" w:tplc="04160003" w:tentative="1">
      <w:start w:val="1"/>
      <w:numFmt w:val="bullet"/>
      <w:lvlText w:val="o"/>
      <w:lvlJc w:val="left"/>
      <w:pPr>
        <w:ind w:left="5825" w:hanging="360"/>
      </w:pPr>
      <w:rPr>
        <w:rFonts w:ascii="Courier New" w:hAnsi="Courier New" w:cs="Courier New" w:hint="default"/>
      </w:rPr>
    </w:lvl>
    <w:lvl w:ilvl="8" w:tplc="04160005" w:tentative="1">
      <w:start w:val="1"/>
      <w:numFmt w:val="bullet"/>
      <w:lvlText w:val=""/>
      <w:lvlJc w:val="left"/>
      <w:pPr>
        <w:ind w:left="6545" w:hanging="360"/>
      </w:pPr>
      <w:rPr>
        <w:rFonts w:ascii="Wingdings" w:hAnsi="Wingdings" w:hint="default"/>
      </w:rPr>
    </w:lvl>
  </w:abstractNum>
  <w:abstractNum w:abstractNumId="1" w15:restartNumberingAfterBreak="0">
    <w:nsid w:val="05220988"/>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C30CE"/>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C022A"/>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5440A"/>
    <w:multiLevelType w:val="hybridMultilevel"/>
    <w:tmpl w:val="B38EEF6A"/>
    <w:lvl w:ilvl="0" w:tplc="48680D12">
      <w:start w:val="1"/>
      <w:numFmt w:val="bullet"/>
      <w:lvlText w:val=""/>
      <w:lvlJc w:val="left"/>
      <w:pPr>
        <w:ind w:left="644" w:hanging="360"/>
      </w:pPr>
      <w:rPr>
        <w:rFonts w:ascii="Symbol" w:hAnsi="Symbol" w:hint="default"/>
        <w:color w:val="0070C0"/>
      </w:rPr>
    </w:lvl>
    <w:lvl w:ilvl="1" w:tplc="04160003" w:tentative="1">
      <w:start w:val="1"/>
      <w:numFmt w:val="bullet"/>
      <w:lvlText w:val="o"/>
      <w:lvlJc w:val="left"/>
      <w:pPr>
        <w:ind w:left="1364" w:hanging="360"/>
      </w:pPr>
      <w:rPr>
        <w:rFonts w:ascii="Courier New" w:hAnsi="Courier New" w:cs="Courier New" w:hint="default"/>
      </w:rPr>
    </w:lvl>
    <w:lvl w:ilvl="2" w:tplc="04160005" w:tentative="1">
      <w:start w:val="1"/>
      <w:numFmt w:val="bullet"/>
      <w:lvlText w:val=""/>
      <w:lvlJc w:val="left"/>
      <w:pPr>
        <w:ind w:left="2084" w:hanging="360"/>
      </w:pPr>
      <w:rPr>
        <w:rFonts w:ascii="Wingdings" w:hAnsi="Wingdings" w:hint="default"/>
      </w:rPr>
    </w:lvl>
    <w:lvl w:ilvl="3" w:tplc="04160001" w:tentative="1">
      <w:start w:val="1"/>
      <w:numFmt w:val="bullet"/>
      <w:lvlText w:val=""/>
      <w:lvlJc w:val="left"/>
      <w:pPr>
        <w:ind w:left="2804" w:hanging="360"/>
      </w:pPr>
      <w:rPr>
        <w:rFonts w:ascii="Symbol" w:hAnsi="Symbol" w:hint="default"/>
      </w:rPr>
    </w:lvl>
    <w:lvl w:ilvl="4" w:tplc="04160003" w:tentative="1">
      <w:start w:val="1"/>
      <w:numFmt w:val="bullet"/>
      <w:lvlText w:val="o"/>
      <w:lvlJc w:val="left"/>
      <w:pPr>
        <w:ind w:left="3524" w:hanging="360"/>
      </w:pPr>
      <w:rPr>
        <w:rFonts w:ascii="Courier New" w:hAnsi="Courier New" w:cs="Courier New" w:hint="default"/>
      </w:rPr>
    </w:lvl>
    <w:lvl w:ilvl="5" w:tplc="04160005" w:tentative="1">
      <w:start w:val="1"/>
      <w:numFmt w:val="bullet"/>
      <w:lvlText w:val=""/>
      <w:lvlJc w:val="left"/>
      <w:pPr>
        <w:ind w:left="4244" w:hanging="360"/>
      </w:pPr>
      <w:rPr>
        <w:rFonts w:ascii="Wingdings" w:hAnsi="Wingdings" w:hint="default"/>
      </w:rPr>
    </w:lvl>
    <w:lvl w:ilvl="6" w:tplc="04160001" w:tentative="1">
      <w:start w:val="1"/>
      <w:numFmt w:val="bullet"/>
      <w:lvlText w:val=""/>
      <w:lvlJc w:val="left"/>
      <w:pPr>
        <w:ind w:left="4964" w:hanging="360"/>
      </w:pPr>
      <w:rPr>
        <w:rFonts w:ascii="Symbol" w:hAnsi="Symbol" w:hint="default"/>
      </w:rPr>
    </w:lvl>
    <w:lvl w:ilvl="7" w:tplc="04160003" w:tentative="1">
      <w:start w:val="1"/>
      <w:numFmt w:val="bullet"/>
      <w:lvlText w:val="o"/>
      <w:lvlJc w:val="left"/>
      <w:pPr>
        <w:ind w:left="5684" w:hanging="360"/>
      </w:pPr>
      <w:rPr>
        <w:rFonts w:ascii="Courier New" w:hAnsi="Courier New" w:cs="Courier New" w:hint="default"/>
      </w:rPr>
    </w:lvl>
    <w:lvl w:ilvl="8" w:tplc="04160005" w:tentative="1">
      <w:start w:val="1"/>
      <w:numFmt w:val="bullet"/>
      <w:lvlText w:val=""/>
      <w:lvlJc w:val="left"/>
      <w:pPr>
        <w:ind w:left="6404" w:hanging="360"/>
      </w:pPr>
      <w:rPr>
        <w:rFonts w:ascii="Wingdings" w:hAnsi="Wingdings" w:hint="default"/>
      </w:rPr>
    </w:lvl>
  </w:abstractNum>
  <w:abstractNum w:abstractNumId="5" w15:restartNumberingAfterBreak="0">
    <w:nsid w:val="1BD4393A"/>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E34B7"/>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E38D9"/>
    <w:multiLevelType w:val="hybridMultilevel"/>
    <w:tmpl w:val="26866D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0A0A7F"/>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F473BD"/>
    <w:multiLevelType w:val="hybridMultilevel"/>
    <w:tmpl w:val="1CB800D2"/>
    <w:lvl w:ilvl="0" w:tplc="F9A8573C">
      <w:start w:val="1"/>
      <w:numFmt w:val="bullet"/>
      <w:lvlText w:val=""/>
      <w:lvlJc w:val="left"/>
      <w:pPr>
        <w:ind w:left="785" w:hanging="360"/>
      </w:pPr>
      <w:rPr>
        <w:rFonts w:ascii="Symbol" w:hAnsi="Symbol" w:hint="default"/>
        <w:color w:val="0070C0"/>
      </w:rPr>
    </w:lvl>
    <w:lvl w:ilvl="1" w:tplc="04160003" w:tentative="1">
      <w:start w:val="1"/>
      <w:numFmt w:val="bullet"/>
      <w:lvlText w:val="o"/>
      <w:lvlJc w:val="left"/>
      <w:pPr>
        <w:ind w:left="1505" w:hanging="360"/>
      </w:pPr>
      <w:rPr>
        <w:rFonts w:ascii="Courier New" w:hAnsi="Courier New" w:cs="Courier New" w:hint="default"/>
      </w:rPr>
    </w:lvl>
    <w:lvl w:ilvl="2" w:tplc="04160005" w:tentative="1">
      <w:start w:val="1"/>
      <w:numFmt w:val="bullet"/>
      <w:lvlText w:val=""/>
      <w:lvlJc w:val="left"/>
      <w:pPr>
        <w:ind w:left="2225" w:hanging="360"/>
      </w:pPr>
      <w:rPr>
        <w:rFonts w:ascii="Wingdings" w:hAnsi="Wingdings" w:hint="default"/>
      </w:rPr>
    </w:lvl>
    <w:lvl w:ilvl="3" w:tplc="04160001" w:tentative="1">
      <w:start w:val="1"/>
      <w:numFmt w:val="bullet"/>
      <w:lvlText w:val=""/>
      <w:lvlJc w:val="left"/>
      <w:pPr>
        <w:ind w:left="2945" w:hanging="360"/>
      </w:pPr>
      <w:rPr>
        <w:rFonts w:ascii="Symbol" w:hAnsi="Symbol" w:hint="default"/>
      </w:rPr>
    </w:lvl>
    <w:lvl w:ilvl="4" w:tplc="04160003" w:tentative="1">
      <w:start w:val="1"/>
      <w:numFmt w:val="bullet"/>
      <w:lvlText w:val="o"/>
      <w:lvlJc w:val="left"/>
      <w:pPr>
        <w:ind w:left="3665" w:hanging="360"/>
      </w:pPr>
      <w:rPr>
        <w:rFonts w:ascii="Courier New" w:hAnsi="Courier New" w:cs="Courier New" w:hint="default"/>
      </w:rPr>
    </w:lvl>
    <w:lvl w:ilvl="5" w:tplc="04160005" w:tentative="1">
      <w:start w:val="1"/>
      <w:numFmt w:val="bullet"/>
      <w:lvlText w:val=""/>
      <w:lvlJc w:val="left"/>
      <w:pPr>
        <w:ind w:left="4385" w:hanging="360"/>
      </w:pPr>
      <w:rPr>
        <w:rFonts w:ascii="Wingdings" w:hAnsi="Wingdings" w:hint="default"/>
      </w:rPr>
    </w:lvl>
    <w:lvl w:ilvl="6" w:tplc="04160001" w:tentative="1">
      <w:start w:val="1"/>
      <w:numFmt w:val="bullet"/>
      <w:lvlText w:val=""/>
      <w:lvlJc w:val="left"/>
      <w:pPr>
        <w:ind w:left="5105" w:hanging="360"/>
      </w:pPr>
      <w:rPr>
        <w:rFonts w:ascii="Symbol" w:hAnsi="Symbol" w:hint="default"/>
      </w:rPr>
    </w:lvl>
    <w:lvl w:ilvl="7" w:tplc="04160003" w:tentative="1">
      <w:start w:val="1"/>
      <w:numFmt w:val="bullet"/>
      <w:lvlText w:val="o"/>
      <w:lvlJc w:val="left"/>
      <w:pPr>
        <w:ind w:left="5825" w:hanging="360"/>
      </w:pPr>
      <w:rPr>
        <w:rFonts w:ascii="Courier New" w:hAnsi="Courier New" w:cs="Courier New" w:hint="default"/>
      </w:rPr>
    </w:lvl>
    <w:lvl w:ilvl="8" w:tplc="04160005" w:tentative="1">
      <w:start w:val="1"/>
      <w:numFmt w:val="bullet"/>
      <w:lvlText w:val=""/>
      <w:lvlJc w:val="left"/>
      <w:pPr>
        <w:ind w:left="6545" w:hanging="360"/>
      </w:pPr>
      <w:rPr>
        <w:rFonts w:ascii="Wingdings" w:hAnsi="Wingdings" w:hint="default"/>
      </w:rPr>
    </w:lvl>
  </w:abstractNum>
  <w:abstractNum w:abstractNumId="10" w15:restartNumberingAfterBreak="0">
    <w:nsid w:val="30AA151F"/>
    <w:multiLevelType w:val="hybridMultilevel"/>
    <w:tmpl w:val="C16A8E2C"/>
    <w:lvl w:ilvl="0" w:tplc="A37429B8">
      <w:start w:val="1"/>
      <w:numFmt w:val="bullet"/>
      <w:lvlText w:val=""/>
      <w:lvlJc w:val="left"/>
      <w:pPr>
        <w:ind w:left="927" w:hanging="360"/>
      </w:pPr>
      <w:rPr>
        <w:rFonts w:ascii="Symbol" w:hAnsi="Symbol" w:hint="default"/>
        <w:color w:val="0070C0"/>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30F31653"/>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A2187"/>
    <w:multiLevelType w:val="hybridMultilevel"/>
    <w:tmpl w:val="FE3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4097A71"/>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0D0276"/>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146E26"/>
    <w:multiLevelType w:val="multilevel"/>
    <w:tmpl w:val="0CDCB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6A2139"/>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7A25B6"/>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16A6C"/>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2E6F67"/>
    <w:multiLevelType w:val="hybridMultilevel"/>
    <w:tmpl w:val="1C78B0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C3B3821"/>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11691"/>
    <w:multiLevelType w:val="multilevel"/>
    <w:tmpl w:val="CE6A6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794305"/>
    <w:multiLevelType w:val="multilevel"/>
    <w:tmpl w:val="97B4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4D7EBA"/>
    <w:multiLevelType w:val="hybridMultilevel"/>
    <w:tmpl w:val="058ABC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5C77603"/>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EF0504"/>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B329E7"/>
    <w:multiLevelType w:val="hybridMultilevel"/>
    <w:tmpl w:val="1CE268DE"/>
    <w:lvl w:ilvl="0" w:tplc="48680D12">
      <w:start w:val="1"/>
      <w:numFmt w:val="bullet"/>
      <w:lvlText w:val=""/>
      <w:lvlJc w:val="left"/>
      <w:pPr>
        <w:ind w:left="644" w:hanging="360"/>
      </w:pPr>
      <w:rPr>
        <w:rFonts w:ascii="Symbol" w:hAnsi="Symbol" w:hint="default"/>
        <w:color w:val="0070C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A4D5092"/>
    <w:multiLevelType w:val="hybridMultilevel"/>
    <w:tmpl w:val="54D040C6"/>
    <w:lvl w:ilvl="0" w:tplc="48680D12">
      <w:start w:val="1"/>
      <w:numFmt w:val="bullet"/>
      <w:lvlText w:val=""/>
      <w:lvlJc w:val="left"/>
      <w:pPr>
        <w:ind w:left="644" w:hanging="360"/>
      </w:pPr>
      <w:rPr>
        <w:rFonts w:ascii="Symbol" w:hAnsi="Symbol" w:hint="default"/>
        <w:color w:val="0070C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7C93414"/>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C92DA9"/>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445D03"/>
    <w:multiLevelType w:val="multilevel"/>
    <w:tmpl w:val="BD74B264"/>
    <w:lvl w:ilvl="0">
      <w:start w:val="1"/>
      <w:numFmt w:val="bullet"/>
      <w:lvlText w:val=""/>
      <w:lvlJc w:val="left"/>
      <w:pPr>
        <w:tabs>
          <w:tab w:val="num" w:pos="720"/>
        </w:tabs>
        <w:ind w:left="720" w:hanging="360"/>
      </w:pPr>
      <w:rPr>
        <w:rFonts w:ascii="Symbol" w:hAnsi="Symbol" w:hint="default"/>
        <w:color w:val="0070C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991936">
    <w:abstractNumId w:val="0"/>
  </w:num>
  <w:num w:numId="2" w16cid:durableId="2072070586">
    <w:abstractNumId w:val="9"/>
  </w:num>
  <w:num w:numId="3" w16cid:durableId="614869188">
    <w:abstractNumId w:val="10"/>
  </w:num>
  <w:num w:numId="4" w16cid:durableId="479275851">
    <w:abstractNumId w:val="4"/>
  </w:num>
  <w:num w:numId="5" w16cid:durableId="1172527355">
    <w:abstractNumId w:val="26"/>
  </w:num>
  <w:num w:numId="6" w16cid:durableId="527722164">
    <w:abstractNumId w:val="21"/>
  </w:num>
  <w:num w:numId="7" w16cid:durableId="1931159737">
    <w:abstractNumId w:val="27"/>
  </w:num>
  <w:num w:numId="8" w16cid:durableId="1572041011">
    <w:abstractNumId w:val="14"/>
  </w:num>
  <w:num w:numId="9" w16cid:durableId="1747871994">
    <w:abstractNumId w:val="2"/>
  </w:num>
  <w:num w:numId="10" w16cid:durableId="246696660">
    <w:abstractNumId w:val="25"/>
  </w:num>
  <w:num w:numId="11" w16cid:durableId="107051341">
    <w:abstractNumId w:val="24"/>
  </w:num>
  <w:num w:numId="12" w16cid:durableId="837816640">
    <w:abstractNumId w:val="29"/>
  </w:num>
  <w:num w:numId="13" w16cid:durableId="884484162">
    <w:abstractNumId w:val="13"/>
  </w:num>
  <w:num w:numId="14" w16cid:durableId="51928516">
    <w:abstractNumId w:val="1"/>
  </w:num>
  <w:num w:numId="15" w16cid:durableId="1040788766">
    <w:abstractNumId w:val="6"/>
  </w:num>
  <w:num w:numId="16" w16cid:durableId="1126239253">
    <w:abstractNumId w:val="8"/>
  </w:num>
  <w:num w:numId="17" w16cid:durableId="1546411167">
    <w:abstractNumId w:val="3"/>
  </w:num>
  <w:num w:numId="18" w16cid:durableId="226451907">
    <w:abstractNumId w:val="18"/>
  </w:num>
  <w:num w:numId="19" w16cid:durableId="1444690215">
    <w:abstractNumId w:val="17"/>
  </w:num>
  <w:num w:numId="20" w16cid:durableId="1028339258">
    <w:abstractNumId w:val="5"/>
  </w:num>
  <w:num w:numId="21" w16cid:durableId="1191259588">
    <w:abstractNumId w:val="30"/>
  </w:num>
  <w:num w:numId="22" w16cid:durableId="337587143">
    <w:abstractNumId w:val="11"/>
  </w:num>
  <w:num w:numId="23" w16cid:durableId="2106875733">
    <w:abstractNumId w:val="28"/>
  </w:num>
  <w:num w:numId="24" w16cid:durableId="1091394193">
    <w:abstractNumId w:val="19"/>
  </w:num>
  <w:num w:numId="25" w16cid:durableId="56168856">
    <w:abstractNumId w:val="7"/>
  </w:num>
  <w:num w:numId="26" w16cid:durableId="1700931510">
    <w:abstractNumId w:val="12"/>
  </w:num>
  <w:num w:numId="27" w16cid:durableId="459229624">
    <w:abstractNumId w:val="23"/>
  </w:num>
  <w:num w:numId="28" w16cid:durableId="1227956257">
    <w:abstractNumId w:val="22"/>
  </w:num>
  <w:num w:numId="29" w16cid:durableId="1677267787">
    <w:abstractNumId w:val="15"/>
  </w:num>
  <w:num w:numId="30" w16cid:durableId="1760642443">
    <w:abstractNumId w:val="16"/>
  </w:num>
  <w:num w:numId="31" w16cid:durableId="14358566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633"/>
    <w:rsid w:val="00132F0A"/>
    <w:rsid w:val="001D6D39"/>
    <w:rsid w:val="0033516B"/>
    <w:rsid w:val="00395328"/>
    <w:rsid w:val="00437633"/>
    <w:rsid w:val="004F110B"/>
    <w:rsid w:val="0052648C"/>
    <w:rsid w:val="005275A7"/>
    <w:rsid w:val="005329FA"/>
    <w:rsid w:val="005345D3"/>
    <w:rsid w:val="0058759A"/>
    <w:rsid w:val="0064658E"/>
    <w:rsid w:val="00710DC1"/>
    <w:rsid w:val="00793145"/>
    <w:rsid w:val="007B1D18"/>
    <w:rsid w:val="007E539B"/>
    <w:rsid w:val="00872AC0"/>
    <w:rsid w:val="00911CF8"/>
    <w:rsid w:val="00AA4A53"/>
    <w:rsid w:val="00B05094"/>
    <w:rsid w:val="00B44D39"/>
    <w:rsid w:val="00B768DA"/>
    <w:rsid w:val="00C10BCD"/>
    <w:rsid w:val="00D16EF8"/>
    <w:rsid w:val="00DA5F38"/>
    <w:rsid w:val="00E147F2"/>
    <w:rsid w:val="00E96361"/>
    <w:rsid w:val="00EB502B"/>
    <w:rsid w:val="00F34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92D44"/>
  <w15:chartTrackingRefBased/>
  <w15:docId w15:val="{C6A71743-7766-4257-BD83-37DCF5AD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pt-B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094"/>
  </w:style>
  <w:style w:type="paragraph" w:styleId="Heading1">
    <w:name w:val="heading 1"/>
    <w:basedOn w:val="Normal"/>
    <w:next w:val="Normal"/>
    <w:link w:val="Heading1Char"/>
    <w:uiPriority w:val="9"/>
    <w:qFormat/>
    <w:rsid w:val="00B0509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509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0509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0509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0509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0509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0509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0509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0509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633"/>
    <w:pPr>
      <w:ind w:left="720"/>
      <w:contextualSpacing/>
    </w:pPr>
  </w:style>
  <w:style w:type="character" w:styleId="Hyperlink">
    <w:name w:val="Hyperlink"/>
    <w:basedOn w:val="DefaultParagraphFont"/>
    <w:uiPriority w:val="99"/>
    <w:unhideWhenUsed/>
    <w:rsid w:val="00E147F2"/>
    <w:rPr>
      <w:color w:val="0563C1" w:themeColor="hyperlink"/>
      <w:u w:val="single"/>
    </w:rPr>
  </w:style>
  <w:style w:type="character" w:styleId="UnresolvedMention">
    <w:name w:val="Unresolved Mention"/>
    <w:basedOn w:val="DefaultParagraphFont"/>
    <w:uiPriority w:val="99"/>
    <w:semiHidden/>
    <w:unhideWhenUsed/>
    <w:rsid w:val="00E147F2"/>
    <w:rPr>
      <w:color w:val="605E5C"/>
      <w:shd w:val="clear" w:color="auto" w:fill="E1DFDD"/>
    </w:rPr>
  </w:style>
  <w:style w:type="character" w:customStyle="1" w:styleId="Heading1Char">
    <w:name w:val="Heading 1 Char"/>
    <w:basedOn w:val="DefaultParagraphFont"/>
    <w:link w:val="Heading1"/>
    <w:uiPriority w:val="9"/>
    <w:rsid w:val="00B050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509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0509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0509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0509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0509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0509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0509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05094"/>
    <w:rPr>
      <w:b/>
      <w:bCs/>
      <w:i/>
      <w:iCs/>
    </w:rPr>
  </w:style>
  <w:style w:type="paragraph" w:styleId="Caption">
    <w:name w:val="caption"/>
    <w:basedOn w:val="Normal"/>
    <w:next w:val="Normal"/>
    <w:uiPriority w:val="35"/>
    <w:semiHidden/>
    <w:unhideWhenUsed/>
    <w:qFormat/>
    <w:rsid w:val="00B0509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0509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0509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0509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05094"/>
    <w:rPr>
      <w:color w:val="44546A" w:themeColor="text2"/>
      <w:sz w:val="28"/>
      <w:szCs w:val="28"/>
    </w:rPr>
  </w:style>
  <w:style w:type="character" w:styleId="Strong">
    <w:name w:val="Strong"/>
    <w:basedOn w:val="DefaultParagraphFont"/>
    <w:uiPriority w:val="22"/>
    <w:qFormat/>
    <w:rsid w:val="00B05094"/>
    <w:rPr>
      <w:b/>
      <w:bCs/>
    </w:rPr>
  </w:style>
  <w:style w:type="character" w:styleId="Emphasis">
    <w:name w:val="Emphasis"/>
    <w:basedOn w:val="DefaultParagraphFont"/>
    <w:uiPriority w:val="20"/>
    <w:qFormat/>
    <w:rsid w:val="00B05094"/>
    <w:rPr>
      <w:i/>
      <w:iCs/>
      <w:color w:val="000000" w:themeColor="text1"/>
    </w:rPr>
  </w:style>
  <w:style w:type="paragraph" w:styleId="NoSpacing">
    <w:name w:val="No Spacing"/>
    <w:uiPriority w:val="1"/>
    <w:qFormat/>
    <w:rsid w:val="00B05094"/>
    <w:pPr>
      <w:spacing w:after="0" w:line="240" w:lineRule="auto"/>
    </w:pPr>
  </w:style>
  <w:style w:type="paragraph" w:styleId="Quote">
    <w:name w:val="Quote"/>
    <w:basedOn w:val="Normal"/>
    <w:next w:val="Normal"/>
    <w:link w:val="QuoteChar"/>
    <w:uiPriority w:val="29"/>
    <w:qFormat/>
    <w:rsid w:val="00B0509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05094"/>
    <w:rPr>
      <w:i/>
      <w:iCs/>
      <w:color w:val="7B7B7B" w:themeColor="accent3" w:themeShade="BF"/>
      <w:sz w:val="24"/>
      <w:szCs w:val="24"/>
    </w:rPr>
  </w:style>
  <w:style w:type="paragraph" w:styleId="IntenseQuote">
    <w:name w:val="Intense Quote"/>
    <w:basedOn w:val="Normal"/>
    <w:next w:val="Normal"/>
    <w:link w:val="IntenseQuoteChar"/>
    <w:uiPriority w:val="30"/>
    <w:qFormat/>
    <w:rsid w:val="00B0509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0509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05094"/>
    <w:rPr>
      <w:i/>
      <w:iCs/>
      <w:color w:val="595959" w:themeColor="text1" w:themeTint="A6"/>
    </w:rPr>
  </w:style>
  <w:style w:type="character" w:styleId="IntenseEmphasis">
    <w:name w:val="Intense Emphasis"/>
    <w:basedOn w:val="DefaultParagraphFont"/>
    <w:uiPriority w:val="21"/>
    <w:qFormat/>
    <w:rsid w:val="00B05094"/>
    <w:rPr>
      <w:b/>
      <w:bCs/>
      <w:i/>
      <w:iCs/>
      <w:color w:val="auto"/>
    </w:rPr>
  </w:style>
  <w:style w:type="character" w:styleId="SubtleReference">
    <w:name w:val="Subtle Reference"/>
    <w:basedOn w:val="DefaultParagraphFont"/>
    <w:uiPriority w:val="31"/>
    <w:qFormat/>
    <w:rsid w:val="00B0509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05094"/>
    <w:rPr>
      <w:b/>
      <w:bCs/>
      <w:caps w:val="0"/>
      <w:smallCaps/>
      <w:color w:val="auto"/>
      <w:spacing w:val="0"/>
      <w:u w:val="single"/>
    </w:rPr>
  </w:style>
  <w:style w:type="character" w:styleId="BookTitle">
    <w:name w:val="Book Title"/>
    <w:basedOn w:val="DefaultParagraphFont"/>
    <w:uiPriority w:val="33"/>
    <w:qFormat/>
    <w:rsid w:val="00B05094"/>
    <w:rPr>
      <w:b/>
      <w:bCs/>
      <w:caps w:val="0"/>
      <w:smallCaps/>
      <w:spacing w:val="0"/>
    </w:rPr>
  </w:style>
  <w:style w:type="paragraph" w:styleId="TOCHeading">
    <w:name w:val="TOC Heading"/>
    <w:basedOn w:val="Heading1"/>
    <w:next w:val="Normal"/>
    <w:uiPriority w:val="39"/>
    <w:semiHidden/>
    <w:unhideWhenUsed/>
    <w:qFormat/>
    <w:rsid w:val="00B05094"/>
    <w:pPr>
      <w:outlineLvl w:val="9"/>
    </w:pPr>
  </w:style>
  <w:style w:type="paragraph" w:styleId="NormalWeb">
    <w:name w:val="Normal (Web)"/>
    <w:basedOn w:val="Normal"/>
    <w:uiPriority w:val="99"/>
    <w:semiHidden/>
    <w:unhideWhenUsed/>
    <w:rsid w:val="00132F0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EB502B"/>
    <w:pPr>
      <w:tabs>
        <w:tab w:val="center" w:pos="4252"/>
        <w:tab w:val="right" w:pos="8504"/>
      </w:tabs>
      <w:spacing w:after="0" w:line="240" w:lineRule="auto"/>
    </w:pPr>
  </w:style>
  <w:style w:type="character" w:customStyle="1" w:styleId="HeaderChar">
    <w:name w:val="Header Char"/>
    <w:basedOn w:val="DefaultParagraphFont"/>
    <w:link w:val="Header"/>
    <w:uiPriority w:val="99"/>
    <w:rsid w:val="00EB502B"/>
  </w:style>
  <w:style w:type="paragraph" w:styleId="Footer">
    <w:name w:val="footer"/>
    <w:basedOn w:val="Normal"/>
    <w:link w:val="FooterChar"/>
    <w:uiPriority w:val="99"/>
    <w:unhideWhenUsed/>
    <w:rsid w:val="00EB502B"/>
    <w:pPr>
      <w:tabs>
        <w:tab w:val="center" w:pos="4252"/>
        <w:tab w:val="right" w:pos="8504"/>
      </w:tabs>
      <w:spacing w:after="0" w:line="240" w:lineRule="auto"/>
    </w:pPr>
  </w:style>
  <w:style w:type="character" w:customStyle="1" w:styleId="FooterChar">
    <w:name w:val="Footer Char"/>
    <w:basedOn w:val="DefaultParagraphFont"/>
    <w:link w:val="Footer"/>
    <w:uiPriority w:val="99"/>
    <w:rsid w:val="00EB502B"/>
  </w:style>
  <w:style w:type="paragraph" w:styleId="HTMLPreformatted">
    <w:name w:val="HTML Preformatted"/>
    <w:basedOn w:val="Normal"/>
    <w:link w:val="HTMLPreformattedChar"/>
    <w:uiPriority w:val="99"/>
    <w:semiHidden/>
    <w:unhideWhenUsed/>
    <w:rsid w:val="00710DC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0DC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314">
      <w:bodyDiv w:val="1"/>
      <w:marLeft w:val="0"/>
      <w:marRight w:val="0"/>
      <w:marTop w:val="0"/>
      <w:marBottom w:val="0"/>
      <w:divBdr>
        <w:top w:val="none" w:sz="0" w:space="0" w:color="auto"/>
        <w:left w:val="none" w:sz="0" w:space="0" w:color="auto"/>
        <w:bottom w:val="none" w:sz="0" w:space="0" w:color="auto"/>
        <w:right w:val="none" w:sz="0" w:space="0" w:color="auto"/>
      </w:divBdr>
    </w:div>
    <w:div w:id="38283907">
      <w:bodyDiv w:val="1"/>
      <w:marLeft w:val="0"/>
      <w:marRight w:val="0"/>
      <w:marTop w:val="0"/>
      <w:marBottom w:val="0"/>
      <w:divBdr>
        <w:top w:val="none" w:sz="0" w:space="0" w:color="auto"/>
        <w:left w:val="none" w:sz="0" w:space="0" w:color="auto"/>
        <w:bottom w:val="none" w:sz="0" w:space="0" w:color="auto"/>
        <w:right w:val="none" w:sz="0" w:space="0" w:color="auto"/>
      </w:divBdr>
    </w:div>
    <w:div w:id="85808238">
      <w:bodyDiv w:val="1"/>
      <w:marLeft w:val="0"/>
      <w:marRight w:val="0"/>
      <w:marTop w:val="0"/>
      <w:marBottom w:val="0"/>
      <w:divBdr>
        <w:top w:val="none" w:sz="0" w:space="0" w:color="auto"/>
        <w:left w:val="none" w:sz="0" w:space="0" w:color="auto"/>
        <w:bottom w:val="none" w:sz="0" w:space="0" w:color="auto"/>
        <w:right w:val="none" w:sz="0" w:space="0" w:color="auto"/>
      </w:divBdr>
    </w:div>
    <w:div w:id="91822794">
      <w:bodyDiv w:val="1"/>
      <w:marLeft w:val="0"/>
      <w:marRight w:val="0"/>
      <w:marTop w:val="0"/>
      <w:marBottom w:val="0"/>
      <w:divBdr>
        <w:top w:val="none" w:sz="0" w:space="0" w:color="auto"/>
        <w:left w:val="none" w:sz="0" w:space="0" w:color="auto"/>
        <w:bottom w:val="none" w:sz="0" w:space="0" w:color="auto"/>
        <w:right w:val="none" w:sz="0" w:space="0" w:color="auto"/>
      </w:divBdr>
    </w:div>
    <w:div w:id="117452891">
      <w:bodyDiv w:val="1"/>
      <w:marLeft w:val="0"/>
      <w:marRight w:val="0"/>
      <w:marTop w:val="0"/>
      <w:marBottom w:val="0"/>
      <w:divBdr>
        <w:top w:val="none" w:sz="0" w:space="0" w:color="auto"/>
        <w:left w:val="none" w:sz="0" w:space="0" w:color="auto"/>
        <w:bottom w:val="none" w:sz="0" w:space="0" w:color="auto"/>
        <w:right w:val="none" w:sz="0" w:space="0" w:color="auto"/>
      </w:divBdr>
    </w:div>
    <w:div w:id="123889970">
      <w:bodyDiv w:val="1"/>
      <w:marLeft w:val="0"/>
      <w:marRight w:val="0"/>
      <w:marTop w:val="0"/>
      <w:marBottom w:val="0"/>
      <w:divBdr>
        <w:top w:val="none" w:sz="0" w:space="0" w:color="auto"/>
        <w:left w:val="none" w:sz="0" w:space="0" w:color="auto"/>
        <w:bottom w:val="none" w:sz="0" w:space="0" w:color="auto"/>
        <w:right w:val="none" w:sz="0" w:space="0" w:color="auto"/>
      </w:divBdr>
    </w:div>
    <w:div w:id="125389412">
      <w:bodyDiv w:val="1"/>
      <w:marLeft w:val="0"/>
      <w:marRight w:val="0"/>
      <w:marTop w:val="0"/>
      <w:marBottom w:val="0"/>
      <w:divBdr>
        <w:top w:val="none" w:sz="0" w:space="0" w:color="auto"/>
        <w:left w:val="none" w:sz="0" w:space="0" w:color="auto"/>
        <w:bottom w:val="none" w:sz="0" w:space="0" w:color="auto"/>
        <w:right w:val="none" w:sz="0" w:space="0" w:color="auto"/>
      </w:divBdr>
    </w:div>
    <w:div w:id="128713477">
      <w:bodyDiv w:val="1"/>
      <w:marLeft w:val="0"/>
      <w:marRight w:val="0"/>
      <w:marTop w:val="0"/>
      <w:marBottom w:val="0"/>
      <w:divBdr>
        <w:top w:val="none" w:sz="0" w:space="0" w:color="auto"/>
        <w:left w:val="none" w:sz="0" w:space="0" w:color="auto"/>
        <w:bottom w:val="none" w:sz="0" w:space="0" w:color="auto"/>
        <w:right w:val="none" w:sz="0" w:space="0" w:color="auto"/>
      </w:divBdr>
    </w:div>
    <w:div w:id="135100941">
      <w:bodyDiv w:val="1"/>
      <w:marLeft w:val="0"/>
      <w:marRight w:val="0"/>
      <w:marTop w:val="0"/>
      <w:marBottom w:val="0"/>
      <w:divBdr>
        <w:top w:val="none" w:sz="0" w:space="0" w:color="auto"/>
        <w:left w:val="none" w:sz="0" w:space="0" w:color="auto"/>
        <w:bottom w:val="none" w:sz="0" w:space="0" w:color="auto"/>
        <w:right w:val="none" w:sz="0" w:space="0" w:color="auto"/>
      </w:divBdr>
    </w:div>
    <w:div w:id="137306787">
      <w:bodyDiv w:val="1"/>
      <w:marLeft w:val="0"/>
      <w:marRight w:val="0"/>
      <w:marTop w:val="0"/>
      <w:marBottom w:val="0"/>
      <w:divBdr>
        <w:top w:val="none" w:sz="0" w:space="0" w:color="auto"/>
        <w:left w:val="none" w:sz="0" w:space="0" w:color="auto"/>
        <w:bottom w:val="none" w:sz="0" w:space="0" w:color="auto"/>
        <w:right w:val="none" w:sz="0" w:space="0" w:color="auto"/>
      </w:divBdr>
    </w:div>
    <w:div w:id="140730136">
      <w:bodyDiv w:val="1"/>
      <w:marLeft w:val="0"/>
      <w:marRight w:val="0"/>
      <w:marTop w:val="0"/>
      <w:marBottom w:val="0"/>
      <w:divBdr>
        <w:top w:val="none" w:sz="0" w:space="0" w:color="auto"/>
        <w:left w:val="none" w:sz="0" w:space="0" w:color="auto"/>
        <w:bottom w:val="none" w:sz="0" w:space="0" w:color="auto"/>
        <w:right w:val="none" w:sz="0" w:space="0" w:color="auto"/>
      </w:divBdr>
    </w:div>
    <w:div w:id="150799459">
      <w:bodyDiv w:val="1"/>
      <w:marLeft w:val="0"/>
      <w:marRight w:val="0"/>
      <w:marTop w:val="0"/>
      <w:marBottom w:val="0"/>
      <w:divBdr>
        <w:top w:val="none" w:sz="0" w:space="0" w:color="auto"/>
        <w:left w:val="none" w:sz="0" w:space="0" w:color="auto"/>
        <w:bottom w:val="none" w:sz="0" w:space="0" w:color="auto"/>
        <w:right w:val="none" w:sz="0" w:space="0" w:color="auto"/>
      </w:divBdr>
    </w:div>
    <w:div w:id="228197699">
      <w:bodyDiv w:val="1"/>
      <w:marLeft w:val="0"/>
      <w:marRight w:val="0"/>
      <w:marTop w:val="0"/>
      <w:marBottom w:val="0"/>
      <w:divBdr>
        <w:top w:val="none" w:sz="0" w:space="0" w:color="auto"/>
        <w:left w:val="none" w:sz="0" w:space="0" w:color="auto"/>
        <w:bottom w:val="none" w:sz="0" w:space="0" w:color="auto"/>
        <w:right w:val="none" w:sz="0" w:space="0" w:color="auto"/>
      </w:divBdr>
    </w:div>
    <w:div w:id="234558434">
      <w:bodyDiv w:val="1"/>
      <w:marLeft w:val="0"/>
      <w:marRight w:val="0"/>
      <w:marTop w:val="0"/>
      <w:marBottom w:val="0"/>
      <w:divBdr>
        <w:top w:val="none" w:sz="0" w:space="0" w:color="auto"/>
        <w:left w:val="none" w:sz="0" w:space="0" w:color="auto"/>
        <w:bottom w:val="none" w:sz="0" w:space="0" w:color="auto"/>
        <w:right w:val="none" w:sz="0" w:space="0" w:color="auto"/>
      </w:divBdr>
    </w:div>
    <w:div w:id="271254242">
      <w:bodyDiv w:val="1"/>
      <w:marLeft w:val="0"/>
      <w:marRight w:val="0"/>
      <w:marTop w:val="0"/>
      <w:marBottom w:val="0"/>
      <w:divBdr>
        <w:top w:val="none" w:sz="0" w:space="0" w:color="auto"/>
        <w:left w:val="none" w:sz="0" w:space="0" w:color="auto"/>
        <w:bottom w:val="none" w:sz="0" w:space="0" w:color="auto"/>
        <w:right w:val="none" w:sz="0" w:space="0" w:color="auto"/>
      </w:divBdr>
    </w:div>
    <w:div w:id="274599070">
      <w:bodyDiv w:val="1"/>
      <w:marLeft w:val="0"/>
      <w:marRight w:val="0"/>
      <w:marTop w:val="0"/>
      <w:marBottom w:val="0"/>
      <w:divBdr>
        <w:top w:val="none" w:sz="0" w:space="0" w:color="auto"/>
        <w:left w:val="none" w:sz="0" w:space="0" w:color="auto"/>
        <w:bottom w:val="none" w:sz="0" w:space="0" w:color="auto"/>
        <w:right w:val="none" w:sz="0" w:space="0" w:color="auto"/>
      </w:divBdr>
    </w:div>
    <w:div w:id="315957885">
      <w:bodyDiv w:val="1"/>
      <w:marLeft w:val="0"/>
      <w:marRight w:val="0"/>
      <w:marTop w:val="0"/>
      <w:marBottom w:val="0"/>
      <w:divBdr>
        <w:top w:val="none" w:sz="0" w:space="0" w:color="auto"/>
        <w:left w:val="none" w:sz="0" w:space="0" w:color="auto"/>
        <w:bottom w:val="none" w:sz="0" w:space="0" w:color="auto"/>
        <w:right w:val="none" w:sz="0" w:space="0" w:color="auto"/>
      </w:divBdr>
    </w:div>
    <w:div w:id="370762493">
      <w:bodyDiv w:val="1"/>
      <w:marLeft w:val="0"/>
      <w:marRight w:val="0"/>
      <w:marTop w:val="0"/>
      <w:marBottom w:val="0"/>
      <w:divBdr>
        <w:top w:val="none" w:sz="0" w:space="0" w:color="auto"/>
        <w:left w:val="none" w:sz="0" w:space="0" w:color="auto"/>
        <w:bottom w:val="none" w:sz="0" w:space="0" w:color="auto"/>
        <w:right w:val="none" w:sz="0" w:space="0" w:color="auto"/>
      </w:divBdr>
    </w:div>
    <w:div w:id="388190633">
      <w:bodyDiv w:val="1"/>
      <w:marLeft w:val="0"/>
      <w:marRight w:val="0"/>
      <w:marTop w:val="0"/>
      <w:marBottom w:val="0"/>
      <w:divBdr>
        <w:top w:val="none" w:sz="0" w:space="0" w:color="auto"/>
        <w:left w:val="none" w:sz="0" w:space="0" w:color="auto"/>
        <w:bottom w:val="none" w:sz="0" w:space="0" w:color="auto"/>
        <w:right w:val="none" w:sz="0" w:space="0" w:color="auto"/>
      </w:divBdr>
    </w:div>
    <w:div w:id="396900222">
      <w:bodyDiv w:val="1"/>
      <w:marLeft w:val="0"/>
      <w:marRight w:val="0"/>
      <w:marTop w:val="0"/>
      <w:marBottom w:val="0"/>
      <w:divBdr>
        <w:top w:val="none" w:sz="0" w:space="0" w:color="auto"/>
        <w:left w:val="none" w:sz="0" w:space="0" w:color="auto"/>
        <w:bottom w:val="none" w:sz="0" w:space="0" w:color="auto"/>
        <w:right w:val="none" w:sz="0" w:space="0" w:color="auto"/>
      </w:divBdr>
    </w:div>
    <w:div w:id="400909716">
      <w:bodyDiv w:val="1"/>
      <w:marLeft w:val="0"/>
      <w:marRight w:val="0"/>
      <w:marTop w:val="0"/>
      <w:marBottom w:val="0"/>
      <w:divBdr>
        <w:top w:val="none" w:sz="0" w:space="0" w:color="auto"/>
        <w:left w:val="none" w:sz="0" w:space="0" w:color="auto"/>
        <w:bottom w:val="none" w:sz="0" w:space="0" w:color="auto"/>
        <w:right w:val="none" w:sz="0" w:space="0" w:color="auto"/>
      </w:divBdr>
    </w:div>
    <w:div w:id="407927320">
      <w:bodyDiv w:val="1"/>
      <w:marLeft w:val="0"/>
      <w:marRight w:val="0"/>
      <w:marTop w:val="0"/>
      <w:marBottom w:val="0"/>
      <w:divBdr>
        <w:top w:val="none" w:sz="0" w:space="0" w:color="auto"/>
        <w:left w:val="none" w:sz="0" w:space="0" w:color="auto"/>
        <w:bottom w:val="none" w:sz="0" w:space="0" w:color="auto"/>
        <w:right w:val="none" w:sz="0" w:space="0" w:color="auto"/>
      </w:divBdr>
    </w:div>
    <w:div w:id="410125233">
      <w:bodyDiv w:val="1"/>
      <w:marLeft w:val="0"/>
      <w:marRight w:val="0"/>
      <w:marTop w:val="0"/>
      <w:marBottom w:val="0"/>
      <w:divBdr>
        <w:top w:val="none" w:sz="0" w:space="0" w:color="auto"/>
        <w:left w:val="none" w:sz="0" w:space="0" w:color="auto"/>
        <w:bottom w:val="none" w:sz="0" w:space="0" w:color="auto"/>
        <w:right w:val="none" w:sz="0" w:space="0" w:color="auto"/>
      </w:divBdr>
    </w:div>
    <w:div w:id="425688767">
      <w:bodyDiv w:val="1"/>
      <w:marLeft w:val="0"/>
      <w:marRight w:val="0"/>
      <w:marTop w:val="0"/>
      <w:marBottom w:val="0"/>
      <w:divBdr>
        <w:top w:val="none" w:sz="0" w:space="0" w:color="auto"/>
        <w:left w:val="none" w:sz="0" w:space="0" w:color="auto"/>
        <w:bottom w:val="none" w:sz="0" w:space="0" w:color="auto"/>
        <w:right w:val="none" w:sz="0" w:space="0" w:color="auto"/>
      </w:divBdr>
    </w:div>
    <w:div w:id="491019737">
      <w:bodyDiv w:val="1"/>
      <w:marLeft w:val="0"/>
      <w:marRight w:val="0"/>
      <w:marTop w:val="0"/>
      <w:marBottom w:val="0"/>
      <w:divBdr>
        <w:top w:val="none" w:sz="0" w:space="0" w:color="auto"/>
        <w:left w:val="none" w:sz="0" w:space="0" w:color="auto"/>
        <w:bottom w:val="none" w:sz="0" w:space="0" w:color="auto"/>
        <w:right w:val="none" w:sz="0" w:space="0" w:color="auto"/>
      </w:divBdr>
    </w:div>
    <w:div w:id="516427413">
      <w:bodyDiv w:val="1"/>
      <w:marLeft w:val="0"/>
      <w:marRight w:val="0"/>
      <w:marTop w:val="0"/>
      <w:marBottom w:val="0"/>
      <w:divBdr>
        <w:top w:val="none" w:sz="0" w:space="0" w:color="auto"/>
        <w:left w:val="none" w:sz="0" w:space="0" w:color="auto"/>
        <w:bottom w:val="none" w:sz="0" w:space="0" w:color="auto"/>
        <w:right w:val="none" w:sz="0" w:space="0" w:color="auto"/>
      </w:divBdr>
    </w:div>
    <w:div w:id="552548091">
      <w:bodyDiv w:val="1"/>
      <w:marLeft w:val="0"/>
      <w:marRight w:val="0"/>
      <w:marTop w:val="0"/>
      <w:marBottom w:val="0"/>
      <w:divBdr>
        <w:top w:val="none" w:sz="0" w:space="0" w:color="auto"/>
        <w:left w:val="none" w:sz="0" w:space="0" w:color="auto"/>
        <w:bottom w:val="none" w:sz="0" w:space="0" w:color="auto"/>
        <w:right w:val="none" w:sz="0" w:space="0" w:color="auto"/>
      </w:divBdr>
    </w:div>
    <w:div w:id="580138648">
      <w:bodyDiv w:val="1"/>
      <w:marLeft w:val="0"/>
      <w:marRight w:val="0"/>
      <w:marTop w:val="0"/>
      <w:marBottom w:val="0"/>
      <w:divBdr>
        <w:top w:val="none" w:sz="0" w:space="0" w:color="auto"/>
        <w:left w:val="none" w:sz="0" w:space="0" w:color="auto"/>
        <w:bottom w:val="none" w:sz="0" w:space="0" w:color="auto"/>
        <w:right w:val="none" w:sz="0" w:space="0" w:color="auto"/>
      </w:divBdr>
    </w:div>
    <w:div w:id="584804455">
      <w:bodyDiv w:val="1"/>
      <w:marLeft w:val="0"/>
      <w:marRight w:val="0"/>
      <w:marTop w:val="0"/>
      <w:marBottom w:val="0"/>
      <w:divBdr>
        <w:top w:val="none" w:sz="0" w:space="0" w:color="auto"/>
        <w:left w:val="none" w:sz="0" w:space="0" w:color="auto"/>
        <w:bottom w:val="none" w:sz="0" w:space="0" w:color="auto"/>
        <w:right w:val="none" w:sz="0" w:space="0" w:color="auto"/>
      </w:divBdr>
    </w:div>
    <w:div w:id="594676756">
      <w:bodyDiv w:val="1"/>
      <w:marLeft w:val="0"/>
      <w:marRight w:val="0"/>
      <w:marTop w:val="0"/>
      <w:marBottom w:val="0"/>
      <w:divBdr>
        <w:top w:val="none" w:sz="0" w:space="0" w:color="auto"/>
        <w:left w:val="none" w:sz="0" w:space="0" w:color="auto"/>
        <w:bottom w:val="none" w:sz="0" w:space="0" w:color="auto"/>
        <w:right w:val="none" w:sz="0" w:space="0" w:color="auto"/>
      </w:divBdr>
    </w:div>
    <w:div w:id="602958329">
      <w:bodyDiv w:val="1"/>
      <w:marLeft w:val="0"/>
      <w:marRight w:val="0"/>
      <w:marTop w:val="0"/>
      <w:marBottom w:val="0"/>
      <w:divBdr>
        <w:top w:val="none" w:sz="0" w:space="0" w:color="auto"/>
        <w:left w:val="none" w:sz="0" w:space="0" w:color="auto"/>
        <w:bottom w:val="none" w:sz="0" w:space="0" w:color="auto"/>
        <w:right w:val="none" w:sz="0" w:space="0" w:color="auto"/>
      </w:divBdr>
    </w:div>
    <w:div w:id="698318785">
      <w:bodyDiv w:val="1"/>
      <w:marLeft w:val="0"/>
      <w:marRight w:val="0"/>
      <w:marTop w:val="0"/>
      <w:marBottom w:val="0"/>
      <w:divBdr>
        <w:top w:val="none" w:sz="0" w:space="0" w:color="auto"/>
        <w:left w:val="none" w:sz="0" w:space="0" w:color="auto"/>
        <w:bottom w:val="none" w:sz="0" w:space="0" w:color="auto"/>
        <w:right w:val="none" w:sz="0" w:space="0" w:color="auto"/>
      </w:divBdr>
    </w:div>
    <w:div w:id="709915993">
      <w:bodyDiv w:val="1"/>
      <w:marLeft w:val="0"/>
      <w:marRight w:val="0"/>
      <w:marTop w:val="0"/>
      <w:marBottom w:val="0"/>
      <w:divBdr>
        <w:top w:val="none" w:sz="0" w:space="0" w:color="auto"/>
        <w:left w:val="none" w:sz="0" w:space="0" w:color="auto"/>
        <w:bottom w:val="none" w:sz="0" w:space="0" w:color="auto"/>
        <w:right w:val="none" w:sz="0" w:space="0" w:color="auto"/>
      </w:divBdr>
    </w:div>
    <w:div w:id="713232287">
      <w:bodyDiv w:val="1"/>
      <w:marLeft w:val="0"/>
      <w:marRight w:val="0"/>
      <w:marTop w:val="0"/>
      <w:marBottom w:val="0"/>
      <w:divBdr>
        <w:top w:val="none" w:sz="0" w:space="0" w:color="auto"/>
        <w:left w:val="none" w:sz="0" w:space="0" w:color="auto"/>
        <w:bottom w:val="none" w:sz="0" w:space="0" w:color="auto"/>
        <w:right w:val="none" w:sz="0" w:space="0" w:color="auto"/>
      </w:divBdr>
    </w:div>
    <w:div w:id="713388124">
      <w:bodyDiv w:val="1"/>
      <w:marLeft w:val="0"/>
      <w:marRight w:val="0"/>
      <w:marTop w:val="0"/>
      <w:marBottom w:val="0"/>
      <w:divBdr>
        <w:top w:val="none" w:sz="0" w:space="0" w:color="auto"/>
        <w:left w:val="none" w:sz="0" w:space="0" w:color="auto"/>
        <w:bottom w:val="none" w:sz="0" w:space="0" w:color="auto"/>
        <w:right w:val="none" w:sz="0" w:space="0" w:color="auto"/>
      </w:divBdr>
    </w:div>
    <w:div w:id="717166995">
      <w:bodyDiv w:val="1"/>
      <w:marLeft w:val="0"/>
      <w:marRight w:val="0"/>
      <w:marTop w:val="0"/>
      <w:marBottom w:val="0"/>
      <w:divBdr>
        <w:top w:val="none" w:sz="0" w:space="0" w:color="auto"/>
        <w:left w:val="none" w:sz="0" w:space="0" w:color="auto"/>
        <w:bottom w:val="none" w:sz="0" w:space="0" w:color="auto"/>
        <w:right w:val="none" w:sz="0" w:space="0" w:color="auto"/>
      </w:divBdr>
    </w:div>
    <w:div w:id="733771567">
      <w:bodyDiv w:val="1"/>
      <w:marLeft w:val="0"/>
      <w:marRight w:val="0"/>
      <w:marTop w:val="0"/>
      <w:marBottom w:val="0"/>
      <w:divBdr>
        <w:top w:val="none" w:sz="0" w:space="0" w:color="auto"/>
        <w:left w:val="none" w:sz="0" w:space="0" w:color="auto"/>
        <w:bottom w:val="none" w:sz="0" w:space="0" w:color="auto"/>
        <w:right w:val="none" w:sz="0" w:space="0" w:color="auto"/>
      </w:divBdr>
    </w:div>
    <w:div w:id="740907026">
      <w:bodyDiv w:val="1"/>
      <w:marLeft w:val="0"/>
      <w:marRight w:val="0"/>
      <w:marTop w:val="0"/>
      <w:marBottom w:val="0"/>
      <w:divBdr>
        <w:top w:val="none" w:sz="0" w:space="0" w:color="auto"/>
        <w:left w:val="none" w:sz="0" w:space="0" w:color="auto"/>
        <w:bottom w:val="none" w:sz="0" w:space="0" w:color="auto"/>
        <w:right w:val="none" w:sz="0" w:space="0" w:color="auto"/>
      </w:divBdr>
    </w:div>
    <w:div w:id="744493376">
      <w:bodyDiv w:val="1"/>
      <w:marLeft w:val="0"/>
      <w:marRight w:val="0"/>
      <w:marTop w:val="0"/>
      <w:marBottom w:val="0"/>
      <w:divBdr>
        <w:top w:val="none" w:sz="0" w:space="0" w:color="auto"/>
        <w:left w:val="none" w:sz="0" w:space="0" w:color="auto"/>
        <w:bottom w:val="none" w:sz="0" w:space="0" w:color="auto"/>
        <w:right w:val="none" w:sz="0" w:space="0" w:color="auto"/>
      </w:divBdr>
    </w:div>
    <w:div w:id="790636690">
      <w:bodyDiv w:val="1"/>
      <w:marLeft w:val="0"/>
      <w:marRight w:val="0"/>
      <w:marTop w:val="0"/>
      <w:marBottom w:val="0"/>
      <w:divBdr>
        <w:top w:val="none" w:sz="0" w:space="0" w:color="auto"/>
        <w:left w:val="none" w:sz="0" w:space="0" w:color="auto"/>
        <w:bottom w:val="none" w:sz="0" w:space="0" w:color="auto"/>
        <w:right w:val="none" w:sz="0" w:space="0" w:color="auto"/>
      </w:divBdr>
    </w:div>
    <w:div w:id="798569141">
      <w:bodyDiv w:val="1"/>
      <w:marLeft w:val="0"/>
      <w:marRight w:val="0"/>
      <w:marTop w:val="0"/>
      <w:marBottom w:val="0"/>
      <w:divBdr>
        <w:top w:val="none" w:sz="0" w:space="0" w:color="auto"/>
        <w:left w:val="none" w:sz="0" w:space="0" w:color="auto"/>
        <w:bottom w:val="none" w:sz="0" w:space="0" w:color="auto"/>
        <w:right w:val="none" w:sz="0" w:space="0" w:color="auto"/>
      </w:divBdr>
    </w:div>
    <w:div w:id="857499885">
      <w:bodyDiv w:val="1"/>
      <w:marLeft w:val="0"/>
      <w:marRight w:val="0"/>
      <w:marTop w:val="0"/>
      <w:marBottom w:val="0"/>
      <w:divBdr>
        <w:top w:val="none" w:sz="0" w:space="0" w:color="auto"/>
        <w:left w:val="none" w:sz="0" w:space="0" w:color="auto"/>
        <w:bottom w:val="none" w:sz="0" w:space="0" w:color="auto"/>
        <w:right w:val="none" w:sz="0" w:space="0" w:color="auto"/>
      </w:divBdr>
    </w:div>
    <w:div w:id="877667683">
      <w:bodyDiv w:val="1"/>
      <w:marLeft w:val="0"/>
      <w:marRight w:val="0"/>
      <w:marTop w:val="0"/>
      <w:marBottom w:val="0"/>
      <w:divBdr>
        <w:top w:val="none" w:sz="0" w:space="0" w:color="auto"/>
        <w:left w:val="none" w:sz="0" w:space="0" w:color="auto"/>
        <w:bottom w:val="none" w:sz="0" w:space="0" w:color="auto"/>
        <w:right w:val="none" w:sz="0" w:space="0" w:color="auto"/>
      </w:divBdr>
    </w:div>
    <w:div w:id="884177088">
      <w:bodyDiv w:val="1"/>
      <w:marLeft w:val="0"/>
      <w:marRight w:val="0"/>
      <w:marTop w:val="0"/>
      <w:marBottom w:val="0"/>
      <w:divBdr>
        <w:top w:val="none" w:sz="0" w:space="0" w:color="auto"/>
        <w:left w:val="none" w:sz="0" w:space="0" w:color="auto"/>
        <w:bottom w:val="none" w:sz="0" w:space="0" w:color="auto"/>
        <w:right w:val="none" w:sz="0" w:space="0" w:color="auto"/>
      </w:divBdr>
    </w:div>
    <w:div w:id="902104417">
      <w:bodyDiv w:val="1"/>
      <w:marLeft w:val="0"/>
      <w:marRight w:val="0"/>
      <w:marTop w:val="0"/>
      <w:marBottom w:val="0"/>
      <w:divBdr>
        <w:top w:val="none" w:sz="0" w:space="0" w:color="auto"/>
        <w:left w:val="none" w:sz="0" w:space="0" w:color="auto"/>
        <w:bottom w:val="none" w:sz="0" w:space="0" w:color="auto"/>
        <w:right w:val="none" w:sz="0" w:space="0" w:color="auto"/>
      </w:divBdr>
    </w:div>
    <w:div w:id="920411727">
      <w:bodyDiv w:val="1"/>
      <w:marLeft w:val="0"/>
      <w:marRight w:val="0"/>
      <w:marTop w:val="0"/>
      <w:marBottom w:val="0"/>
      <w:divBdr>
        <w:top w:val="none" w:sz="0" w:space="0" w:color="auto"/>
        <w:left w:val="none" w:sz="0" w:space="0" w:color="auto"/>
        <w:bottom w:val="none" w:sz="0" w:space="0" w:color="auto"/>
        <w:right w:val="none" w:sz="0" w:space="0" w:color="auto"/>
      </w:divBdr>
    </w:div>
    <w:div w:id="931936472">
      <w:bodyDiv w:val="1"/>
      <w:marLeft w:val="0"/>
      <w:marRight w:val="0"/>
      <w:marTop w:val="0"/>
      <w:marBottom w:val="0"/>
      <w:divBdr>
        <w:top w:val="none" w:sz="0" w:space="0" w:color="auto"/>
        <w:left w:val="none" w:sz="0" w:space="0" w:color="auto"/>
        <w:bottom w:val="none" w:sz="0" w:space="0" w:color="auto"/>
        <w:right w:val="none" w:sz="0" w:space="0" w:color="auto"/>
      </w:divBdr>
    </w:div>
    <w:div w:id="962423082">
      <w:bodyDiv w:val="1"/>
      <w:marLeft w:val="0"/>
      <w:marRight w:val="0"/>
      <w:marTop w:val="0"/>
      <w:marBottom w:val="0"/>
      <w:divBdr>
        <w:top w:val="none" w:sz="0" w:space="0" w:color="auto"/>
        <w:left w:val="none" w:sz="0" w:space="0" w:color="auto"/>
        <w:bottom w:val="none" w:sz="0" w:space="0" w:color="auto"/>
        <w:right w:val="none" w:sz="0" w:space="0" w:color="auto"/>
      </w:divBdr>
    </w:div>
    <w:div w:id="985813884">
      <w:bodyDiv w:val="1"/>
      <w:marLeft w:val="0"/>
      <w:marRight w:val="0"/>
      <w:marTop w:val="0"/>
      <w:marBottom w:val="0"/>
      <w:divBdr>
        <w:top w:val="none" w:sz="0" w:space="0" w:color="auto"/>
        <w:left w:val="none" w:sz="0" w:space="0" w:color="auto"/>
        <w:bottom w:val="none" w:sz="0" w:space="0" w:color="auto"/>
        <w:right w:val="none" w:sz="0" w:space="0" w:color="auto"/>
      </w:divBdr>
    </w:div>
    <w:div w:id="1021323804">
      <w:bodyDiv w:val="1"/>
      <w:marLeft w:val="0"/>
      <w:marRight w:val="0"/>
      <w:marTop w:val="0"/>
      <w:marBottom w:val="0"/>
      <w:divBdr>
        <w:top w:val="none" w:sz="0" w:space="0" w:color="auto"/>
        <w:left w:val="none" w:sz="0" w:space="0" w:color="auto"/>
        <w:bottom w:val="none" w:sz="0" w:space="0" w:color="auto"/>
        <w:right w:val="none" w:sz="0" w:space="0" w:color="auto"/>
      </w:divBdr>
    </w:div>
    <w:div w:id="1041631395">
      <w:bodyDiv w:val="1"/>
      <w:marLeft w:val="0"/>
      <w:marRight w:val="0"/>
      <w:marTop w:val="0"/>
      <w:marBottom w:val="0"/>
      <w:divBdr>
        <w:top w:val="none" w:sz="0" w:space="0" w:color="auto"/>
        <w:left w:val="none" w:sz="0" w:space="0" w:color="auto"/>
        <w:bottom w:val="none" w:sz="0" w:space="0" w:color="auto"/>
        <w:right w:val="none" w:sz="0" w:space="0" w:color="auto"/>
      </w:divBdr>
    </w:div>
    <w:div w:id="1049375952">
      <w:bodyDiv w:val="1"/>
      <w:marLeft w:val="0"/>
      <w:marRight w:val="0"/>
      <w:marTop w:val="0"/>
      <w:marBottom w:val="0"/>
      <w:divBdr>
        <w:top w:val="none" w:sz="0" w:space="0" w:color="auto"/>
        <w:left w:val="none" w:sz="0" w:space="0" w:color="auto"/>
        <w:bottom w:val="none" w:sz="0" w:space="0" w:color="auto"/>
        <w:right w:val="none" w:sz="0" w:space="0" w:color="auto"/>
      </w:divBdr>
    </w:div>
    <w:div w:id="1076974955">
      <w:bodyDiv w:val="1"/>
      <w:marLeft w:val="0"/>
      <w:marRight w:val="0"/>
      <w:marTop w:val="0"/>
      <w:marBottom w:val="0"/>
      <w:divBdr>
        <w:top w:val="none" w:sz="0" w:space="0" w:color="auto"/>
        <w:left w:val="none" w:sz="0" w:space="0" w:color="auto"/>
        <w:bottom w:val="none" w:sz="0" w:space="0" w:color="auto"/>
        <w:right w:val="none" w:sz="0" w:space="0" w:color="auto"/>
      </w:divBdr>
    </w:div>
    <w:div w:id="1087309079">
      <w:bodyDiv w:val="1"/>
      <w:marLeft w:val="0"/>
      <w:marRight w:val="0"/>
      <w:marTop w:val="0"/>
      <w:marBottom w:val="0"/>
      <w:divBdr>
        <w:top w:val="none" w:sz="0" w:space="0" w:color="auto"/>
        <w:left w:val="none" w:sz="0" w:space="0" w:color="auto"/>
        <w:bottom w:val="none" w:sz="0" w:space="0" w:color="auto"/>
        <w:right w:val="none" w:sz="0" w:space="0" w:color="auto"/>
      </w:divBdr>
    </w:div>
    <w:div w:id="1100099499">
      <w:bodyDiv w:val="1"/>
      <w:marLeft w:val="0"/>
      <w:marRight w:val="0"/>
      <w:marTop w:val="0"/>
      <w:marBottom w:val="0"/>
      <w:divBdr>
        <w:top w:val="none" w:sz="0" w:space="0" w:color="auto"/>
        <w:left w:val="none" w:sz="0" w:space="0" w:color="auto"/>
        <w:bottom w:val="none" w:sz="0" w:space="0" w:color="auto"/>
        <w:right w:val="none" w:sz="0" w:space="0" w:color="auto"/>
      </w:divBdr>
    </w:div>
    <w:div w:id="1169370204">
      <w:bodyDiv w:val="1"/>
      <w:marLeft w:val="0"/>
      <w:marRight w:val="0"/>
      <w:marTop w:val="0"/>
      <w:marBottom w:val="0"/>
      <w:divBdr>
        <w:top w:val="none" w:sz="0" w:space="0" w:color="auto"/>
        <w:left w:val="none" w:sz="0" w:space="0" w:color="auto"/>
        <w:bottom w:val="none" w:sz="0" w:space="0" w:color="auto"/>
        <w:right w:val="none" w:sz="0" w:space="0" w:color="auto"/>
      </w:divBdr>
    </w:div>
    <w:div w:id="1183938143">
      <w:bodyDiv w:val="1"/>
      <w:marLeft w:val="0"/>
      <w:marRight w:val="0"/>
      <w:marTop w:val="0"/>
      <w:marBottom w:val="0"/>
      <w:divBdr>
        <w:top w:val="none" w:sz="0" w:space="0" w:color="auto"/>
        <w:left w:val="none" w:sz="0" w:space="0" w:color="auto"/>
        <w:bottom w:val="none" w:sz="0" w:space="0" w:color="auto"/>
        <w:right w:val="none" w:sz="0" w:space="0" w:color="auto"/>
      </w:divBdr>
    </w:div>
    <w:div w:id="1202396983">
      <w:bodyDiv w:val="1"/>
      <w:marLeft w:val="0"/>
      <w:marRight w:val="0"/>
      <w:marTop w:val="0"/>
      <w:marBottom w:val="0"/>
      <w:divBdr>
        <w:top w:val="none" w:sz="0" w:space="0" w:color="auto"/>
        <w:left w:val="none" w:sz="0" w:space="0" w:color="auto"/>
        <w:bottom w:val="none" w:sz="0" w:space="0" w:color="auto"/>
        <w:right w:val="none" w:sz="0" w:space="0" w:color="auto"/>
      </w:divBdr>
    </w:div>
    <w:div w:id="1247150956">
      <w:bodyDiv w:val="1"/>
      <w:marLeft w:val="0"/>
      <w:marRight w:val="0"/>
      <w:marTop w:val="0"/>
      <w:marBottom w:val="0"/>
      <w:divBdr>
        <w:top w:val="none" w:sz="0" w:space="0" w:color="auto"/>
        <w:left w:val="none" w:sz="0" w:space="0" w:color="auto"/>
        <w:bottom w:val="none" w:sz="0" w:space="0" w:color="auto"/>
        <w:right w:val="none" w:sz="0" w:space="0" w:color="auto"/>
      </w:divBdr>
    </w:div>
    <w:div w:id="1278951650">
      <w:bodyDiv w:val="1"/>
      <w:marLeft w:val="0"/>
      <w:marRight w:val="0"/>
      <w:marTop w:val="0"/>
      <w:marBottom w:val="0"/>
      <w:divBdr>
        <w:top w:val="none" w:sz="0" w:space="0" w:color="auto"/>
        <w:left w:val="none" w:sz="0" w:space="0" w:color="auto"/>
        <w:bottom w:val="none" w:sz="0" w:space="0" w:color="auto"/>
        <w:right w:val="none" w:sz="0" w:space="0" w:color="auto"/>
      </w:divBdr>
    </w:div>
    <w:div w:id="1284532503">
      <w:bodyDiv w:val="1"/>
      <w:marLeft w:val="0"/>
      <w:marRight w:val="0"/>
      <w:marTop w:val="0"/>
      <w:marBottom w:val="0"/>
      <w:divBdr>
        <w:top w:val="none" w:sz="0" w:space="0" w:color="auto"/>
        <w:left w:val="none" w:sz="0" w:space="0" w:color="auto"/>
        <w:bottom w:val="none" w:sz="0" w:space="0" w:color="auto"/>
        <w:right w:val="none" w:sz="0" w:space="0" w:color="auto"/>
      </w:divBdr>
    </w:div>
    <w:div w:id="1286618161">
      <w:bodyDiv w:val="1"/>
      <w:marLeft w:val="0"/>
      <w:marRight w:val="0"/>
      <w:marTop w:val="0"/>
      <w:marBottom w:val="0"/>
      <w:divBdr>
        <w:top w:val="none" w:sz="0" w:space="0" w:color="auto"/>
        <w:left w:val="none" w:sz="0" w:space="0" w:color="auto"/>
        <w:bottom w:val="none" w:sz="0" w:space="0" w:color="auto"/>
        <w:right w:val="none" w:sz="0" w:space="0" w:color="auto"/>
      </w:divBdr>
    </w:div>
    <w:div w:id="1297178921">
      <w:bodyDiv w:val="1"/>
      <w:marLeft w:val="0"/>
      <w:marRight w:val="0"/>
      <w:marTop w:val="0"/>
      <w:marBottom w:val="0"/>
      <w:divBdr>
        <w:top w:val="none" w:sz="0" w:space="0" w:color="auto"/>
        <w:left w:val="none" w:sz="0" w:space="0" w:color="auto"/>
        <w:bottom w:val="none" w:sz="0" w:space="0" w:color="auto"/>
        <w:right w:val="none" w:sz="0" w:space="0" w:color="auto"/>
      </w:divBdr>
    </w:div>
    <w:div w:id="1309021435">
      <w:bodyDiv w:val="1"/>
      <w:marLeft w:val="0"/>
      <w:marRight w:val="0"/>
      <w:marTop w:val="0"/>
      <w:marBottom w:val="0"/>
      <w:divBdr>
        <w:top w:val="none" w:sz="0" w:space="0" w:color="auto"/>
        <w:left w:val="none" w:sz="0" w:space="0" w:color="auto"/>
        <w:bottom w:val="none" w:sz="0" w:space="0" w:color="auto"/>
        <w:right w:val="none" w:sz="0" w:space="0" w:color="auto"/>
      </w:divBdr>
    </w:div>
    <w:div w:id="1393384140">
      <w:bodyDiv w:val="1"/>
      <w:marLeft w:val="0"/>
      <w:marRight w:val="0"/>
      <w:marTop w:val="0"/>
      <w:marBottom w:val="0"/>
      <w:divBdr>
        <w:top w:val="none" w:sz="0" w:space="0" w:color="auto"/>
        <w:left w:val="none" w:sz="0" w:space="0" w:color="auto"/>
        <w:bottom w:val="none" w:sz="0" w:space="0" w:color="auto"/>
        <w:right w:val="none" w:sz="0" w:space="0" w:color="auto"/>
      </w:divBdr>
    </w:div>
    <w:div w:id="1404644308">
      <w:bodyDiv w:val="1"/>
      <w:marLeft w:val="0"/>
      <w:marRight w:val="0"/>
      <w:marTop w:val="0"/>
      <w:marBottom w:val="0"/>
      <w:divBdr>
        <w:top w:val="none" w:sz="0" w:space="0" w:color="auto"/>
        <w:left w:val="none" w:sz="0" w:space="0" w:color="auto"/>
        <w:bottom w:val="none" w:sz="0" w:space="0" w:color="auto"/>
        <w:right w:val="none" w:sz="0" w:space="0" w:color="auto"/>
      </w:divBdr>
    </w:div>
    <w:div w:id="1405450177">
      <w:bodyDiv w:val="1"/>
      <w:marLeft w:val="0"/>
      <w:marRight w:val="0"/>
      <w:marTop w:val="0"/>
      <w:marBottom w:val="0"/>
      <w:divBdr>
        <w:top w:val="none" w:sz="0" w:space="0" w:color="auto"/>
        <w:left w:val="none" w:sz="0" w:space="0" w:color="auto"/>
        <w:bottom w:val="none" w:sz="0" w:space="0" w:color="auto"/>
        <w:right w:val="none" w:sz="0" w:space="0" w:color="auto"/>
      </w:divBdr>
    </w:div>
    <w:div w:id="1452506753">
      <w:bodyDiv w:val="1"/>
      <w:marLeft w:val="0"/>
      <w:marRight w:val="0"/>
      <w:marTop w:val="0"/>
      <w:marBottom w:val="0"/>
      <w:divBdr>
        <w:top w:val="none" w:sz="0" w:space="0" w:color="auto"/>
        <w:left w:val="none" w:sz="0" w:space="0" w:color="auto"/>
        <w:bottom w:val="none" w:sz="0" w:space="0" w:color="auto"/>
        <w:right w:val="none" w:sz="0" w:space="0" w:color="auto"/>
      </w:divBdr>
    </w:div>
    <w:div w:id="1477454282">
      <w:bodyDiv w:val="1"/>
      <w:marLeft w:val="0"/>
      <w:marRight w:val="0"/>
      <w:marTop w:val="0"/>
      <w:marBottom w:val="0"/>
      <w:divBdr>
        <w:top w:val="none" w:sz="0" w:space="0" w:color="auto"/>
        <w:left w:val="none" w:sz="0" w:space="0" w:color="auto"/>
        <w:bottom w:val="none" w:sz="0" w:space="0" w:color="auto"/>
        <w:right w:val="none" w:sz="0" w:space="0" w:color="auto"/>
      </w:divBdr>
    </w:div>
    <w:div w:id="1490748693">
      <w:bodyDiv w:val="1"/>
      <w:marLeft w:val="0"/>
      <w:marRight w:val="0"/>
      <w:marTop w:val="0"/>
      <w:marBottom w:val="0"/>
      <w:divBdr>
        <w:top w:val="none" w:sz="0" w:space="0" w:color="auto"/>
        <w:left w:val="none" w:sz="0" w:space="0" w:color="auto"/>
        <w:bottom w:val="none" w:sz="0" w:space="0" w:color="auto"/>
        <w:right w:val="none" w:sz="0" w:space="0" w:color="auto"/>
      </w:divBdr>
    </w:div>
    <w:div w:id="1493448536">
      <w:bodyDiv w:val="1"/>
      <w:marLeft w:val="0"/>
      <w:marRight w:val="0"/>
      <w:marTop w:val="0"/>
      <w:marBottom w:val="0"/>
      <w:divBdr>
        <w:top w:val="none" w:sz="0" w:space="0" w:color="auto"/>
        <w:left w:val="none" w:sz="0" w:space="0" w:color="auto"/>
        <w:bottom w:val="none" w:sz="0" w:space="0" w:color="auto"/>
        <w:right w:val="none" w:sz="0" w:space="0" w:color="auto"/>
      </w:divBdr>
    </w:div>
    <w:div w:id="1493641058">
      <w:bodyDiv w:val="1"/>
      <w:marLeft w:val="0"/>
      <w:marRight w:val="0"/>
      <w:marTop w:val="0"/>
      <w:marBottom w:val="0"/>
      <w:divBdr>
        <w:top w:val="none" w:sz="0" w:space="0" w:color="auto"/>
        <w:left w:val="none" w:sz="0" w:space="0" w:color="auto"/>
        <w:bottom w:val="none" w:sz="0" w:space="0" w:color="auto"/>
        <w:right w:val="none" w:sz="0" w:space="0" w:color="auto"/>
      </w:divBdr>
    </w:div>
    <w:div w:id="1510754065">
      <w:bodyDiv w:val="1"/>
      <w:marLeft w:val="0"/>
      <w:marRight w:val="0"/>
      <w:marTop w:val="0"/>
      <w:marBottom w:val="0"/>
      <w:divBdr>
        <w:top w:val="none" w:sz="0" w:space="0" w:color="auto"/>
        <w:left w:val="none" w:sz="0" w:space="0" w:color="auto"/>
        <w:bottom w:val="none" w:sz="0" w:space="0" w:color="auto"/>
        <w:right w:val="none" w:sz="0" w:space="0" w:color="auto"/>
      </w:divBdr>
    </w:div>
    <w:div w:id="1520125086">
      <w:bodyDiv w:val="1"/>
      <w:marLeft w:val="0"/>
      <w:marRight w:val="0"/>
      <w:marTop w:val="0"/>
      <w:marBottom w:val="0"/>
      <w:divBdr>
        <w:top w:val="none" w:sz="0" w:space="0" w:color="auto"/>
        <w:left w:val="none" w:sz="0" w:space="0" w:color="auto"/>
        <w:bottom w:val="none" w:sz="0" w:space="0" w:color="auto"/>
        <w:right w:val="none" w:sz="0" w:space="0" w:color="auto"/>
      </w:divBdr>
    </w:div>
    <w:div w:id="1546333422">
      <w:bodyDiv w:val="1"/>
      <w:marLeft w:val="0"/>
      <w:marRight w:val="0"/>
      <w:marTop w:val="0"/>
      <w:marBottom w:val="0"/>
      <w:divBdr>
        <w:top w:val="none" w:sz="0" w:space="0" w:color="auto"/>
        <w:left w:val="none" w:sz="0" w:space="0" w:color="auto"/>
        <w:bottom w:val="none" w:sz="0" w:space="0" w:color="auto"/>
        <w:right w:val="none" w:sz="0" w:space="0" w:color="auto"/>
      </w:divBdr>
    </w:div>
    <w:div w:id="1567302857">
      <w:bodyDiv w:val="1"/>
      <w:marLeft w:val="0"/>
      <w:marRight w:val="0"/>
      <w:marTop w:val="0"/>
      <w:marBottom w:val="0"/>
      <w:divBdr>
        <w:top w:val="none" w:sz="0" w:space="0" w:color="auto"/>
        <w:left w:val="none" w:sz="0" w:space="0" w:color="auto"/>
        <w:bottom w:val="none" w:sz="0" w:space="0" w:color="auto"/>
        <w:right w:val="none" w:sz="0" w:space="0" w:color="auto"/>
      </w:divBdr>
    </w:div>
    <w:div w:id="1577132399">
      <w:bodyDiv w:val="1"/>
      <w:marLeft w:val="0"/>
      <w:marRight w:val="0"/>
      <w:marTop w:val="0"/>
      <w:marBottom w:val="0"/>
      <w:divBdr>
        <w:top w:val="none" w:sz="0" w:space="0" w:color="auto"/>
        <w:left w:val="none" w:sz="0" w:space="0" w:color="auto"/>
        <w:bottom w:val="none" w:sz="0" w:space="0" w:color="auto"/>
        <w:right w:val="none" w:sz="0" w:space="0" w:color="auto"/>
      </w:divBdr>
    </w:div>
    <w:div w:id="1582133602">
      <w:bodyDiv w:val="1"/>
      <w:marLeft w:val="0"/>
      <w:marRight w:val="0"/>
      <w:marTop w:val="0"/>
      <w:marBottom w:val="0"/>
      <w:divBdr>
        <w:top w:val="none" w:sz="0" w:space="0" w:color="auto"/>
        <w:left w:val="none" w:sz="0" w:space="0" w:color="auto"/>
        <w:bottom w:val="none" w:sz="0" w:space="0" w:color="auto"/>
        <w:right w:val="none" w:sz="0" w:space="0" w:color="auto"/>
      </w:divBdr>
    </w:div>
    <w:div w:id="1660117140">
      <w:bodyDiv w:val="1"/>
      <w:marLeft w:val="0"/>
      <w:marRight w:val="0"/>
      <w:marTop w:val="0"/>
      <w:marBottom w:val="0"/>
      <w:divBdr>
        <w:top w:val="none" w:sz="0" w:space="0" w:color="auto"/>
        <w:left w:val="none" w:sz="0" w:space="0" w:color="auto"/>
        <w:bottom w:val="none" w:sz="0" w:space="0" w:color="auto"/>
        <w:right w:val="none" w:sz="0" w:space="0" w:color="auto"/>
      </w:divBdr>
    </w:div>
    <w:div w:id="1670253082">
      <w:bodyDiv w:val="1"/>
      <w:marLeft w:val="0"/>
      <w:marRight w:val="0"/>
      <w:marTop w:val="0"/>
      <w:marBottom w:val="0"/>
      <w:divBdr>
        <w:top w:val="none" w:sz="0" w:space="0" w:color="auto"/>
        <w:left w:val="none" w:sz="0" w:space="0" w:color="auto"/>
        <w:bottom w:val="none" w:sz="0" w:space="0" w:color="auto"/>
        <w:right w:val="none" w:sz="0" w:space="0" w:color="auto"/>
      </w:divBdr>
    </w:div>
    <w:div w:id="1672368448">
      <w:bodyDiv w:val="1"/>
      <w:marLeft w:val="0"/>
      <w:marRight w:val="0"/>
      <w:marTop w:val="0"/>
      <w:marBottom w:val="0"/>
      <w:divBdr>
        <w:top w:val="none" w:sz="0" w:space="0" w:color="auto"/>
        <w:left w:val="none" w:sz="0" w:space="0" w:color="auto"/>
        <w:bottom w:val="none" w:sz="0" w:space="0" w:color="auto"/>
        <w:right w:val="none" w:sz="0" w:space="0" w:color="auto"/>
      </w:divBdr>
    </w:div>
    <w:div w:id="1683317170">
      <w:bodyDiv w:val="1"/>
      <w:marLeft w:val="0"/>
      <w:marRight w:val="0"/>
      <w:marTop w:val="0"/>
      <w:marBottom w:val="0"/>
      <w:divBdr>
        <w:top w:val="none" w:sz="0" w:space="0" w:color="auto"/>
        <w:left w:val="none" w:sz="0" w:space="0" w:color="auto"/>
        <w:bottom w:val="none" w:sz="0" w:space="0" w:color="auto"/>
        <w:right w:val="none" w:sz="0" w:space="0" w:color="auto"/>
      </w:divBdr>
    </w:div>
    <w:div w:id="1726224023">
      <w:bodyDiv w:val="1"/>
      <w:marLeft w:val="0"/>
      <w:marRight w:val="0"/>
      <w:marTop w:val="0"/>
      <w:marBottom w:val="0"/>
      <w:divBdr>
        <w:top w:val="none" w:sz="0" w:space="0" w:color="auto"/>
        <w:left w:val="none" w:sz="0" w:space="0" w:color="auto"/>
        <w:bottom w:val="none" w:sz="0" w:space="0" w:color="auto"/>
        <w:right w:val="none" w:sz="0" w:space="0" w:color="auto"/>
      </w:divBdr>
    </w:div>
    <w:div w:id="1731541148">
      <w:bodyDiv w:val="1"/>
      <w:marLeft w:val="0"/>
      <w:marRight w:val="0"/>
      <w:marTop w:val="0"/>
      <w:marBottom w:val="0"/>
      <w:divBdr>
        <w:top w:val="none" w:sz="0" w:space="0" w:color="auto"/>
        <w:left w:val="none" w:sz="0" w:space="0" w:color="auto"/>
        <w:bottom w:val="none" w:sz="0" w:space="0" w:color="auto"/>
        <w:right w:val="none" w:sz="0" w:space="0" w:color="auto"/>
      </w:divBdr>
    </w:div>
    <w:div w:id="1754551207">
      <w:bodyDiv w:val="1"/>
      <w:marLeft w:val="0"/>
      <w:marRight w:val="0"/>
      <w:marTop w:val="0"/>
      <w:marBottom w:val="0"/>
      <w:divBdr>
        <w:top w:val="none" w:sz="0" w:space="0" w:color="auto"/>
        <w:left w:val="none" w:sz="0" w:space="0" w:color="auto"/>
        <w:bottom w:val="none" w:sz="0" w:space="0" w:color="auto"/>
        <w:right w:val="none" w:sz="0" w:space="0" w:color="auto"/>
      </w:divBdr>
    </w:div>
    <w:div w:id="1791430638">
      <w:bodyDiv w:val="1"/>
      <w:marLeft w:val="0"/>
      <w:marRight w:val="0"/>
      <w:marTop w:val="0"/>
      <w:marBottom w:val="0"/>
      <w:divBdr>
        <w:top w:val="none" w:sz="0" w:space="0" w:color="auto"/>
        <w:left w:val="none" w:sz="0" w:space="0" w:color="auto"/>
        <w:bottom w:val="none" w:sz="0" w:space="0" w:color="auto"/>
        <w:right w:val="none" w:sz="0" w:space="0" w:color="auto"/>
      </w:divBdr>
    </w:div>
    <w:div w:id="1797525142">
      <w:bodyDiv w:val="1"/>
      <w:marLeft w:val="0"/>
      <w:marRight w:val="0"/>
      <w:marTop w:val="0"/>
      <w:marBottom w:val="0"/>
      <w:divBdr>
        <w:top w:val="none" w:sz="0" w:space="0" w:color="auto"/>
        <w:left w:val="none" w:sz="0" w:space="0" w:color="auto"/>
        <w:bottom w:val="none" w:sz="0" w:space="0" w:color="auto"/>
        <w:right w:val="none" w:sz="0" w:space="0" w:color="auto"/>
      </w:divBdr>
    </w:div>
    <w:div w:id="1802184182">
      <w:bodyDiv w:val="1"/>
      <w:marLeft w:val="0"/>
      <w:marRight w:val="0"/>
      <w:marTop w:val="0"/>
      <w:marBottom w:val="0"/>
      <w:divBdr>
        <w:top w:val="none" w:sz="0" w:space="0" w:color="auto"/>
        <w:left w:val="none" w:sz="0" w:space="0" w:color="auto"/>
        <w:bottom w:val="none" w:sz="0" w:space="0" w:color="auto"/>
        <w:right w:val="none" w:sz="0" w:space="0" w:color="auto"/>
      </w:divBdr>
    </w:div>
    <w:div w:id="1822506453">
      <w:bodyDiv w:val="1"/>
      <w:marLeft w:val="0"/>
      <w:marRight w:val="0"/>
      <w:marTop w:val="0"/>
      <w:marBottom w:val="0"/>
      <w:divBdr>
        <w:top w:val="none" w:sz="0" w:space="0" w:color="auto"/>
        <w:left w:val="none" w:sz="0" w:space="0" w:color="auto"/>
        <w:bottom w:val="none" w:sz="0" w:space="0" w:color="auto"/>
        <w:right w:val="none" w:sz="0" w:space="0" w:color="auto"/>
      </w:divBdr>
    </w:div>
    <w:div w:id="1830632785">
      <w:bodyDiv w:val="1"/>
      <w:marLeft w:val="0"/>
      <w:marRight w:val="0"/>
      <w:marTop w:val="0"/>
      <w:marBottom w:val="0"/>
      <w:divBdr>
        <w:top w:val="none" w:sz="0" w:space="0" w:color="auto"/>
        <w:left w:val="none" w:sz="0" w:space="0" w:color="auto"/>
        <w:bottom w:val="none" w:sz="0" w:space="0" w:color="auto"/>
        <w:right w:val="none" w:sz="0" w:space="0" w:color="auto"/>
      </w:divBdr>
    </w:div>
    <w:div w:id="1897082012">
      <w:bodyDiv w:val="1"/>
      <w:marLeft w:val="0"/>
      <w:marRight w:val="0"/>
      <w:marTop w:val="0"/>
      <w:marBottom w:val="0"/>
      <w:divBdr>
        <w:top w:val="none" w:sz="0" w:space="0" w:color="auto"/>
        <w:left w:val="none" w:sz="0" w:space="0" w:color="auto"/>
        <w:bottom w:val="none" w:sz="0" w:space="0" w:color="auto"/>
        <w:right w:val="none" w:sz="0" w:space="0" w:color="auto"/>
      </w:divBdr>
    </w:div>
    <w:div w:id="1903445360">
      <w:bodyDiv w:val="1"/>
      <w:marLeft w:val="0"/>
      <w:marRight w:val="0"/>
      <w:marTop w:val="0"/>
      <w:marBottom w:val="0"/>
      <w:divBdr>
        <w:top w:val="none" w:sz="0" w:space="0" w:color="auto"/>
        <w:left w:val="none" w:sz="0" w:space="0" w:color="auto"/>
        <w:bottom w:val="none" w:sz="0" w:space="0" w:color="auto"/>
        <w:right w:val="none" w:sz="0" w:space="0" w:color="auto"/>
      </w:divBdr>
    </w:div>
    <w:div w:id="1921476431">
      <w:bodyDiv w:val="1"/>
      <w:marLeft w:val="0"/>
      <w:marRight w:val="0"/>
      <w:marTop w:val="0"/>
      <w:marBottom w:val="0"/>
      <w:divBdr>
        <w:top w:val="none" w:sz="0" w:space="0" w:color="auto"/>
        <w:left w:val="none" w:sz="0" w:space="0" w:color="auto"/>
        <w:bottom w:val="none" w:sz="0" w:space="0" w:color="auto"/>
        <w:right w:val="none" w:sz="0" w:space="0" w:color="auto"/>
      </w:divBdr>
    </w:div>
    <w:div w:id="1921594370">
      <w:bodyDiv w:val="1"/>
      <w:marLeft w:val="0"/>
      <w:marRight w:val="0"/>
      <w:marTop w:val="0"/>
      <w:marBottom w:val="0"/>
      <w:divBdr>
        <w:top w:val="none" w:sz="0" w:space="0" w:color="auto"/>
        <w:left w:val="none" w:sz="0" w:space="0" w:color="auto"/>
        <w:bottom w:val="none" w:sz="0" w:space="0" w:color="auto"/>
        <w:right w:val="none" w:sz="0" w:space="0" w:color="auto"/>
      </w:divBdr>
    </w:div>
    <w:div w:id="1937857685">
      <w:bodyDiv w:val="1"/>
      <w:marLeft w:val="0"/>
      <w:marRight w:val="0"/>
      <w:marTop w:val="0"/>
      <w:marBottom w:val="0"/>
      <w:divBdr>
        <w:top w:val="none" w:sz="0" w:space="0" w:color="auto"/>
        <w:left w:val="none" w:sz="0" w:space="0" w:color="auto"/>
        <w:bottom w:val="none" w:sz="0" w:space="0" w:color="auto"/>
        <w:right w:val="none" w:sz="0" w:space="0" w:color="auto"/>
      </w:divBdr>
    </w:div>
    <w:div w:id="1950700341">
      <w:bodyDiv w:val="1"/>
      <w:marLeft w:val="0"/>
      <w:marRight w:val="0"/>
      <w:marTop w:val="0"/>
      <w:marBottom w:val="0"/>
      <w:divBdr>
        <w:top w:val="none" w:sz="0" w:space="0" w:color="auto"/>
        <w:left w:val="none" w:sz="0" w:space="0" w:color="auto"/>
        <w:bottom w:val="none" w:sz="0" w:space="0" w:color="auto"/>
        <w:right w:val="none" w:sz="0" w:space="0" w:color="auto"/>
      </w:divBdr>
    </w:div>
    <w:div w:id="1953976111">
      <w:bodyDiv w:val="1"/>
      <w:marLeft w:val="0"/>
      <w:marRight w:val="0"/>
      <w:marTop w:val="0"/>
      <w:marBottom w:val="0"/>
      <w:divBdr>
        <w:top w:val="none" w:sz="0" w:space="0" w:color="auto"/>
        <w:left w:val="none" w:sz="0" w:space="0" w:color="auto"/>
        <w:bottom w:val="none" w:sz="0" w:space="0" w:color="auto"/>
        <w:right w:val="none" w:sz="0" w:space="0" w:color="auto"/>
      </w:divBdr>
    </w:div>
    <w:div w:id="2007587227">
      <w:bodyDiv w:val="1"/>
      <w:marLeft w:val="0"/>
      <w:marRight w:val="0"/>
      <w:marTop w:val="0"/>
      <w:marBottom w:val="0"/>
      <w:divBdr>
        <w:top w:val="none" w:sz="0" w:space="0" w:color="auto"/>
        <w:left w:val="none" w:sz="0" w:space="0" w:color="auto"/>
        <w:bottom w:val="none" w:sz="0" w:space="0" w:color="auto"/>
        <w:right w:val="none" w:sz="0" w:space="0" w:color="auto"/>
      </w:divBdr>
    </w:div>
    <w:div w:id="2039501246">
      <w:bodyDiv w:val="1"/>
      <w:marLeft w:val="0"/>
      <w:marRight w:val="0"/>
      <w:marTop w:val="0"/>
      <w:marBottom w:val="0"/>
      <w:divBdr>
        <w:top w:val="none" w:sz="0" w:space="0" w:color="auto"/>
        <w:left w:val="none" w:sz="0" w:space="0" w:color="auto"/>
        <w:bottom w:val="none" w:sz="0" w:space="0" w:color="auto"/>
        <w:right w:val="none" w:sz="0" w:space="0" w:color="auto"/>
      </w:divBdr>
    </w:div>
    <w:div w:id="2047487174">
      <w:bodyDiv w:val="1"/>
      <w:marLeft w:val="0"/>
      <w:marRight w:val="0"/>
      <w:marTop w:val="0"/>
      <w:marBottom w:val="0"/>
      <w:divBdr>
        <w:top w:val="none" w:sz="0" w:space="0" w:color="auto"/>
        <w:left w:val="none" w:sz="0" w:space="0" w:color="auto"/>
        <w:bottom w:val="none" w:sz="0" w:space="0" w:color="auto"/>
        <w:right w:val="none" w:sz="0" w:space="0" w:color="auto"/>
      </w:divBdr>
    </w:div>
    <w:div w:id="2049794483">
      <w:bodyDiv w:val="1"/>
      <w:marLeft w:val="0"/>
      <w:marRight w:val="0"/>
      <w:marTop w:val="0"/>
      <w:marBottom w:val="0"/>
      <w:divBdr>
        <w:top w:val="none" w:sz="0" w:space="0" w:color="auto"/>
        <w:left w:val="none" w:sz="0" w:space="0" w:color="auto"/>
        <w:bottom w:val="none" w:sz="0" w:space="0" w:color="auto"/>
        <w:right w:val="none" w:sz="0" w:space="0" w:color="auto"/>
      </w:divBdr>
    </w:div>
    <w:div w:id="2089232908">
      <w:bodyDiv w:val="1"/>
      <w:marLeft w:val="0"/>
      <w:marRight w:val="0"/>
      <w:marTop w:val="0"/>
      <w:marBottom w:val="0"/>
      <w:divBdr>
        <w:top w:val="none" w:sz="0" w:space="0" w:color="auto"/>
        <w:left w:val="none" w:sz="0" w:space="0" w:color="auto"/>
        <w:bottom w:val="none" w:sz="0" w:space="0" w:color="auto"/>
        <w:right w:val="none" w:sz="0" w:space="0" w:color="auto"/>
      </w:divBdr>
    </w:div>
    <w:div w:id="2105758882">
      <w:bodyDiv w:val="1"/>
      <w:marLeft w:val="0"/>
      <w:marRight w:val="0"/>
      <w:marTop w:val="0"/>
      <w:marBottom w:val="0"/>
      <w:divBdr>
        <w:top w:val="none" w:sz="0" w:space="0" w:color="auto"/>
        <w:left w:val="none" w:sz="0" w:space="0" w:color="auto"/>
        <w:bottom w:val="none" w:sz="0" w:space="0" w:color="auto"/>
        <w:right w:val="none" w:sz="0" w:space="0" w:color="auto"/>
      </w:divBdr>
    </w:div>
    <w:div w:id="2106538857">
      <w:bodyDiv w:val="1"/>
      <w:marLeft w:val="0"/>
      <w:marRight w:val="0"/>
      <w:marTop w:val="0"/>
      <w:marBottom w:val="0"/>
      <w:divBdr>
        <w:top w:val="none" w:sz="0" w:space="0" w:color="auto"/>
        <w:left w:val="none" w:sz="0" w:space="0" w:color="auto"/>
        <w:bottom w:val="none" w:sz="0" w:space="0" w:color="auto"/>
        <w:right w:val="none" w:sz="0" w:space="0" w:color="auto"/>
      </w:divBdr>
    </w:div>
    <w:div w:id="2108117178">
      <w:bodyDiv w:val="1"/>
      <w:marLeft w:val="0"/>
      <w:marRight w:val="0"/>
      <w:marTop w:val="0"/>
      <w:marBottom w:val="0"/>
      <w:divBdr>
        <w:top w:val="none" w:sz="0" w:space="0" w:color="auto"/>
        <w:left w:val="none" w:sz="0" w:space="0" w:color="auto"/>
        <w:bottom w:val="none" w:sz="0" w:space="0" w:color="auto"/>
        <w:right w:val="none" w:sz="0" w:space="0" w:color="auto"/>
      </w:divBdr>
    </w:div>
    <w:div w:id="21176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wnloads.teradata.com/download/database/teradata-express/vmwar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BFC91-3169-4BA0-AEB9-6F71599D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44</Pages>
  <Words>8632</Words>
  <Characters>46615</Characters>
  <Application>Microsoft Office Word</Application>
  <DocSecurity>0</DocSecurity>
  <Lines>388</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Macedo, Carolina Liberato de</dc:creator>
  <cp:keywords/>
  <dc:description/>
  <cp:lastModifiedBy>Macedo, Carolina Liberato de</cp:lastModifiedBy>
  <cp:revision>6</cp:revision>
  <dcterms:created xsi:type="dcterms:W3CDTF">2023-03-24T16:49:00Z</dcterms:created>
  <dcterms:modified xsi:type="dcterms:W3CDTF">2023-03-24T20:28:00Z</dcterms:modified>
</cp:coreProperties>
</file>