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55C23EF2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1076BF">
              <w:rPr>
                <w:rFonts w:ascii="Times New Roman" w:hAnsi="Times New Roman"/>
                <w:b/>
                <w:bCs/>
                <w:sz w:val="28"/>
                <w:szCs w:val="24"/>
              </w:rPr>
              <w:t>№3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05781ABA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  <w:lang w:val="en-US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ED1411"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 xml:space="preserve"> </w:t>
            </w:r>
            <w:r w:rsidR="00F90081">
              <w:rPr>
                <w:rFonts w:ascii="Times New Roman" w:hAnsi="Times New Roman"/>
                <w:b/>
                <w:sz w:val="28"/>
                <w:szCs w:val="24"/>
              </w:rPr>
              <w:t xml:space="preserve">диаграммы </w:t>
            </w:r>
            <w:r w:rsidR="001076BF">
              <w:rPr>
                <w:rFonts w:ascii="Times New Roman" w:hAnsi="Times New Roman"/>
                <w:b/>
                <w:sz w:val="28"/>
                <w:szCs w:val="24"/>
              </w:rPr>
              <w:t>последовательности</w:t>
            </w:r>
            <w:r w:rsidRPr="00ED1411">
              <w:rPr>
                <w:rFonts w:ascii="Times New Roman" w:hAnsi="Times New Roman"/>
                <w:b/>
                <w:color w:val="000000" w:themeColor="text1"/>
                <w:sz w:val="28"/>
                <w:szCs w:val="24"/>
                <w:lang w:val="en-US"/>
              </w:rPr>
              <w:t>»</w:t>
            </w:r>
          </w:p>
          <w:p w14:paraId="22283FD9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14EAD56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0A0D37" w14:textId="77777777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263049" w14:textId="2DB035BB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797CAD8B" w14:textId="727EBF88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</w:t>
      </w:r>
      <w:r w:rsidRPr="003675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данной лабораторной работы является построение диаграммы </w:t>
      </w:r>
      <w:r w:rsidR="001076BF">
        <w:rPr>
          <w:rFonts w:ascii="Times New Roman" w:hAnsi="Times New Roman"/>
          <w:sz w:val="28"/>
        </w:rPr>
        <w:t>последовательности</w:t>
      </w:r>
      <w:r>
        <w:rPr>
          <w:rFonts w:ascii="Times New Roman" w:hAnsi="Times New Roman"/>
          <w:sz w:val="28"/>
        </w:rPr>
        <w:t xml:space="preserve"> для информационной системы «Библиотека».</w:t>
      </w:r>
    </w:p>
    <w:p w14:paraId="514BF6CE" w14:textId="1C026AEB" w:rsidR="001076BF" w:rsidRDefault="00E050DA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Диаграмма последовательности </w:t>
      </w:r>
      <w:bookmarkStart w:id="0" w:name="_GoBack"/>
      <w:bookmarkEnd w:id="0"/>
      <w:r w:rsidR="001076BF" w:rsidRPr="001076BF">
        <w:rPr>
          <w:rFonts w:ascii="Times New Roman" w:hAnsi="Times New Roman"/>
          <w:sz w:val="28"/>
        </w:rPr>
        <w:t>– диаграмма, на которой показаны взаимодействия объектов, упорядоченные по времени их проявления.</w:t>
      </w:r>
    </w:p>
    <w:p w14:paraId="6AA8C2F8" w14:textId="6EDDE2A0" w:rsidR="00367537" w:rsidRDefault="00367537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221CDF35" w14:textId="5C46A133" w:rsidR="001076BF" w:rsidRDefault="001076BF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Диаграмма последовательности разработана для бизнес-прецедента «Оформление выдачи литературы».</w:t>
      </w:r>
    </w:p>
    <w:p w14:paraId="73427595" w14:textId="77777777" w:rsidR="0079500A" w:rsidRDefault="0079500A" w:rsidP="0079500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bCs/>
          <w:sz w:val="28"/>
        </w:rPr>
        <w:t>Цель диаграммы:</w:t>
      </w:r>
      <w:r w:rsidRPr="0007196E">
        <w:rPr>
          <w:rFonts w:ascii="Times New Roman" w:hAnsi="Times New Roman"/>
          <w:sz w:val="28"/>
        </w:rPr>
        <w:t xml:space="preserve"> Показать упорядоченную последовательность сообщений и операций, необходимых для оформления выдачи книги читателю, включая поиск книги, проверку наличия, оформление записи выдачи, обновление учёта экземпляров и регистрация выдачи в карточке читателя.</w:t>
      </w:r>
    </w:p>
    <w:p w14:paraId="7E4DC055" w14:textId="1288528D" w:rsidR="001076BF" w:rsidRPr="001076BF" w:rsidRDefault="001076BF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Участники</w:t>
      </w:r>
      <w:r w:rsidRPr="001076BF">
        <w:rPr>
          <w:rFonts w:ascii="Times New Roman" w:hAnsi="Times New Roman"/>
          <w:sz w:val="28"/>
        </w:rPr>
        <w:t>:</w:t>
      </w:r>
    </w:p>
    <w:p w14:paraId="07D8773E" w14:textId="54FED211" w:rsidR="001076BF" w:rsidRPr="0007196E" w:rsidRDefault="001076BF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Читатель – внешний пользователь системы, инициатор сценария;</w:t>
      </w:r>
    </w:p>
    <w:p w14:paraId="16632A77" w14:textId="33FD55E8" w:rsidR="001076BF" w:rsidRPr="0007196E" w:rsidRDefault="001076BF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Библиотекарь – объект системы, выполняющий операционные действия по оформлению выдачи;</w:t>
      </w:r>
    </w:p>
    <w:p w14:paraId="7560DFC2" w14:textId="2EE7035F" w:rsidR="001076BF" w:rsidRPr="0007196E" w:rsidRDefault="001076BF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Книга</w:t>
      </w:r>
      <w:r w:rsidR="0007196E" w:rsidRPr="0007196E">
        <w:rPr>
          <w:rFonts w:ascii="Times New Roman" w:hAnsi="Times New Roman"/>
          <w:sz w:val="28"/>
        </w:rPr>
        <w:t xml:space="preserve"> </w:t>
      </w:r>
      <w:r w:rsidRPr="0007196E">
        <w:rPr>
          <w:rFonts w:ascii="Times New Roman" w:hAnsi="Times New Roman"/>
          <w:sz w:val="28"/>
        </w:rPr>
        <w:t>– объект предметной области, хранящий данные о книге и доступных экземплярах;</w:t>
      </w:r>
    </w:p>
    <w:p w14:paraId="20750F16" w14:textId="3F107B74" w:rsidR="001076BF" w:rsidRPr="0007196E" w:rsidRDefault="001076BF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Выдача</w:t>
      </w:r>
      <w:r w:rsidR="0007196E" w:rsidRPr="0007196E">
        <w:rPr>
          <w:rFonts w:ascii="Times New Roman" w:hAnsi="Times New Roman"/>
          <w:sz w:val="28"/>
        </w:rPr>
        <w:t xml:space="preserve"> </w:t>
      </w:r>
      <w:r w:rsidRPr="0007196E">
        <w:rPr>
          <w:rFonts w:ascii="Times New Roman" w:hAnsi="Times New Roman"/>
          <w:sz w:val="28"/>
        </w:rPr>
        <w:t>– запись о факте передачи экземпляра читателю;</w:t>
      </w:r>
    </w:p>
    <w:p w14:paraId="45D09157" w14:textId="3E1500C9" w:rsidR="001076BF" w:rsidRPr="0007196E" w:rsidRDefault="001076BF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Запись читателя</w:t>
      </w:r>
      <w:r w:rsidR="0007196E" w:rsidRPr="0007196E">
        <w:rPr>
          <w:rFonts w:ascii="Times New Roman" w:hAnsi="Times New Roman"/>
          <w:sz w:val="28"/>
        </w:rPr>
        <w:t xml:space="preserve"> </w:t>
      </w:r>
      <w:r w:rsidRPr="0007196E">
        <w:rPr>
          <w:rFonts w:ascii="Times New Roman" w:hAnsi="Times New Roman"/>
          <w:sz w:val="28"/>
        </w:rPr>
        <w:t>– учётная запись читателя в системе, в которую регистрируется информация о выданных книгах.</w:t>
      </w:r>
    </w:p>
    <w:p w14:paraId="71DB21D4" w14:textId="18C54842" w:rsidR="0007196E" w:rsidRPr="0007196E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 диаграммы</w:t>
      </w:r>
      <w:r w:rsidRPr="0007196E">
        <w:rPr>
          <w:rFonts w:ascii="Times New Roman" w:hAnsi="Times New Roman"/>
          <w:sz w:val="28"/>
        </w:rPr>
        <w:t>:</w:t>
      </w:r>
    </w:p>
    <w:p w14:paraId="7EADAC43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Инициирование запроса. Процесс начинается с того, что Читатель обращается к Библиотекарю с просьбой выдать конкретную книгу (по названию/автору или по идентификатору).</w:t>
      </w:r>
    </w:p>
    <w:p w14:paraId="67B68172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Поиск книги. Библиотекарь запрашивает у объекта «Книга» информацию о запрошенной позиции (поиск по каталогу), после чего получает данные о найденном издании.</w:t>
      </w:r>
    </w:p>
    <w:p w14:paraId="5F90DD09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Проверка наличия. Библиотекарь посылает сообщение объекту «Книга» на проверку доступного числа экземпляров. «Книга» возвращает результат проверки.</w:t>
      </w:r>
    </w:p>
    <w:p w14:paraId="537C8E51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Ветвление результата.</w:t>
      </w:r>
    </w:p>
    <w:p w14:paraId="6C6C906A" w14:textId="77777777" w:rsidR="0007196E" w:rsidRPr="0007196E" w:rsidRDefault="0007196E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lastRenderedPageBreak/>
        <w:t>Если экземпляров нет, библиотекарь сообщает Читателю об отказе в выдаче и сценарий завершается.</w:t>
      </w:r>
    </w:p>
    <w:p w14:paraId="1BED2E4B" w14:textId="77777777" w:rsidR="0007196E" w:rsidRPr="0007196E" w:rsidRDefault="0007196E" w:rsidP="0007196E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Если экземпляры есть, библиотекарь продолжает процесс оформления.</w:t>
      </w:r>
    </w:p>
    <w:p w14:paraId="7515A96B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Оформление записи выдачи. Библиотекарь формирует запись выдачи в объекте «Выдача», указывая дату выдачи, срок возврата и состояние экземпляра. После успешного формирования записи процесс получает подтверждение.</w:t>
      </w:r>
    </w:p>
    <w:p w14:paraId="5B115439" w14:textId="77777777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Обновление учёта книги. Библиотекарь инициирует уменьшение доступного количества экземпляров у объекта «Книга», после чего получает подтверждение об обновлении данных.</w:t>
      </w:r>
    </w:p>
    <w:p w14:paraId="42D8ED57" w14:textId="573D97E9" w:rsidR="0007196E" w:rsidRP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Регистрация у читателя. Оформленная выдача регистрируется в</w:t>
      </w:r>
      <w:r>
        <w:rPr>
          <w:rFonts w:ascii="Times New Roman" w:hAnsi="Times New Roman"/>
          <w:sz w:val="28"/>
        </w:rPr>
        <w:t xml:space="preserve"> «Записи читателя» </w:t>
      </w:r>
      <w:r w:rsidRPr="0007196E">
        <w:rPr>
          <w:rFonts w:ascii="Times New Roman" w:hAnsi="Times New Roman"/>
          <w:sz w:val="28"/>
        </w:rPr>
        <w:t xml:space="preserve">– </w:t>
      </w:r>
      <w:r w:rsidRPr="0007196E">
        <w:rPr>
          <w:rFonts w:ascii="Times New Roman" w:hAnsi="Times New Roman"/>
          <w:sz w:val="28"/>
        </w:rPr>
        <w:t>это связывает конкретную запись выдачи с аккаунтом/карточкой читателя. Получив подтверждение, библиотекарь завершает операцию, уведомив Читателя об успешной выдаче.</w:t>
      </w:r>
    </w:p>
    <w:p w14:paraId="17160C42" w14:textId="37FF193C" w:rsidR="0007196E" w:rsidRDefault="0007196E" w:rsidP="0007196E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>Завершение. Процесс завершается после уведомления читателя; учётные данные (количество экземпляров, запись выдачи, история читателя) обновлены.</w:t>
      </w:r>
    </w:p>
    <w:p w14:paraId="5077E212" w14:textId="62455EAD" w:rsidR="0007196E" w:rsidRPr="0007196E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Диаграмма последовательности для </w:t>
      </w:r>
      <w:r>
        <w:rPr>
          <w:rFonts w:ascii="Times New Roman" w:hAnsi="Times New Roman"/>
          <w:sz w:val="28"/>
        </w:rPr>
        <w:t>бизнес-прецедента</w:t>
      </w:r>
      <w:r w:rsidRPr="0007196E">
        <w:rPr>
          <w:rFonts w:ascii="Times New Roman" w:hAnsi="Times New Roman"/>
          <w:sz w:val="28"/>
        </w:rPr>
        <w:t xml:space="preserve"> «</w:t>
      </w:r>
      <w:r>
        <w:rPr>
          <w:rFonts w:ascii="Times New Roman" w:hAnsi="Times New Roman"/>
          <w:sz w:val="28"/>
        </w:rPr>
        <w:t>Оформление выдачи литературы» представлена на рис. 1.</w:t>
      </w:r>
    </w:p>
    <w:p w14:paraId="00A5FC52" w14:textId="77777777" w:rsidR="001076BF" w:rsidRDefault="001076BF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</w:rPr>
      </w:pPr>
      <w:r w:rsidRPr="001076BF">
        <w:rPr>
          <w:rFonts w:ascii="Times New Roman" w:hAnsi="Times New Roman"/>
          <w:sz w:val="28"/>
        </w:rPr>
        <w:lastRenderedPageBreak/>
        <w:drawing>
          <wp:inline distT="0" distB="0" distL="0" distR="0" wp14:anchorId="3AF89454" wp14:editId="2BFBDA0C">
            <wp:extent cx="5852160" cy="51187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0" t="1322" r="705"/>
                    <a:stretch/>
                  </pic:blipFill>
                  <pic:spPr bwMode="auto">
                    <a:xfrm>
                      <a:off x="0" y="0"/>
                      <a:ext cx="5852160" cy="511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CAAB2" w14:textId="34CB44E9" w:rsidR="001076BF" w:rsidRDefault="001076BF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Диаграмма последовательности</w:t>
      </w:r>
    </w:p>
    <w:p w14:paraId="4393C987" w14:textId="77777777" w:rsidR="001076BF" w:rsidRDefault="001076BF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</w:p>
    <w:p w14:paraId="77C55D44" w14:textId="028BADB6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5B4D3FDF" w:rsidR="00E80C12" w:rsidRPr="00E80C12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В ходе лабораторной работы </w:t>
      </w:r>
      <w:r>
        <w:rPr>
          <w:rFonts w:ascii="Times New Roman" w:hAnsi="Times New Roman"/>
          <w:sz w:val="28"/>
        </w:rPr>
        <w:t>была построена</w:t>
      </w:r>
      <w:r w:rsidRPr="0007196E">
        <w:rPr>
          <w:rFonts w:ascii="Times New Roman" w:hAnsi="Times New Roman"/>
          <w:sz w:val="28"/>
        </w:rPr>
        <w:t xml:space="preserve"> диаграмму последовательности для прецедента, что позволило наглядно увидеть, как взаимодействуют участники процесса и в какой последовательности выполняются действия. Работа с диаграммой помогла лучше понять логику функционирования системы и роль каждого объекта</w:t>
      </w:r>
      <w:r w:rsidR="00B74052">
        <w:rPr>
          <w:rFonts w:ascii="Times New Roman" w:hAnsi="Times New Roman"/>
          <w:sz w:val="28"/>
        </w:rPr>
        <w:t>.</w:t>
      </w:r>
    </w:p>
    <w:sectPr w:rsidR="00E80C12" w:rsidRPr="00E80C12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6A445D" w:rsidRDefault="006A445D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6A445D" w:rsidRDefault="006A445D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6A445D" w:rsidRPr="007823B1" w:rsidRDefault="006A445D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6A445D" w:rsidRPr="007823B1" w:rsidRDefault="006A445D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6A445D" w:rsidRDefault="006A445D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6A445D" w:rsidRDefault="006A445D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525E8B82" w:rsidR="006A445D" w:rsidRPr="0003387F" w:rsidRDefault="006A445D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E050DA">
          <w:rPr>
            <w:rFonts w:ascii="Times New Roman" w:hAnsi="Times New Roman"/>
            <w:noProof/>
            <w:sz w:val="24"/>
          </w:rPr>
          <w:t>2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6A445D" w:rsidRDefault="006A445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770E"/>
    <w:multiLevelType w:val="multilevel"/>
    <w:tmpl w:val="3C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E49"/>
    <w:multiLevelType w:val="hybridMultilevel"/>
    <w:tmpl w:val="CA3E5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722CE"/>
    <w:multiLevelType w:val="hybridMultilevel"/>
    <w:tmpl w:val="000C4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C12DA7"/>
    <w:multiLevelType w:val="multilevel"/>
    <w:tmpl w:val="282E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9"/>
  </w:num>
  <w:num w:numId="5">
    <w:abstractNumId w:val="10"/>
  </w:num>
  <w:num w:numId="6">
    <w:abstractNumId w:val="13"/>
  </w:num>
  <w:num w:numId="7">
    <w:abstractNumId w:val="14"/>
  </w:num>
  <w:num w:numId="8">
    <w:abstractNumId w:val="7"/>
  </w:num>
  <w:num w:numId="9">
    <w:abstractNumId w:val="12"/>
  </w:num>
  <w:num w:numId="10">
    <w:abstractNumId w:val="2"/>
  </w:num>
  <w:num w:numId="11">
    <w:abstractNumId w:val="3"/>
  </w:num>
  <w:num w:numId="12">
    <w:abstractNumId w:val="0"/>
  </w:num>
  <w:num w:numId="13">
    <w:abstractNumId w:val="5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7196E"/>
    <w:rsid w:val="00084C08"/>
    <w:rsid w:val="001076BF"/>
    <w:rsid w:val="001519FB"/>
    <w:rsid w:val="001752D9"/>
    <w:rsid w:val="001E0DA6"/>
    <w:rsid w:val="00350429"/>
    <w:rsid w:val="00367537"/>
    <w:rsid w:val="00381292"/>
    <w:rsid w:val="004C054E"/>
    <w:rsid w:val="005460CB"/>
    <w:rsid w:val="005A488B"/>
    <w:rsid w:val="005B3F07"/>
    <w:rsid w:val="005C7A84"/>
    <w:rsid w:val="006A445D"/>
    <w:rsid w:val="006B289B"/>
    <w:rsid w:val="00706EAF"/>
    <w:rsid w:val="00760BBD"/>
    <w:rsid w:val="00766865"/>
    <w:rsid w:val="007702F7"/>
    <w:rsid w:val="007823B1"/>
    <w:rsid w:val="0079500A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74052"/>
    <w:rsid w:val="00BA2B5D"/>
    <w:rsid w:val="00BA659A"/>
    <w:rsid w:val="00BE5C5B"/>
    <w:rsid w:val="00C8591B"/>
    <w:rsid w:val="00C8617E"/>
    <w:rsid w:val="00CB293B"/>
    <w:rsid w:val="00CB7640"/>
    <w:rsid w:val="00D21741"/>
    <w:rsid w:val="00E050DA"/>
    <w:rsid w:val="00E7498F"/>
    <w:rsid w:val="00E80C12"/>
    <w:rsid w:val="00ED1411"/>
    <w:rsid w:val="00F9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EF4F-342A-46D9-BF31-89B466807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6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18</cp:revision>
  <dcterms:created xsi:type="dcterms:W3CDTF">2024-10-27T12:41:00Z</dcterms:created>
  <dcterms:modified xsi:type="dcterms:W3CDTF">2025-11-16T12:47:00Z</dcterms:modified>
</cp:coreProperties>
</file>